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b/>
          <w:bCs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b/>
          <w:i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Вивчивши тендерну документацію на закупівлю: </w:t>
      </w:r>
      <w:r>
        <w:rPr>
          <w:rFonts w:ascii="Cambria" w:hAnsi="Cambria" w:eastAsia="Times New Roman" w:cs="Times New Roman"/>
          <w:b/>
          <w:i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</w:p>
    <w:p>
      <w:pPr>
        <w:spacing w:after="0"/>
        <w:jc w:val="both"/>
        <w:rPr>
          <w:rFonts w:ascii="Times New Roman" w:hAnsi="Times New Roman" w:eastAsia="Calibri"/>
          <w:sz w:val="24"/>
          <w:szCs w:val="24"/>
          <w:lang w:val="uk-UA"/>
        </w:rPr>
      </w:pPr>
    </w:p>
    <w:tbl>
      <w:tblPr>
        <w:tblStyle w:val="3"/>
        <w:tblW w:w="1156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25"/>
        <w:gridCol w:w="4050"/>
        <w:gridCol w:w="825"/>
        <w:gridCol w:w="870"/>
        <w:gridCol w:w="765"/>
        <w:gridCol w:w="810"/>
        <w:gridCol w:w="810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Міжнародна непатентована назва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ru-RU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Од.</w:t>
            </w:r>
          </w:p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вим.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Кіль-кість</w:t>
            </w:r>
          </w:p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Ціна за од., грн без ПДВ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Ціна за од., гн з ПДВ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Сума, грн. без  ПДВ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t>Сума, грн з ПДВ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Clozapine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Азапін 25 мг. таб. №  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Chlorpromazine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Аміназин 25 мг таб. № 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Amitriptyline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Амітриптилін табл.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25 мг №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Chlorpromazine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Аміназин р-н д/ін. 25мг/мл амп.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2 мл № 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Aripiprazole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Арілентал табл. 10 мг № 28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Valproic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acid</w:t>
            </w:r>
          </w:p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ВАЛЬПРОКОМ 300 ХРОНО. таблетки, вкриті плівковою оболонкою, пролонгованої дії по 300 мг № 100 </w:t>
            </w:r>
          </w:p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Hydazepam</w:t>
            </w:r>
          </w:p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4"/>
                <w:szCs w:val="24"/>
              </w:rPr>
              <w:t>Гідазепам 0.02 г таб. № 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Haloperidol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Галоприл форте 5 мг таб. №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Valproic acid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Депакін  с-п 57,64 мг/мл 150 мл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у флаконі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Valproic acid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Депакін Ентерік табл. в/о кишково-розч. 300 мг № 100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Zonisamide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Зоресан 25 мг капс. тверді № 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Zonisamide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" w:beforeAutospacing="0" w:after="12" w:afterAutospacing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Зоресан 50 мг капс. тверді № 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Pregabalin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Зонік капс. тверді 75 мг № 28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Pregabalin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Зонік капс. тверді 50 мг № 28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3"/>
              <w:tblW w:w="1728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"/>
              <w:gridCol w:w="163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16" w:hRule="atLeast"/>
                <w:tblCellSpacing w:w="15" w:type="dxa"/>
              </w:trPr>
              <w:tc>
                <w:tcPr>
                  <w:tcW w:w="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Quetiapine</w:t>
                  </w:r>
                </w:p>
              </w:tc>
            </w:tr>
          </w:tbl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Кветиксол  табл. в/плівк. обол. 100 мг       № 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3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9"/>
              <w:gridCol w:w="1591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7" w:hRule="atLeast"/>
                <w:tblCellSpacing w:w="15" w:type="dxa"/>
              </w:trPr>
              <w:tc>
                <w:tcPr>
                  <w:tcW w:w="124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Quetiapine</w:t>
                  </w:r>
                </w:p>
              </w:tc>
            </w:tr>
          </w:tbl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Кветиксол  табл. в/плівк. обол. 200 мг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 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Lamotrigine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Ланістор 50 мг. таб. №60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Lamotrigine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Ланістор 25 мг. таб. №60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Lamotrigine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Ланістор 100 мг табл. № 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Levetiracetam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Логуфен 250 мг. таб. вкриті плівковою оболонкою № 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Carbamazepine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Мезакар 200 мг таб. №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Mianserin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Міасер  табл.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30 мг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№ 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Gabapentin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Ньюропентин капс. тверді 300 мг № 100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Risperidone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Рисперон   таб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4 мг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№ 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Thioridazine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Сонапакс  25 мг таб. вкриті оболонкою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№ 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Thioridazine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Сонапакс  10 мг таб.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вкриті оболонкою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№ 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uk-UA"/>
              </w:rPr>
              <w:t>27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30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Levomepromazine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Тизерцин  25 мг таб. в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криті плівковою оболонкою</w:t>
            </w: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 50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Cs/>
                <w:lang w:val="uk-UA" w:eastAsia="ru-RU"/>
              </w:rPr>
              <w:t>Всього, грн.: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444965"/>
    <w:rsid w:val="004A0BB0"/>
    <w:rsid w:val="004D1EBC"/>
    <w:rsid w:val="004D3E41"/>
    <w:rsid w:val="005849E2"/>
    <w:rsid w:val="00595488"/>
    <w:rsid w:val="005F069E"/>
    <w:rsid w:val="00763720"/>
    <w:rsid w:val="00A10288"/>
    <w:rsid w:val="00A6231F"/>
    <w:rsid w:val="00AD1CAA"/>
    <w:rsid w:val="00B326BF"/>
    <w:rsid w:val="00BA34E4"/>
    <w:rsid w:val="00D228AC"/>
    <w:rsid w:val="00D43D00"/>
    <w:rsid w:val="00D510FC"/>
    <w:rsid w:val="00D83AC7"/>
    <w:rsid w:val="00DF767B"/>
    <w:rsid w:val="00E66EE8"/>
    <w:rsid w:val="00F828F8"/>
    <w:rsid w:val="00FA2DD7"/>
    <w:rsid w:val="262506F6"/>
    <w:rsid w:val="3C23692B"/>
    <w:rsid w:val="50D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2023-04-05T05:42:00Z</dcterms:created>
  <dc:creator>Yana</dc:creator>
  <cp:lastModifiedBy>User</cp:lastModifiedBy>
  <dcterms:modified xsi:type="dcterms:W3CDTF">2023-10-06T10:58:55Z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C1159DD50FF041D6B03E8FCB92191842_13</vt:lpwstr>
  </property>
</Properties>
</file>