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№3</w:t>
      </w:r>
    </w:p>
    <w:p>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 тендерної документації</w:t>
      </w:r>
    </w:p>
    <w:p>
      <w:pPr>
        <w:spacing w:after="0" w:line="240" w:lineRule="auto"/>
        <w:jc w:val="right"/>
        <w:rPr>
          <w:rFonts w:ascii="Times New Roman" w:hAnsi="Times New Roman"/>
          <w:bCs/>
          <w:sz w:val="24"/>
          <w:szCs w:val="24"/>
          <w:lang w:eastAsia="ru-RU"/>
        </w:rPr>
      </w:pPr>
      <w:r>
        <w:rPr>
          <w:rFonts w:ascii="Times New Roman" w:hAnsi="Times New Roman"/>
          <w:b/>
          <w:bCs/>
          <w:sz w:val="24"/>
          <w:szCs w:val="24"/>
        </w:rPr>
        <w:t>ПРОЄКТ</w:t>
      </w:r>
    </w:p>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p>
    <w:p>
      <w:pPr>
        <w:pStyle w:val="5"/>
        <w:spacing w:after="0" w:line="240" w:lineRule="auto"/>
        <w:ind w:left="0"/>
        <w:jc w:val="center"/>
        <w:rPr>
          <w:rFonts w:eastAsia="Calibri"/>
        </w:rPr>
      </w:pPr>
      <w:r>
        <w:rPr>
          <w:rFonts w:eastAsia="Calibri"/>
        </w:rPr>
        <w:t xml:space="preserve">м. </w:t>
      </w:r>
      <w:r>
        <w:rPr>
          <w:rFonts w:eastAsia="Calibri"/>
          <w:lang w:val="uk-UA"/>
        </w:rPr>
        <w:t>Хмельницький</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lang w:val="uk-UA"/>
        </w:rPr>
        <w:tab/>
      </w:r>
      <w:r>
        <w:rPr>
          <w:rFonts w:eastAsia="Calibri"/>
        </w:rPr>
        <w:t>«___» _________ 20</w:t>
      </w:r>
      <w:r>
        <w:rPr>
          <w:rFonts w:eastAsia="Calibri"/>
          <w:lang w:val="uk-UA"/>
        </w:rPr>
        <w:t>__</w:t>
      </w:r>
      <w:r>
        <w:rPr>
          <w:rFonts w:eastAsia="Calibri"/>
        </w:rPr>
        <w:t xml:space="preserve"> р.</w:t>
      </w:r>
    </w:p>
    <w:p>
      <w:pPr>
        <w:pStyle w:val="5"/>
        <w:spacing w:after="0" w:line="240" w:lineRule="auto"/>
        <w:ind w:left="0"/>
        <w:rPr>
          <w:rFonts w:eastAsia="Calibri"/>
        </w:rPr>
      </w:pPr>
    </w:p>
    <w:p>
      <w:pPr>
        <w:pStyle w:val="12"/>
        <w:jc w:val="both"/>
        <w:rPr>
          <w:b/>
          <w:shd w:val="clear" w:color="auto" w:fill="FFFFFF"/>
          <w:lang w:val="uk-UA"/>
        </w:rPr>
      </w:pPr>
    </w:p>
    <w:p>
      <w:pPr>
        <w:pStyle w:val="12"/>
        <w:jc w:val="both"/>
        <w:rPr>
          <w:lang w:val="uk-UA"/>
        </w:rPr>
      </w:pPr>
      <w:r>
        <w:rPr>
          <w:rFonts w:hint="default"/>
          <w:b/>
          <w:bCs/>
          <w:spacing w:val="-3"/>
          <w:lang w:val="uk-UA"/>
        </w:rPr>
        <w:t>Комунальне некомерційне підприємство "Хмельницький обласний спеціалізований будинок дитини"</w:t>
      </w:r>
      <w:r>
        <w:rPr>
          <w:b/>
          <w:bCs/>
          <w:spacing w:val="-3"/>
          <w:lang w:val="uk-UA"/>
        </w:rPr>
        <w:t xml:space="preserve"> </w:t>
      </w:r>
      <w:r>
        <w:rPr>
          <w:bCs/>
          <w:spacing w:val="-3"/>
          <w:lang w:val="uk-UA"/>
        </w:rPr>
        <w:t>в особі директора ______________________________, що діє на підставі Статуту</w:t>
      </w:r>
      <w:r>
        <w:rPr>
          <w:rFonts w:hint="default"/>
          <w:bCs/>
          <w:spacing w:val="-3"/>
          <w:lang w:val="uk-UA"/>
        </w:rPr>
        <w:t xml:space="preserve"> </w:t>
      </w:r>
      <w:r>
        <w:rPr>
          <w:bCs/>
          <w:spacing w:val="-3"/>
          <w:lang w:val="uk-UA"/>
        </w:rPr>
        <w:t xml:space="preserve">(далі - ЗАМОВНИК) </w:t>
      </w:r>
      <w:r>
        <w:rPr>
          <w:lang w:val="uk-UA"/>
        </w:rPr>
        <w:t>з однієї сторони, і _________________________________ (далі</w:t>
      </w:r>
      <w:r>
        <w:rPr>
          <w:bCs/>
          <w:lang w:val="uk-UA"/>
        </w:rPr>
        <w:t xml:space="preserve"> Постачальник</w:t>
      </w:r>
      <w:r>
        <w:rPr>
          <w:lang w:val="uk-UA"/>
        </w:rPr>
        <w:t>),  в особі _________________________, що діє на підставі _________________з іншої сторони, разом - Сторони, уклали цей договір про наступне (далі - Договір):</w:t>
      </w:r>
    </w:p>
    <w:p>
      <w:pPr>
        <w:pStyle w:val="8"/>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pacing w:after="0" w:line="240" w:lineRule="auto"/>
        <w:jc w:val="both"/>
        <w:rPr>
          <w:rFonts w:ascii="Times New Roman" w:hAnsi="Times New Roman"/>
          <w:b/>
          <w:sz w:val="24"/>
          <w:szCs w:val="24"/>
        </w:rPr>
      </w:pPr>
      <w:r>
        <w:rPr>
          <w:rFonts w:ascii="Times New Roman" w:hAnsi="Times New Roman"/>
          <w:sz w:val="24"/>
          <w:szCs w:val="24"/>
        </w:rPr>
        <w:t>1.1. П</w:t>
      </w:r>
      <w:r>
        <w:rPr>
          <w:rFonts w:ascii="Times New Roman" w:hAnsi="Times New Roman"/>
          <w:sz w:val="24"/>
          <w:szCs w:val="24"/>
          <w:highlight w:val="none"/>
        </w:rPr>
        <w:t>остачальник зобов’язується надати Замовнику товар –</w:t>
      </w:r>
      <w:r>
        <w:rPr>
          <w:highlight w:val="none"/>
        </w:rPr>
        <w:t>–</w:t>
      </w:r>
      <w:r>
        <w:rPr>
          <w:rFonts w:eastAsia="Calibri"/>
          <w:highlight w:val="none"/>
        </w:rPr>
        <w:t xml:space="preserve"> </w:t>
      </w:r>
      <w:r>
        <w:rPr>
          <w:rFonts w:hint="default" w:eastAsia="Calibri"/>
          <w:b/>
          <w:bCs/>
          <w:highlight w:val="none"/>
        </w:rPr>
        <w:t>Бензин А-95</w:t>
      </w:r>
      <w:r>
        <w:rPr>
          <w:rFonts w:hint="default" w:eastAsia="Calibri"/>
          <w:b/>
          <w:bCs/>
          <w:highlight w:val="none"/>
          <w:lang w:val="uk-UA"/>
        </w:rPr>
        <w:t xml:space="preserve"> (</w:t>
      </w:r>
      <w:r>
        <w:rPr>
          <w:rFonts w:hint="default" w:eastAsia="Calibri"/>
          <w:b/>
          <w:bCs/>
          <w:highlight w:val="none"/>
        </w:rPr>
        <w:t>код ДК 021:2015 – 09130000-9 Нафта і дистиляти</w:t>
      </w:r>
      <w:r>
        <w:rPr>
          <w:rFonts w:hint="default" w:eastAsia="Calibri"/>
          <w:b/>
          <w:bCs/>
          <w:highlight w:val="none"/>
          <w:lang w:val="uk-UA"/>
        </w:rPr>
        <w:t>)</w:t>
      </w:r>
      <w:r>
        <w:rPr>
          <w:rFonts w:hint="default" w:eastAsia="Calibri"/>
          <w:highlight w:val="none"/>
          <w:lang w:val="uk-UA"/>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 xml:space="preserve">1.3. Місце поставки товару: </w:t>
      </w:r>
    </w:p>
    <w:p>
      <w:pPr>
        <w:spacing w:after="0" w:line="240" w:lineRule="auto"/>
        <w:jc w:val="both"/>
        <w:rPr>
          <w:rFonts w:ascii="Times New Roman" w:hAnsi="Times New Roman"/>
          <w:sz w:val="24"/>
          <w:szCs w:val="24"/>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w:t>
      </w:r>
      <w:bookmarkStart w:id="0" w:name="_GoBack"/>
      <w:bookmarkEnd w:id="0"/>
      <w:r>
        <w:rPr>
          <w:rFonts w:ascii="Times New Roman" w:hAnsi="Times New Roman" w:eastAsia="Arial Unicode MS"/>
          <w:sz w:val="24"/>
          <w:szCs w:val="24"/>
          <w:lang w:eastAsia="hi-IN" w:bidi="hi-IN"/>
        </w:rPr>
        <w:t>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2023 року.</w:t>
      </w:r>
    </w:p>
    <w:p>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eastAsia="zh-CN"/>
        </w:rPr>
        <w:t xml:space="preserve"> Товар повинен постачатися у спеціальному автотранспорті.</w:t>
      </w:r>
    </w:p>
    <w:p>
      <w:pPr>
        <w:spacing w:after="0" w:line="240" w:lineRule="auto"/>
        <w:jc w:val="both"/>
        <w:rPr>
          <w:rFonts w:ascii="Times New Roman" w:hAnsi="Times New Roman"/>
          <w:sz w:val="24"/>
          <w:szCs w:val="24"/>
        </w:rPr>
      </w:pPr>
      <w:r>
        <w:rPr>
          <w:rFonts w:ascii="Times New Roman" w:hAnsi="Times New Roman"/>
          <w:sz w:val="24"/>
          <w:szCs w:val="24"/>
        </w:rPr>
        <w:t>.</w:t>
      </w: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не менше </w:t>
      </w:r>
      <w:r>
        <w:rPr>
          <w:rFonts w:ascii="Times New Roman" w:hAnsi="Times New Roman"/>
          <w:sz w:val="24"/>
          <w:szCs w:val="24"/>
          <w:lang w:val="ru-RU" w:eastAsia="zh-CN"/>
        </w:rPr>
        <w:t>8</w:t>
      </w:r>
      <w:r>
        <w:rPr>
          <w:rFonts w:ascii="Times New Roman" w:hAnsi="Times New Roman"/>
          <w:sz w:val="24"/>
          <w:szCs w:val="24"/>
          <w:lang w:eastAsia="zh-CN"/>
        </w:rPr>
        <w:t>0% від загального терміну придатності.</w:t>
      </w:r>
    </w:p>
    <w:p>
      <w:pPr>
        <w:spacing w:after="0"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місцевого бюджету __________ грн. у т.ч. ПДВ/без ПДВ </w:t>
      </w:r>
      <w:r>
        <w:rPr>
          <w:rFonts w:ascii="Times New Roman" w:hAnsi="Times New Roman"/>
          <w:i/>
          <w:sz w:val="24"/>
          <w:szCs w:val="24"/>
        </w:rPr>
        <w:t>(вказує Замовник).</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ascii="Times New Roman" w:hAnsi="Times New Roman"/>
          <w:bCs/>
          <w:sz w:val="24"/>
          <w:szCs w:val="24"/>
        </w:rPr>
        <w:t xml:space="preserve"> 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5"/>
        <w:spacing w:after="0" w:line="240" w:lineRule="auto"/>
        <w:ind w:left="0"/>
        <w:jc w:val="center"/>
        <w:rPr>
          <w:rFonts w:eastAsia="Calibri"/>
          <w:sz w:val="18"/>
        </w:rPr>
      </w:pPr>
    </w:p>
    <w:p>
      <w:pPr>
        <w:pStyle w:val="5"/>
        <w:spacing w:after="0" w:line="240" w:lineRule="auto"/>
        <w:ind w:left="0"/>
        <w:jc w:val="center"/>
        <w:rPr>
          <w:rFonts w:eastAsia="Calibri"/>
          <w:b/>
        </w:rPr>
      </w:pPr>
      <w:r>
        <w:rPr>
          <w:rFonts w:eastAsia="Calibri"/>
          <w:b/>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 xml:space="preserve">повідомивши про це його у 10-денний строк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1"/>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noWrap w:val="0"/>
            <w:vAlign w:val="top"/>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noWrap w:val="0"/>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noWrap w:val="0"/>
                        <w:vAlign w:val="center"/>
                      </w:tcPr>
                      <w:p>
                        <w:pPr>
                          <w:pStyle w:val="14"/>
                          <w:spacing w:line="240" w:lineRule="auto"/>
                          <w:ind w:firstLine="0"/>
                          <w:contextualSpacing/>
                          <w:jc w:val="center"/>
                          <w:rPr>
                            <w:rFonts w:hint="default" w:ascii="Times New Roman Regular" w:hAnsi="Times New Roman Regular" w:cs="Times New Roman Regular"/>
                            <w:b/>
                            <w:bCs/>
                            <w:sz w:val="24"/>
                            <w:szCs w:val="24"/>
                            <w:lang w:val="uk-UA" w:eastAsia="ru-RU"/>
                          </w:rPr>
                        </w:pPr>
                        <w:r>
                          <w:rPr>
                            <w:rFonts w:hint="default" w:ascii="Times New Roman Regular" w:hAnsi="Times New Roman Regular" w:cs="Times New Roman Regular"/>
                            <w:b/>
                            <w:bCs/>
                            <w:sz w:val="24"/>
                            <w:szCs w:val="24"/>
                            <w:lang w:val="uk-UA" w:eastAsia="ru-RU"/>
                          </w:rPr>
                          <w:t>Комунальне некомерційне підприємство «Хмельницький обласний спеціалізований будинок дитини»</w:t>
                        </w: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29016, м.Хмельницький, вул.Пулюя,4</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UA118201720344350002003040299</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ДКСУ у м. Києві</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Код ЄДРПОУ 03397475</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rPr>
                          <w:t>Ел. пошта: knp_detdom-khm@ukr.net</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Тел.(0382)67-18-10</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 xml:space="preserve">Директор       </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spacing w:after="0" w:line="240" w:lineRule="auto"/>
                          <w:rPr>
                            <w:rFonts w:ascii="Times New Roman" w:hAnsi="Times New Roman"/>
                            <w:sz w:val="24"/>
                            <w:szCs w:val="24"/>
                          </w:rPr>
                        </w:pPr>
                        <w:r>
                          <w:rPr>
                            <w:rFonts w:hint="default" w:ascii="Times New Roman Regular" w:hAnsi="Times New Roman Regular" w:cs="Times New Roman Regular"/>
                            <w:sz w:val="24"/>
                            <w:szCs w:val="24"/>
                            <w:lang w:val="uk-UA" w:eastAsia="ru-RU"/>
                          </w:rPr>
                          <w:t xml:space="preserve">____________________ Горин К.З. </w:t>
                        </w:r>
                        <w:r>
                          <w:rPr>
                            <w:sz w:val="24"/>
                            <w:szCs w:val="24"/>
                            <w:lang w:val="uk-UA" w:eastAsia="ru-RU"/>
                          </w:rPr>
                          <w:t xml:space="preserve"> </w:t>
                        </w:r>
                      </w:p>
                    </w:tc>
                    <w:tc>
                      <w:tcPr>
                        <w:tcW w:w="2474" w:type="pct"/>
                        <w:noWrap w:val="0"/>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7"/>
        <w:shd w:val="clear" w:color="auto" w:fill="FFFFFF"/>
        <w:spacing w:before="0" w:beforeAutospacing="0" w:after="0" w:afterAutospacing="0"/>
        <w:jc w:val="right"/>
        <w:textAlignment w:val="baseline"/>
        <w:rPr>
          <w:bCs/>
        </w:rPr>
      </w:pPr>
    </w:p>
    <w:p>
      <w:pPr>
        <w:pStyle w:val="7"/>
        <w:shd w:val="clear" w:color="auto" w:fill="FFFFFF"/>
        <w:spacing w:before="0" w:beforeAutospacing="0" w:after="0" w:afterAutospacing="0"/>
        <w:jc w:val="right"/>
        <w:textAlignment w:val="baseline"/>
      </w:pPr>
      <w:r>
        <w:rPr>
          <w:bCs/>
        </w:rPr>
        <w:br w:type="page"/>
      </w:r>
      <w:r>
        <w:t xml:space="preserve">Додаток № 1 </w:t>
      </w:r>
    </w:p>
    <w:p>
      <w:pPr>
        <w:pStyle w:val="9"/>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p>
    <w:p>
      <w:pPr>
        <w:pStyle w:val="9"/>
        <w:widowControl w:val="0"/>
        <w:spacing w:line="240" w:lineRule="auto"/>
        <w:jc w:val="right"/>
        <w:rPr>
          <w:rFonts w:ascii="Times New Roman" w:hAnsi="Times New Roman" w:cs="Times New Roman"/>
          <w:color w:val="auto"/>
          <w:sz w:val="24"/>
          <w:szCs w:val="24"/>
          <w:lang w:val="uk-UA"/>
        </w:rPr>
      </w:pPr>
    </w:p>
    <w:p>
      <w:pPr>
        <w:pStyle w:val="9"/>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hint="default" w:ascii="Times New Roman" w:hAnsi="Times New Roman" w:eastAsia="Times New Roman"/>
          <w:b/>
          <w:bCs/>
          <w:color w:val="000000"/>
          <w:sz w:val="24"/>
          <w:szCs w:val="24"/>
          <w:lang w:val="uk-UA" w:eastAsia="ru-RU"/>
        </w:rPr>
        <w:t>код ДК 021:2015 – 09130000-9 Нафта і дистиляти (Бензин А-95)</w:t>
      </w:r>
    </w:p>
    <w:p>
      <w:pPr>
        <w:pStyle w:val="12"/>
        <w:ind w:right="-25"/>
        <w:jc w:val="center"/>
        <w:rPr>
          <w:b/>
          <w:lang w:val="uk-UA"/>
        </w:rPr>
      </w:pPr>
      <w:r>
        <w:rPr>
          <w:b w:val="0"/>
          <w:bCs/>
          <w:lang w:val="uk-UA"/>
        </w:rPr>
        <w:br w:type="textWrapping"/>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noWrap w:val="0"/>
            <w:vAlign w:val="center"/>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noWrap w:val="0"/>
            <w:vAlign w:val="center"/>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Кількість</w:t>
            </w:r>
          </w:p>
        </w:tc>
        <w:tc>
          <w:tcPr>
            <w:tcW w:w="1351"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Загальнавартість товару з ПДВ (або без ПДВ)</w:t>
            </w:r>
          </w:p>
        </w:tc>
      </w:tr>
      <w:tr>
        <w:tc>
          <w:tcPr>
            <w:tcW w:w="509" w:type="dxa"/>
            <w:noWrap w:val="0"/>
            <w:vAlign w:val="top"/>
          </w:tcPr>
          <w:p>
            <w:pPr>
              <w:tabs>
                <w:tab w:val="left" w:pos="10065"/>
                <w:tab w:val="left" w:pos="10348"/>
              </w:tabs>
              <w:ind w:right="-16"/>
              <w:jc w:val="center"/>
              <w:rPr>
                <w:rFonts w:ascii="Times New Roman" w:hAnsi="Times New Roman"/>
                <w:b/>
                <w:bCs/>
              </w:rPr>
            </w:pPr>
          </w:p>
        </w:tc>
        <w:tc>
          <w:tcPr>
            <w:tcW w:w="2382" w:type="dxa"/>
            <w:noWrap w:val="0"/>
            <w:vAlign w:val="top"/>
          </w:tcPr>
          <w:p>
            <w:pPr>
              <w:tabs>
                <w:tab w:val="left" w:pos="10065"/>
                <w:tab w:val="left" w:pos="10348"/>
              </w:tabs>
              <w:ind w:right="-16"/>
              <w:jc w:val="center"/>
              <w:rPr>
                <w:rStyle w:val="13"/>
                <w:rFonts w:ascii="Times New Roman" w:hAnsi="Times New Roman"/>
              </w:rPr>
            </w:pPr>
          </w:p>
        </w:tc>
        <w:tc>
          <w:tcPr>
            <w:tcW w:w="1668" w:type="dxa"/>
            <w:noWrap w:val="0"/>
            <w:vAlign w:val="top"/>
          </w:tcPr>
          <w:p>
            <w:pPr>
              <w:tabs>
                <w:tab w:val="left" w:pos="10065"/>
                <w:tab w:val="left" w:pos="10348"/>
              </w:tabs>
              <w:ind w:right="-16"/>
              <w:jc w:val="center"/>
              <w:rPr>
                <w:rFonts w:ascii="Times New Roman" w:hAnsi="Times New Roman"/>
                <w:b/>
                <w:bCs/>
              </w:rPr>
            </w:pPr>
          </w:p>
        </w:tc>
        <w:tc>
          <w:tcPr>
            <w:tcW w:w="1351" w:type="dxa"/>
            <w:noWrap w:val="0"/>
            <w:vAlign w:val="top"/>
          </w:tcPr>
          <w:p>
            <w:pPr>
              <w:jc w:val="center"/>
            </w:pPr>
          </w:p>
        </w:tc>
        <w:tc>
          <w:tcPr>
            <w:tcW w:w="1872" w:type="dxa"/>
            <w:noWrap w:val="0"/>
            <w:vAlign w:val="top"/>
          </w:tcPr>
          <w:p>
            <w:pPr>
              <w:tabs>
                <w:tab w:val="left" w:pos="10065"/>
                <w:tab w:val="left" w:pos="10348"/>
              </w:tabs>
              <w:ind w:right="-16"/>
              <w:jc w:val="center"/>
              <w:rPr>
                <w:rFonts w:ascii="Times New Roman" w:hAnsi="Times New Roman"/>
                <w:b/>
                <w:bCs/>
              </w:rPr>
            </w:pPr>
          </w:p>
        </w:tc>
        <w:tc>
          <w:tcPr>
            <w:tcW w:w="1789" w:type="dxa"/>
            <w:noWrap w:val="0"/>
            <w:vAlign w:val="top"/>
          </w:tcPr>
          <w:p>
            <w:pPr>
              <w:tabs>
                <w:tab w:val="left" w:pos="10065"/>
                <w:tab w:val="left" w:pos="10348"/>
              </w:tabs>
              <w:ind w:right="-16"/>
              <w:jc w:val="center"/>
              <w:rPr>
                <w:rFonts w:ascii="Times New Roman" w:hAnsi="Times New Roman"/>
                <w:b/>
                <w:bCs/>
              </w:rPr>
            </w:pPr>
          </w:p>
        </w:tc>
      </w:tr>
    </w:tbl>
    <w:p>
      <w:pPr>
        <w:pStyle w:val="9"/>
        <w:widowControl w:val="0"/>
        <w:spacing w:line="240" w:lineRule="auto"/>
        <w:rPr>
          <w:rFonts w:ascii="Times New Roman" w:hAnsi="Times New Roman" w:cs="Times New Roman"/>
          <w:lang w:val="uk-UA"/>
        </w:rPr>
      </w:pPr>
    </w:p>
    <w:p>
      <w:pPr>
        <w:pStyle w:val="9"/>
        <w:widowControl w:val="0"/>
        <w:spacing w:line="240" w:lineRule="auto"/>
        <w:jc w:val="center"/>
        <w:rPr>
          <w:rFonts w:ascii="Times New Roman" w:hAnsi="Times New Roman" w:cs="Times New Roman"/>
          <w:color w:val="auto"/>
          <w:lang w:val="uk-UA"/>
        </w:rPr>
      </w:pPr>
    </w:p>
    <w:p>
      <w:pPr>
        <w:pStyle w:val="9"/>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noWrap w:val="0"/>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noWrap w:val="0"/>
                  <w:vAlign w:val="center"/>
                </w:tcPr>
                <w:p>
                  <w:pPr>
                    <w:pStyle w:val="14"/>
                    <w:spacing w:line="240" w:lineRule="auto"/>
                    <w:ind w:firstLine="0"/>
                    <w:contextualSpacing/>
                    <w:jc w:val="center"/>
                    <w:rPr>
                      <w:rFonts w:hint="default" w:ascii="Times New Roman Regular" w:hAnsi="Times New Roman Regular" w:cs="Times New Roman Regular"/>
                      <w:b/>
                      <w:bCs/>
                      <w:sz w:val="24"/>
                      <w:szCs w:val="24"/>
                      <w:lang w:val="uk-UA" w:eastAsia="ru-RU"/>
                    </w:rPr>
                  </w:pPr>
                  <w:r>
                    <w:rPr>
                      <w:rFonts w:hint="default" w:ascii="Times New Roman Regular" w:hAnsi="Times New Roman Regular" w:cs="Times New Roman Regular"/>
                      <w:b/>
                      <w:bCs/>
                      <w:sz w:val="24"/>
                      <w:szCs w:val="24"/>
                      <w:lang w:val="uk-UA" w:eastAsia="ru-RU"/>
                    </w:rPr>
                    <w:t>Комунальне некомерційне підприємство «Хмельницький обласний спеціалізований будинок дитини»</w:t>
                  </w: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29016, м.Хмельницький, вул.Пулюя,4</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UA118201720344350002003040299</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ДКСУ у м. Києві</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Код ЄДРПОУ 03397475</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rPr>
                    <w:t>Ел. пошта: knp_detdom-khm@ukr.net</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Тел.(0382)67-18-10</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 xml:space="preserve">Директор       </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spacing w:after="0" w:line="240" w:lineRule="auto"/>
                    <w:rPr>
                      <w:rFonts w:ascii="Times New Roman" w:hAnsi="Times New Roman"/>
                      <w:sz w:val="24"/>
                      <w:szCs w:val="24"/>
                      <w:lang w:val="ru-RU"/>
                    </w:rPr>
                  </w:pPr>
                  <w:r>
                    <w:rPr>
                      <w:rFonts w:hint="default" w:ascii="Times New Roman Regular" w:hAnsi="Times New Roman Regular" w:cs="Times New Roman Regular"/>
                      <w:sz w:val="24"/>
                      <w:szCs w:val="24"/>
                      <w:lang w:val="uk-UA" w:eastAsia="ru-RU"/>
                    </w:rPr>
                    <w:t xml:space="preserve">____________________ Горин К.З. </w:t>
                  </w:r>
                  <w:r>
                    <w:rPr>
                      <w:sz w:val="24"/>
                      <w:szCs w:val="24"/>
                      <w:lang w:val="uk-UA" w:eastAsia="ru-RU"/>
                    </w:rPr>
                    <w:t xml:space="preserve"> </w:t>
                  </w:r>
                </w:p>
              </w:tc>
              <w:tc>
                <w:tcPr>
                  <w:tcW w:w="2474" w:type="pct"/>
                  <w:noWrap w:val="0"/>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p/>
    <w:p/>
    <w:p/>
    <w:sectPr>
      <w:pgSz w:w="12240" w:h="15840"/>
      <w:pgMar w:top="1440" w:right="616"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Unicode MS">
    <w:panose1 w:val="020B0604020202020204"/>
    <w:charset w:val="86"/>
    <w:family w:val="swiss"/>
    <w:pitch w:val="default"/>
    <w:sig w:usb0="00000000" w:usb1="00000000" w:usb2="00000000" w:usb3="00000000" w:csb0="003E0000" w:csb1="00000000"/>
  </w:font>
  <w:font w:name="Times New Roman Regular">
    <w:panose1 w:val="02020603050405020304"/>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1C600F"/>
    <w:rsid w:val="002B4141"/>
    <w:rsid w:val="003338B5"/>
    <w:rsid w:val="00357A0C"/>
    <w:rsid w:val="004C1C1F"/>
    <w:rsid w:val="004E3214"/>
    <w:rsid w:val="00577B26"/>
    <w:rsid w:val="006315FD"/>
    <w:rsid w:val="0067168F"/>
    <w:rsid w:val="006C0BA1"/>
    <w:rsid w:val="00912727"/>
    <w:rsid w:val="0096315B"/>
    <w:rsid w:val="00A34274"/>
    <w:rsid w:val="00C13BC3"/>
    <w:rsid w:val="00C2014A"/>
    <w:rsid w:val="00C3131F"/>
    <w:rsid w:val="00CD6D67"/>
    <w:rsid w:val="00E711DC"/>
    <w:rsid w:val="00F56CB7"/>
    <w:rsid w:val="1D1FFC93"/>
    <w:rsid w:val="26FF869E"/>
    <w:rsid w:val="735EB6F0"/>
    <w:rsid w:val="7EFF7434"/>
    <w:rsid w:val="D9B640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uk-UA" w:eastAsia="en-US"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styleId="4">
    <w:name w:val="Hyperlink"/>
    <w:unhideWhenUsed/>
    <w:uiPriority w:val="99"/>
    <w:rPr>
      <w:color w:val="0000FF"/>
      <w:u w:val="single"/>
    </w:rPr>
  </w:style>
  <w:style w:type="paragraph" w:styleId="5">
    <w:name w:val="Normal (Web)"/>
    <w:basedOn w:val="1"/>
    <w:link w:val="6"/>
    <w:unhideWhenUsed/>
    <w:qFormat/>
    <w:uiPriority w:val="0"/>
    <w:pPr>
      <w:spacing w:after="120" w:line="480" w:lineRule="auto"/>
      <w:ind w:left="360"/>
    </w:pPr>
    <w:rPr>
      <w:rFonts w:ascii="Times New Roman" w:hAnsi="Times New Roman"/>
      <w:sz w:val="24"/>
      <w:szCs w:val="24"/>
      <w:lang w:val="ru-RU" w:eastAsia="zh-CN"/>
    </w:rPr>
  </w:style>
  <w:style w:type="character" w:customStyle="1" w:styleId="6">
    <w:name w:val="Обычный (веб) Знак"/>
    <w:link w:val="5"/>
    <w:locked/>
    <w:uiPriority w:val="0"/>
    <w:rPr>
      <w:rFonts w:ascii="Times New Roman" w:hAnsi="Times New Roman" w:eastAsia="Times New Roman" w:cs="Times New Roman"/>
      <w:sz w:val="24"/>
      <w:szCs w:val="24"/>
      <w:lang w:val="ru-RU" w:eastAsia="zh-CN"/>
    </w:rPr>
  </w:style>
  <w:style w:type="paragraph" w:customStyle="1" w:styleId="7">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8">
    <w:name w:val="Абзац списка1"/>
    <w:basedOn w:val="1"/>
    <w:qFormat/>
    <w:uiPriority w:val="0"/>
    <w:pPr>
      <w:ind w:left="720"/>
      <w:contextualSpacing/>
    </w:pPr>
  </w:style>
  <w:style w:type="paragraph" w:customStyle="1" w:styleId="9">
    <w:name w:val="Обычный2"/>
    <w:qFormat/>
    <w:uiPriority w:val="0"/>
    <w:pPr>
      <w:spacing w:line="276" w:lineRule="auto"/>
    </w:pPr>
    <w:rPr>
      <w:rFonts w:ascii="Arial" w:hAnsi="Arial" w:eastAsia="Times New Roman" w:cs="Arial"/>
      <w:color w:val="000000"/>
      <w:sz w:val="22"/>
      <w:szCs w:val="22"/>
      <w:lang w:val="ru-RU" w:eastAsia="ru-RU" w:bidi="ar-SA"/>
    </w:rPr>
  </w:style>
  <w:style w:type="paragraph" w:customStyle="1" w:styleId="10">
    <w:name w:val="Без интервала1"/>
    <w:qFormat/>
    <w:uiPriority w:val="0"/>
    <w:rPr>
      <w:rFonts w:ascii="Times New Roman" w:hAnsi="Times New Roman" w:eastAsia="Times New Roman" w:cs="Times New Roman"/>
      <w:sz w:val="22"/>
      <w:szCs w:val="22"/>
      <w:lang w:val="uk-UA" w:eastAsia="en-US" w:bidi="ar-SA"/>
    </w:rPr>
  </w:style>
  <w:style w:type="paragraph" w:customStyle="1" w:styleId="11">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2">
    <w:name w:val="Standard"/>
    <w:qFormat/>
    <w:uiPriority w:val="0"/>
    <w:pPr>
      <w:suppressAutoHyphens/>
      <w:autoSpaceDN w:val="0"/>
    </w:pPr>
    <w:rPr>
      <w:rFonts w:ascii="Times New Roman" w:hAnsi="Times New Roman" w:eastAsia="Times New Roman" w:cs="Times New Roman"/>
      <w:color w:val="000000"/>
      <w:kern w:val="3"/>
      <w:sz w:val="24"/>
      <w:szCs w:val="24"/>
      <w:lang w:val="ru-RU" w:eastAsia="ru-RU" w:bidi="ar-SA"/>
    </w:rPr>
  </w:style>
  <w:style w:type="character" w:customStyle="1" w:styleId="13">
    <w:name w:val="tl8wme emohub"/>
    <w:basedOn w:val="2"/>
    <w:uiPriority w:val="0"/>
  </w:style>
  <w:style w:type="paragraph" w:customStyle="1" w:styleId="14">
    <w:name w:val="Обычный1"/>
    <w:qFormat/>
    <w:uiPriority w:val="0"/>
    <w:pPr>
      <w:widowControl w:val="0"/>
      <w:suppressAutoHyphens/>
      <w:spacing w:line="300" w:lineRule="auto"/>
      <w:ind w:firstLine="1300"/>
    </w:pPr>
    <w:rPr>
      <w:rFonts w:ascii="Times New Roman" w:hAnsi="Times New Roman" w:eastAsia="Times New Roman" w:cs="Times New Roman"/>
      <w:sz w:val="22"/>
      <w:lang w:val="ru-RU"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2237</Words>
  <Characters>12754</Characters>
  <Lines>106</Lines>
  <Paragraphs>29</Paragraphs>
  <TotalTime>0</TotalTime>
  <ScaleCrop>false</ScaleCrop>
  <LinksUpToDate>false</LinksUpToDate>
  <CharactersWithSpaces>14962</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2022-12-10T23:48:00Z</dcterms:created>
  <dc:creator>T440</dc:creator>
  <cp:lastModifiedBy>google1589453068</cp:lastModifiedBy>
  <dcterms:modified xsi:type="dcterms:W3CDTF">2023-01-30T12:05:34Z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