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2B7" w:rsidRDefault="00F9346F">
      <w:pPr>
        <w:keepNext/>
        <w:keepLines/>
        <w:pBdr>
          <w:top w:val="nil"/>
          <w:left w:val="nil"/>
          <w:bottom w:val="nil"/>
          <w:right w:val="nil"/>
        </w:pBdr>
        <w:spacing w:after="0" w:line="240" w:lineRule="auto"/>
        <w:ind w:firstLine="720"/>
        <w:jc w:val="center"/>
        <w:rPr>
          <w:b/>
          <w:color w:val="000000"/>
          <w:sz w:val="22"/>
        </w:rPr>
      </w:pPr>
      <w:r>
        <w:rPr>
          <w:b/>
          <w:color w:val="000000"/>
          <w:sz w:val="22"/>
        </w:rPr>
        <w:t xml:space="preserve">ДОГОВІР </w:t>
      </w:r>
      <w:r>
        <w:rPr>
          <w:b/>
          <w:sz w:val="22"/>
        </w:rPr>
        <w:t>№_____________________</w:t>
      </w:r>
    </w:p>
    <w:tbl>
      <w:tblPr>
        <w:tblStyle w:val="a6"/>
        <w:tblW w:w="20706" w:type="dxa"/>
        <w:tblInd w:w="0" w:type="dxa"/>
        <w:tblLayout w:type="fixed"/>
        <w:tblLook w:val="0400"/>
      </w:tblPr>
      <w:tblGrid>
        <w:gridCol w:w="4226"/>
        <w:gridCol w:w="5954"/>
        <w:gridCol w:w="5263"/>
        <w:gridCol w:w="5263"/>
      </w:tblGrid>
      <w:tr w:rsidR="00BB12B7">
        <w:trPr>
          <w:trHeight w:val="738"/>
        </w:trPr>
        <w:tc>
          <w:tcPr>
            <w:tcW w:w="4226" w:type="dxa"/>
          </w:tcPr>
          <w:p w:rsidR="00BB12B7" w:rsidRDefault="00BB12B7">
            <w:pPr>
              <w:spacing w:after="0" w:line="240" w:lineRule="auto"/>
              <w:ind w:firstLine="720"/>
              <w:jc w:val="center"/>
              <w:rPr>
                <w:sz w:val="22"/>
              </w:rPr>
            </w:pPr>
          </w:p>
          <w:p w:rsidR="00BB12B7" w:rsidRDefault="00F9346F">
            <w:pPr>
              <w:spacing w:after="0" w:line="240" w:lineRule="auto"/>
              <w:ind w:firstLine="720"/>
              <w:rPr>
                <w:sz w:val="22"/>
              </w:rPr>
            </w:pPr>
            <w:r>
              <w:rPr>
                <w:sz w:val="22"/>
              </w:rPr>
              <w:t>м. Дніпро</w:t>
            </w:r>
          </w:p>
        </w:tc>
        <w:tc>
          <w:tcPr>
            <w:tcW w:w="5954" w:type="dxa"/>
          </w:tcPr>
          <w:p w:rsidR="00BB12B7" w:rsidRDefault="00BB12B7">
            <w:pPr>
              <w:spacing w:after="0" w:line="240" w:lineRule="auto"/>
              <w:ind w:firstLine="720"/>
              <w:jc w:val="right"/>
              <w:rPr>
                <w:sz w:val="22"/>
              </w:rPr>
            </w:pPr>
          </w:p>
          <w:p w:rsidR="00BB12B7" w:rsidRDefault="00F9346F">
            <w:pPr>
              <w:spacing w:after="0" w:line="240" w:lineRule="auto"/>
              <w:ind w:firstLine="720"/>
              <w:jc w:val="right"/>
              <w:rPr>
                <w:sz w:val="22"/>
              </w:rPr>
            </w:pPr>
            <w:r>
              <w:rPr>
                <w:sz w:val="22"/>
              </w:rPr>
              <w:t>«______» ___________2024 р.</w:t>
            </w:r>
          </w:p>
        </w:tc>
        <w:tc>
          <w:tcPr>
            <w:tcW w:w="5263" w:type="dxa"/>
          </w:tcPr>
          <w:p w:rsidR="00BB12B7" w:rsidRDefault="00BB12B7">
            <w:pPr>
              <w:spacing w:after="0" w:line="240" w:lineRule="auto"/>
              <w:ind w:firstLine="720"/>
              <w:jc w:val="right"/>
              <w:rPr>
                <w:sz w:val="22"/>
              </w:rPr>
            </w:pPr>
          </w:p>
        </w:tc>
        <w:tc>
          <w:tcPr>
            <w:tcW w:w="5263" w:type="dxa"/>
          </w:tcPr>
          <w:p w:rsidR="00BB12B7" w:rsidRDefault="00BB12B7">
            <w:pPr>
              <w:spacing w:after="0" w:line="240" w:lineRule="auto"/>
              <w:ind w:firstLine="720"/>
              <w:jc w:val="right"/>
              <w:rPr>
                <w:sz w:val="22"/>
              </w:rPr>
            </w:pPr>
          </w:p>
          <w:p w:rsidR="00BB12B7" w:rsidRDefault="00F9346F">
            <w:pPr>
              <w:spacing w:after="0" w:line="240" w:lineRule="auto"/>
              <w:ind w:firstLine="720"/>
              <w:jc w:val="right"/>
              <w:rPr>
                <w:sz w:val="22"/>
              </w:rPr>
            </w:pPr>
            <w:r>
              <w:rPr>
                <w:sz w:val="22"/>
              </w:rPr>
              <w:t xml:space="preserve">        ______ _______________ 2024 р.</w:t>
            </w:r>
          </w:p>
        </w:tc>
      </w:tr>
    </w:tbl>
    <w:p w:rsidR="00BB12B7" w:rsidRDefault="00BB12B7">
      <w:pPr>
        <w:pBdr>
          <w:top w:val="nil"/>
          <w:left w:val="nil"/>
          <w:bottom w:val="nil"/>
          <w:right w:val="nil"/>
        </w:pBdr>
        <w:spacing w:after="0" w:line="240" w:lineRule="auto"/>
        <w:ind w:firstLine="720"/>
        <w:jc w:val="both"/>
        <w:rPr>
          <w:color w:val="000000"/>
          <w:sz w:val="22"/>
        </w:rPr>
      </w:pPr>
    </w:p>
    <w:p w:rsidR="00BB12B7" w:rsidRDefault="00F9346F">
      <w:pPr>
        <w:spacing w:after="120" w:line="240" w:lineRule="auto"/>
        <w:ind w:firstLine="720"/>
        <w:jc w:val="both"/>
        <w:rPr>
          <w:color w:val="000000"/>
          <w:sz w:val="22"/>
        </w:rPr>
      </w:pPr>
      <w:r>
        <w:rPr>
          <w:b/>
          <w:sz w:val="22"/>
        </w:rPr>
        <w:t>_______________________________________</w:t>
      </w:r>
      <w:r>
        <w:rPr>
          <w:sz w:val="22"/>
        </w:rPr>
        <w:t xml:space="preserve">, в особі ______________________________, що діє на підставі _________________ (далі - виконавець), з однієї сторони, і </w:t>
      </w:r>
      <w:r>
        <w:rPr>
          <w:b/>
          <w:sz w:val="24"/>
        </w:rPr>
        <w:t xml:space="preserve">ДЕРЖАВНА УСТАНОВА ДНІПРОВСЬКА УСТАНОВА ВИКОНАННЯ ПОКАРАНЬ (№4) </w:t>
      </w:r>
      <w:r>
        <w:rPr>
          <w:sz w:val="24"/>
        </w:rPr>
        <w:t xml:space="preserve">в особі начальника установи полковника внутрішньої служби </w:t>
      </w:r>
      <w:proofErr w:type="spellStart"/>
      <w:r>
        <w:rPr>
          <w:sz w:val="24"/>
        </w:rPr>
        <w:t>Єрмаченко</w:t>
      </w:r>
      <w:proofErr w:type="spellEnd"/>
      <w:r>
        <w:rPr>
          <w:sz w:val="24"/>
        </w:rPr>
        <w:t xml:space="preserve"> Віктора Вікторовича, що діє на підставі Положення</w:t>
      </w:r>
      <w:r>
        <w:rPr>
          <w:sz w:val="22"/>
        </w:rPr>
        <w:t xml:space="preserve"> (далі - споживач), з іншої сторони (далі - сторони), уклали цей договір про таке:</w:t>
      </w:r>
    </w:p>
    <w:p w:rsidR="00BB12B7" w:rsidRDefault="00F9346F">
      <w:pPr>
        <w:keepNext/>
        <w:keepLines/>
        <w:pBdr>
          <w:top w:val="nil"/>
          <w:left w:val="nil"/>
          <w:bottom w:val="nil"/>
          <w:right w:val="nil"/>
        </w:pBdr>
        <w:spacing w:after="0" w:line="240" w:lineRule="auto"/>
        <w:ind w:firstLine="720"/>
        <w:jc w:val="center"/>
        <w:rPr>
          <w:b/>
          <w:color w:val="000000"/>
          <w:sz w:val="22"/>
        </w:rPr>
      </w:pPr>
      <w:r>
        <w:rPr>
          <w:b/>
          <w:color w:val="000000"/>
          <w:sz w:val="22"/>
        </w:rPr>
        <w:t>Предмет договору</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Виконавець надає послугу відповідної якості згідно з графіком, а споживач своєчасно оплачує її за тарифом, у строки і на умовах, передбачених цим договором, на підставі Наказу Департаменту екологічної політики Дніпровської міської ради «Про введення у дію рішення конкурсної комісії про визначення переможця» №25 від 08.05.2020 року та відповідно до Правил благоустрою території міста, затверджених рішенням міської ради від 27.11.2013 року №44/43, зі змінами.</w:t>
      </w:r>
    </w:p>
    <w:p w:rsidR="00BB12B7" w:rsidRDefault="00F9346F">
      <w:pPr>
        <w:numPr>
          <w:ilvl w:val="0"/>
          <w:numId w:val="1"/>
        </w:numPr>
        <w:spacing w:after="0" w:line="240" w:lineRule="auto"/>
        <w:jc w:val="both"/>
        <w:rPr>
          <w:sz w:val="22"/>
        </w:rPr>
      </w:pPr>
      <w:r>
        <w:rPr>
          <w:sz w:val="22"/>
        </w:rPr>
        <w:t xml:space="preserve">Найменування послуги: послуги з управління побутовими відходами з об'єкта Замовника державної установи «Дніпровська установа виконання покарань (№4)», розташованої за адресою: вул. Надії </w:t>
      </w:r>
      <w:proofErr w:type="spellStart"/>
      <w:r>
        <w:rPr>
          <w:sz w:val="22"/>
        </w:rPr>
        <w:t>Алексеєнко</w:t>
      </w:r>
      <w:proofErr w:type="spellEnd"/>
      <w:r>
        <w:rPr>
          <w:sz w:val="22"/>
        </w:rPr>
        <w:t xml:space="preserve">, 80 в м. Дніпро, </w:t>
      </w:r>
      <w:proofErr w:type="spellStart"/>
      <w:r>
        <w:rPr>
          <w:sz w:val="22"/>
        </w:rPr>
        <w:t>ДК</w:t>
      </w:r>
      <w:proofErr w:type="spellEnd"/>
      <w:r>
        <w:rPr>
          <w:sz w:val="22"/>
        </w:rPr>
        <w:t xml:space="preserve"> 021:2015 код 90510000-5 «Утилізація/видалення сміття та поводження зі сміттям».</w:t>
      </w:r>
    </w:p>
    <w:p w:rsidR="00BB12B7" w:rsidRDefault="00F9346F">
      <w:pPr>
        <w:numPr>
          <w:ilvl w:val="0"/>
          <w:numId w:val="1"/>
        </w:numPr>
        <w:spacing w:after="0" w:line="240" w:lineRule="auto"/>
        <w:jc w:val="both"/>
        <w:rPr>
          <w:sz w:val="22"/>
        </w:rPr>
      </w:pPr>
      <w:r>
        <w:rPr>
          <w:sz w:val="22"/>
        </w:rPr>
        <w:t xml:space="preserve">Кількість послуг: в обсязі </w:t>
      </w:r>
      <w:r>
        <w:rPr>
          <w:b/>
          <w:sz w:val="22"/>
        </w:rPr>
        <w:t>572,00куб.м.</w:t>
      </w:r>
    </w:p>
    <w:p w:rsidR="00BB12B7" w:rsidRDefault="00F9346F">
      <w:pPr>
        <w:numPr>
          <w:ilvl w:val="0"/>
          <w:numId w:val="1"/>
        </w:numPr>
        <w:spacing w:after="0" w:line="240" w:lineRule="auto"/>
        <w:jc w:val="both"/>
        <w:rPr>
          <w:sz w:val="22"/>
        </w:rPr>
      </w:pPr>
      <w:r>
        <w:rPr>
          <w:sz w:val="22"/>
        </w:rPr>
        <w:t>Обсяги закупівлі можуть бути зменшені залежно від реального фінансування видатків.</w:t>
      </w:r>
    </w:p>
    <w:p w:rsidR="00BB12B7" w:rsidRDefault="00BB12B7">
      <w:pPr>
        <w:pBdr>
          <w:top w:val="nil"/>
          <w:left w:val="nil"/>
          <w:bottom w:val="nil"/>
          <w:right w:val="nil"/>
        </w:pBdr>
        <w:spacing w:after="0" w:line="240" w:lineRule="auto"/>
        <w:ind w:firstLine="720"/>
        <w:jc w:val="both"/>
        <w:rPr>
          <w:color w:val="000000"/>
          <w:sz w:val="22"/>
        </w:rPr>
      </w:pPr>
    </w:p>
    <w:p w:rsidR="00BB12B7" w:rsidRDefault="00F9346F">
      <w:pPr>
        <w:keepNext/>
        <w:keepLines/>
        <w:pBdr>
          <w:top w:val="nil"/>
          <w:left w:val="nil"/>
          <w:bottom w:val="nil"/>
          <w:right w:val="nil"/>
        </w:pBdr>
        <w:spacing w:after="0" w:line="240" w:lineRule="auto"/>
        <w:ind w:firstLine="720"/>
        <w:jc w:val="center"/>
        <w:rPr>
          <w:b/>
          <w:color w:val="000000"/>
          <w:sz w:val="22"/>
        </w:rPr>
      </w:pPr>
      <w:r>
        <w:rPr>
          <w:b/>
          <w:color w:val="000000"/>
          <w:sz w:val="22"/>
        </w:rPr>
        <w:t>Надання послуги за видами побутових відходів</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Виконавець надає споживачу послугу з управління зі змішаними відходами.</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 xml:space="preserve">Послуга з управління побутовими відходами (далі - послуга) надається за контейнерною системою. </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Під час збирання побутових відходів за контейнерною системою використовуються технічно справні контейнери:</w:t>
      </w:r>
    </w:p>
    <w:p w:rsidR="00BB12B7" w:rsidRDefault="00BB12B7">
      <w:pPr>
        <w:pBdr>
          <w:top w:val="nil"/>
          <w:left w:val="nil"/>
          <w:bottom w:val="nil"/>
          <w:right w:val="nil"/>
        </w:pBdr>
        <w:spacing w:after="0" w:line="240" w:lineRule="auto"/>
        <w:ind w:firstLine="720"/>
        <w:jc w:val="both"/>
        <w:rPr>
          <w:color w:val="000000"/>
          <w:sz w:val="22"/>
        </w:rPr>
      </w:pPr>
    </w:p>
    <w:tbl>
      <w:tblPr>
        <w:tblStyle w:val="a6"/>
        <w:tblW w:w="10204" w:type="dxa"/>
        <w:tblInd w:w="-5" w:type="dxa"/>
        <w:tblLayout w:type="fixed"/>
        <w:tblLook w:val="0400"/>
      </w:tblPr>
      <w:tblGrid>
        <w:gridCol w:w="2256"/>
        <w:gridCol w:w="3009"/>
        <w:gridCol w:w="2886"/>
        <w:gridCol w:w="2053"/>
      </w:tblGrid>
      <w:tr w:rsidR="00BB12B7">
        <w:trPr>
          <w:trHeight w:hRule="exact" w:val="1131"/>
        </w:trPr>
        <w:tc>
          <w:tcPr>
            <w:tcW w:w="2256" w:type="dxa"/>
            <w:tcBorders>
              <w:top w:val="single" w:sz="4" w:space="0" w:color="000000"/>
              <w:left w:val="single" w:sz="4" w:space="0" w:color="000000"/>
              <w:bottom w:val="single" w:sz="4" w:space="0" w:color="000000"/>
              <w:right w:val="single" w:sz="4" w:space="0" w:color="000000"/>
            </w:tcBorders>
            <w:vAlign w:val="center"/>
          </w:tcPr>
          <w:p w:rsidR="00BB12B7" w:rsidRDefault="00F9346F">
            <w:pPr>
              <w:spacing w:after="0" w:line="240" w:lineRule="auto"/>
              <w:jc w:val="center"/>
              <w:rPr>
                <w:b/>
                <w:sz w:val="22"/>
              </w:rPr>
            </w:pPr>
            <w:r>
              <w:rPr>
                <w:b/>
                <w:sz w:val="22"/>
              </w:rPr>
              <w:t>Вид побутових відходів</w:t>
            </w:r>
          </w:p>
        </w:tc>
        <w:tc>
          <w:tcPr>
            <w:tcW w:w="3009" w:type="dxa"/>
            <w:tcBorders>
              <w:top w:val="single" w:sz="4" w:space="0" w:color="000000"/>
              <w:left w:val="single" w:sz="4" w:space="0" w:color="000000"/>
              <w:bottom w:val="single" w:sz="4" w:space="0" w:color="000000"/>
              <w:right w:val="single" w:sz="4" w:space="0" w:color="000000"/>
            </w:tcBorders>
            <w:vAlign w:val="center"/>
          </w:tcPr>
          <w:p w:rsidR="00BB12B7" w:rsidRDefault="00F9346F">
            <w:pPr>
              <w:spacing w:after="0" w:line="240" w:lineRule="auto"/>
              <w:jc w:val="center"/>
              <w:rPr>
                <w:b/>
                <w:sz w:val="22"/>
              </w:rPr>
            </w:pPr>
            <w:r>
              <w:rPr>
                <w:b/>
                <w:sz w:val="22"/>
              </w:rPr>
              <w:t>Кількість контейнерів, одиниць</w:t>
            </w:r>
          </w:p>
        </w:tc>
        <w:tc>
          <w:tcPr>
            <w:tcW w:w="2886" w:type="dxa"/>
            <w:tcBorders>
              <w:top w:val="single" w:sz="4" w:space="0" w:color="000000"/>
              <w:left w:val="single" w:sz="4" w:space="0" w:color="000000"/>
              <w:bottom w:val="single" w:sz="4" w:space="0" w:color="000000"/>
              <w:right w:val="single" w:sz="4" w:space="0" w:color="000000"/>
            </w:tcBorders>
            <w:vAlign w:val="center"/>
          </w:tcPr>
          <w:p w:rsidR="00BB12B7" w:rsidRDefault="00F9346F">
            <w:pPr>
              <w:spacing w:after="0" w:line="240" w:lineRule="auto"/>
              <w:jc w:val="center"/>
              <w:rPr>
                <w:b/>
                <w:sz w:val="22"/>
              </w:rPr>
            </w:pPr>
            <w:r>
              <w:rPr>
                <w:b/>
                <w:sz w:val="22"/>
              </w:rPr>
              <w:t>Місткість контейнера, куб. метрів</w:t>
            </w:r>
          </w:p>
        </w:tc>
        <w:tc>
          <w:tcPr>
            <w:tcW w:w="2053" w:type="dxa"/>
            <w:tcBorders>
              <w:top w:val="single" w:sz="4" w:space="0" w:color="000000"/>
              <w:left w:val="single" w:sz="4" w:space="0" w:color="000000"/>
              <w:bottom w:val="single" w:sz="4" w:space="0" w:color="000000"/>
              <w:right w:val="single" w:sz="4" w:space="0" w:color="000000"/>
            </w:tcBorders>
            <w:vAlign w:val="center"/>
          </w:tcPr>
          <w:p w:rsidR="00BB12B7" w:rsidRDefault="00F9346F">
            <w:pPr>
              <w:spacing w:after="0" w:line="240" w:lineRule="auto"/>
              <w:jc w:val="center"/>
              <w:rPr>
                <w:b/>
                <w:sz w:val="22"/>
              </w:rPr>
            </w:pPr>
            <w:r>
              <w:rPr>
                <w:b/>
                <w:sz w:val="22"/>
              </w:rPr>
              <w:t>Власність контейнера</w:t>
            </w:r>
          </w:p>
        </w:tc>
      </w:tr>
      <w:tr w:rsidR="00BB12B7">
        <w:trPr>
          <w:trHeight w:hRule="exact" w:val="301"/>
        </w:trPr>
        <w:tc>
          <w:tcPr>
            <w:tcW w:w="2256" w:type="dxa"/>
            <w:tcBorders>
              <w:top w:val="single" w:sz="4" w:space="0" w:color="000000"/>
              <w:left w:val="single" w:sz="4" w:space="0" w:color="000000"/>
              <w:bottom w:val="single" w:sz="4" w:space="0" w:color="000000"/>
              <w:right w:val="single" w:sz="4" w:space="0" w:color="000000"/>
            </w:tcBorders>
            <w:vAlign w:val="center"/>
          </w:tcPr>
          <w:p w:rsidR="00BB12B7" w:rsidRDefault="00F9346F">
            <w:pPr>
              <w:spacing w:after="0" w:line="240" w:lineRule="auto"/>
              <w:jc w:val="center"/>
              <w:rPr>
                <w:sz w:val="22"/>
              </w:rPr>
            </w:pPr>
            <w:r>
              <w:rPr>
                <w:sz w:val="22"/>
              </w:rPr>
              <w:t>Змішані відходи</w:t>
            </w:r>
          </w:p>
        </w:tc>
        <w:tc>
          <w:tcPr>
            <w:tcW w:w="3009" w:type="dxa"/>
            <w:tcBorders>
              <w:top w:val="single" w:sz="4" w:space="0" w:color="000000"/>
              <w:left w:val="single" w:sz="4" w:space="0" w:color="000000"/>
              <w:bottom w:val="single" w:sz="4" w:space="0" w:color="000000"/>
              <w:right w:val="single" w:sz="4" w:space="0" w:color="000000"/>
            </w:tcBorders>
            <w:vAlign w:val="center"/>
          </w:tcPr>
          <w:p w:rsidR="00BB12B7" w:rsidRDefault="00F9346F">
            <w:pPr>
              <w:spacing w:after="0" w:line="240" w:lineRule="auto"/>
              <w:jc w:val="center"/>
              <w:rPr>
                <w:sz w:val="22"/>
              </w:rPr>
            </w:pPr>
            <w:r>
              <w:rPr>
                <w:sz w:val="22"/>
              </w:rPr>
              <w:t>2</w:t>
            </w:r>
          </w:p>
        </w:tc>
        <w:tc>
          <w:tcPr>
            <w:tcW w:w="2886" w:type="dxa"/>
            <w:tcBorders>
              <w:top w:val="single" w:sz="4" w:space="0" w:color="000000"/>
              <w:left w:val="single" w:sz="4" w:space="0" w:color="000000"/>
              <w:bottom w:val="single" w:sz="4" w:space="0" w:color="000000"/>
              <w:right w:val="single" w:sz="4" w:space="0" w:color="000000"/>
            </w:tcBorders>
            <w:vAlign w:val="center"/>
          </w:tcPr>
          <w:p w:rsidR="00BB12B7" w:rsidRDefault="00F9346F">
            <w:pPr>
              <w:spacing w:after="0" w:line="240" w:lineRule="auto"/>
              <w:jc w:val="center"/>
              <w:rPr>
                <w:sz w:val="22"/>
              </w:rPr>
            </w:pPr>
            <w:r>
              <w:rPr>
                <w:sz w:val="22"/>
              </w:rPr>
              <w:t>8,0</w:t>
            </w:r>
          </w:p>
        </w:tc>
        <w:tc>
          <w:tcPr>
            <w:tcW w:w="2053" w:type="dxa"/>
            <w:tcBorders>
              <w:top w:val="single" w:sz="4" w:space="0" w:color="000000"/>
              <w:left w:val="single" w:sz="4" w:space="0" w:color="000000"/>
              <w:bottom w:val="single" w:sz="4" w:space="0" w:color="000000"/>
              <w:right w:val="single" w:sz="4" w:space="0" w:color="000000"/>
            </w:tcBorders>
            <w:vAlign w:val="center"/>
          </w:tcPr>
          <w:p w:rsidR="00BB12B7" w:rsidRDefault="00F9346F">
            <w:pPr>
              <w:spacing w:after="0" w:line="240" w:lineRule="auto"/>
              <w:jc w:val="center"/>
              <w:rPr>
                <w:sz w:val="22"/>
              </w:rPr>
            </w:pPr>
            <w:r>
              <w:rPr>
                <w:sz w:val="22"/>
              </w:rPr>
              <w:t>Виконавець</w:t>
            </w:r>
          </w:p>
        </w:tc>
      </w:tr>
    </w:tbl>
    <w:p w:rsidR="00BB12B7" w:rsidRDefault="00BB12B7">
      <w:pPr>
        <w:tabs>
          <w:tab w:val="left" w:pos="851"/>
        </w:tabs>
        <w:spacing w:after="0" w:line="240" w:lineRule="auto"/>
        <w:ind w:firstLine="720"/>
        <w:jc w:val="both"/>
        <w:rPr>
          <w:sz w:val="22"/>
        </w:rPr>
      </w:pPr>
    </w:p>
    <w:p w:rsidR="00BB12B7" w:rsidRDefault="00F9346F">
      <w:pPr>
        <w:numPr>
          <w:ilvl w:val="0"/>
          <w:numId w:val="1"/>
        </w:numPr>
        <w:tabs>
          <w:tab w:val="left" w:pos="851"/>
        </w:tabs>
        <w:spacing w:after="0" w:line="240" w:lineRule="auto"/>
        <w:jc w:val="both"/>
        <w:rPr>
          <w:sz w:val="22"/>
        </w:rPr>
      </w:pPr>
      <w:r>
        <w:rPr>
          <w:sz w:val="22"/>
        </w:rPr>
        <w:t>Графік для перевезення побутових відходів за контейнерною системою:</w:t>
      </w:r>
    </w:p>
    <w:p w:rsidR="00BB12B7" w:rsidRDefault="00BB12B7">
      <w:pPr>
        <w:tabs>
          <w:tab w:val="left" w:pos="851"/>
        </w:tabs>
        <w:spacing w:after="0" w:line="240" w:lineRule="auto"/>
        <w:ind w:firstLine="720"/>
        <w:jc w:val="both"/>
        <w:rPr>
          <w:sz w:val="22"/>
        </w:rPr>
      </w:pPr>
    </w:p>
    <w:tbl>
      <w:tblPr>
        <w:tblStyle w:val="a6"/>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30"/>
        <w:gridCol w:w="3360"/>
        <w:gridCol w:w="4716"/>
      </w:tblGrid>
      <w:tr w:rsidR="00BB12B7">
        <w:trPr>
          <w:trHeight w:val="190"/>
          <w:tblHeader/>
        </w:trPr>
        <w:tc>
          <w:tcPr>
            <w:tcW w:w="2130" w:type="dxa"/>
            <w:vAlign w:val="center"/>
          </w:tcPr>
          <w:p w:rsidR="00BB12B7" w:rsidRDefault="00F9346F">
            <w:pPr>
              <w:spacing w:after="0" w:line="240" w:lineRule="auto"/>
              <w:jc w:val="center"/>
              <w:rPr>
                <w:b/>
                <w:sz w:val="22"/>
              </w:rPr>
            </w:pPr>
            <w:r>
              <w:rPr>
                <w:b/>
                <w:sz w:val="22"/>
              </w:rPr>
              <w:t>Види побутових відходів</w:t>
            </w:r>
          </w:p>
        </w:tc>
        <w:tc>
          <w:tcPr>
            <w:tcW w:w="3360" w:type="dxa"/>
            <w:vAlign w:val="center"/>
          </w:tcPr>
          <w:p w:rsidR="00BB12B7" w:rsidRDefault="00F9346F">
            <w:pPr>
              <w:spacing w:after="0" w:line="240" w:lineRule="auto"/>
              <w:jc w:val="center"/>
              <w:rPr>
                <w:b/>
                <w:sz w:val="22"/>
              </w:rPr>
            </w:pPr>
            <w:r>
              <w:rPr>
                <w:b/>
                <w:sz w:val="22"/>
              </w:rPr>
              <w:t>Графік перевезення зібраних побутових відходів</w:t>
            </w:r>
          </w:p>
        </w:tc>
        <w:tc>
          <w:tcPr>
            <w:tcW w:w="4716" w:type="dxa"/>
            <w:vAlign w:val="center"/>
          </w:tcPr>
          <w:p w:rsidR="00BB12B7" w:rsidRDefault="00F9346F">
            <w:pPr>
              <w:spacing w:after="0" w:line="240" w:lineRule="auto"/>
              <w:jc w:val="center"/>
              <w:rPr>
                <w:b/>
                <w:sz w:val="22"/>
              </w:rPr>
            </w:pPr>
            <w:r>
              <w:rPr>
                <w:b/>
                <w:sz w:val="22"/>
              </w:rPr>
              <w:t>Адреса розташування контейнера</w:t>
            </w:r>
          </w:p>
        </w:tc>
      </w:tr>
      <w:tr w:rsidR="00BB12B7">
        <w:trPr>
          <w:trHeight w:val="175"/>
        </w:trPr>
        <w:tc>
          <w:tcPr>
            <w:tcW w:w="2130" w:type="dxa"/>
            <w:vAlign w:val="center"/>
          </w:tcPr>
          <w:p w:rsidR="00BB12B7" w:rsidRDefault="00F9346F">
            <w:pPr>
              <w:spacing w:after="0" w:line="240" w:lineRule="auto"/>
              <w:jc w:val="center"/>
              <w:rPr>
                <w:sz w:val="22"/>
              </w:rPr>
            </w:pPr>
            <w:r>
              <w:rPr>
                <w:sz w:val="22"/>
              </w:rPr>
              <w:t>Змішані відходи</w:t>
            </w:r>
          </w:p>
        </w:tc>
        <w:tc>
          <w:tcPr>
            <w:tcW w:w="336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BB12B7" w:rsidRDefault="00F9346F">
            <w:pPr>
              <w:widowControl w:val="0"/>
              <w:spacing w:after="0" w:line="276" w:lineRule="auto"/>
              <w:jc w:val="center"/>
              <w:rPr>
                <w:sz w:val="22"/>
              </w:rPr>
            </w:pPr>
            <w:r>
              <w:rPr>
                <w:sz w:val="22"/>
              </w:rPr>
              <w:t>Понеділок, середа, п’ятниця</w:t>
            </w:r>
          </w:p>
        </w:tc>
        <w:tc>
          <w:tcPr>
            <w:tcW w:w="4716"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vAlign w:val="center"/>
          </w:tcPr>
          <w:p w:rsidR="00BB12B7" w:rsidRDefault="00F9346F">
            <w:pPr>
              <w:widowControl w:val="0"/>
              <w:spacing w:after="0" w:line="276" w:lineRule="auto"/>
              <w:jc w:val="center"/>
              <w:rPr>
                <w:sz w:val="22"/>
              </w:rPr>
            </w:pPr>
            <w:r>
              <w:rPr>
                <w:sz w:val="22"/>
              </w:rPr>
              <w:t xml:space="preserve">вул. Надії </w:t>
            </w:r>
            <w:proofErr w:type="spellStart"/>
            <w:r>
              <w:rPr>
                <w:sz w:val="22"/>
              </w:rPr>
              <w:t>Алексеєнко</w:t>
            </w:r>
            <w:proofErr w:type="spellEnd"/>
            <w:r>
              <w:rPr>
                <w:sz w:val="22"/>
              </w:rPr>
              <w:t>, 80</w:t>
            </w:r>
          </w:p>
        </w:tc>
      </w:tr>
    </w:tbl>
    <w:p w:rsidR="00BB12B7" w:rsidRDefault="00BB12B7">
      <w:pPr>
        <w:tabs>
          <w:tab w:val="left" w:pos="851"/>
        </w:tabs>
        <w:spacing w:after="0" w:line="240" w:lineRule="auto"/>
        <w:jc w:val="both"/>
        <w:rPr>
          <w:sz w:val="22"/>
        </w:rPr>
      </w:pP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Під час збирання побутових відходів за контейнерною системою (якщо такий контейнер є мобільним і не розміщений постійно на визначеному місці) споживач зобов’язаний за встановленим графіком виставляти контейнер у місці, погодженому з виконавцем.</w:t>
      </w:r>
    </w:p>
    <w:p w:rsidR="00BB12B7" w:rsidRDefault="00BB12B7">
      <w:pPr>
        <w:keepNext/>
        <w:keepLines/>
        <w:pBdr>
          <w:top w:val="nil"/>
          <w:left w:val="nil"/>
          <w:bottom w:val="nil"/>
          <w:right w:val="nil"/>
        </w:pBdr>
        <w:spacing w:after="0" w:line="240" w:lineRule="auto"/>
        <w:ind w:firstLine="720"/>
        <w:jc w:val="center"/>
        <w:rPr>
          <w:b/>
          <w:color w:val="000000"/>
          <w:sz w:val="22"/>
        </w:rPr>
      </w:pPr>
    </w:p>
    <w:p w:rsidR="00BB12B7" w:rsidRDefault="00F9346F">
      <w:pPr>
        <w:keepNext/>
        <w:keepLines/>
        <w:pBdr>
          <w:top w:val="nil"/>
          <w:left w:val="nil"/>
          <w:bottom w:val="nil"/>
          <w:right w:val="nil"/>
        </w:pBdr>
        <w:spacing w:after="0" w:line="240" w:lineRule="auto"/>
        <w:ind w:firstLine="720"/>
        <w:jc w:val="center"/>
        <w:rPr>
          <w:b/>
          <w:color w:val="000000"/>
          <w:sz w:val="22"/>
        </w:rPr>
      </w:pPr>
      <w:r>
        <w:rPr>
          <w:b/>
          <w:color w:val="000000"/>
          <w:sz w:val="22"/>
        </w:rPr>
        <w:t>Вимоги до якості послуги</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Критеріями якості надання послуги з управління побутовими відходами є дотримання графіка збирання та перевезення побутових відходів, дотримання правил надання послуги та інших вимог законодавства.</w:t>
      </w:r>
    </w:p>
    <w:p w:rsidR="00BB12B7" w:rsidRDefault="00BB12B7">
      <w:pPr>
        <w:keepNext/>
        <w:keepLines/>
        <w:pBdr>
          <w:top w:val="nil"/>
          <w:left w:val="nil"/>
          <w:bottom w:val="nil"/>
          <w:right w:val="nil"/>
        </w:pBdr>
        <w:spacing w:after="0" w:line="240" w:lineRule="auto"/>
        <w:ind w:firstLine="720"/>
        <w:jc w:val="center"/>
        <w:rPr>
          <w:b/>
          <w:color w:val="000000"/>
          <w:sz w:val="22"/>
        </w:rPr>
      </w:pPr>
    </w:p>
    <w:p w:rsidR="00BB12B7" w:rsidRDefault="00F9346F">
      <w:pPr>
        <w:keepNext/>
        <w:keepLines/>
        <w:pBdr>
          <w:top w:val="nil"/>
          <w:left w:val="nil"/>
          <w:bottom w:val="nil"/>
          <w:right w:val="nil"/>
        </w:pBdr>
        <w:spacing w:after="0" w:line="240" w:lineRule="auto"/>
        <w:ind w:firstLine="720"/>
        <w:jc w:val="center"/>
        <w:rPr>
          <w:b/>
          <w:color w:val="000000"/>
          <w:sz w:val="22"/>
        </w:rPr>
      </w:pPr>
      <w:r>
        <w:rPr>
          <w:b/>
          <w:color w:val="000000"/>
          <w:sz w:val="22"/>
        </w:rPr>
        <w:t>Права та обов’язки споживача</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Споживач має право:</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1) одержувати своєчасно та належної якості послугу згідно із законодавством про житлово-комунальні послуги та про відходи і умовами договору;</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 xml:space="preserve">2) без додаткової оплати одержувати від виконавця засобами зв’язку, зазначеними в розділі </w:t>
      </w:r>
      <w:proofErr w:type="spellStart"/>
      <w:r>
        <w:rPr>
          <w:color w:val="000000"/>
          <w:sz w:val="22"/>
        </w:rPr>
        <w:t>“Реквізити</w:t>
      </w:r>
      <w:proofErr w:type="spellEnd"/>
      <w:r>
        <w:rPr>
          <w:color w:val="000000"/>
          <w:sz w:val="22"/>
        </w:rPr>
        <w:t xml:space="preserve"> і підписи </w:t>
      </w:r>
      <w:proofErr w:type="spellStart"/>
      <w:r>
        <w:rPr>
          <w:color w:val="000000"/>
          <w:sz w:val="22"/>
        </w:rPr>
        <w:t>сторін”</w:t>
      </w:r>
      <w:proofErr w:type="spellEnd"/>
      <w:r>
        <w:rPr>
          <w:color w:val="000000"/>
          <w:sz w:val="22"/>
        </w:rPr>
        <w:t xml:space="preserve"> цього договору, інформацію про тариф на послугу, загальну вартість </w:t>
      </w:r>
      <w:r>
        <w:rPr>
          <w:color w:val="000000"/>
          <w:sz w:val="22"/>
        </w:rPr>
        <w:lastRenderedPageBreak/>
        <w:t xml:space="preserve">місячного платежу, структуру тарифу, норми надання послуги, порядок надання послуги, термінів збирання та перевезення побутових відходів, обсяги зібраних побутових відходів (за видами), обсяги побутових відходів, переданих на місця видалення відходів та/або об’єкти, що здійснюють відновлення відходів, з наведенням коду операції відповідно до Переліку операцій з видалення відходів  та Переліку операцій з </w:t>
      </w:r>
      <w:hyperlink r:id="rId5" w:anchor="n943" w:history="1">
        <w:r>
          <w:rPr>
            <w:color w:val="000000"/>
            <w:sz w:val="22"/>
          </w:rPr>
          <w:t>відновлення відходів</w:t>
        </w:r>
      </w:hyperlink>
      <w:r>
        <w:rPr>
          <w:color w:val="000000"/>
          <w:sz w:val="22"/>
        </w:rPr>
        <w:t xml:space="preserve">, наведених в додатках 1 та 2 до Закону України </w:t>
      </w:r>
      <w:proofErr w:type="spellStart"/>
      <w:r>
        <w:rPr>
          <w:color w:val="000000"/>
          <w:sz w:val="22"/>
        </w:rPr>
        <w:t>“Про</w:t>
      </w:r>
      <w:proofErr w:type="spellEnd"/>
      <w:r>
        <w:rPr>
          <w:color w:val="000000"/>
          <w:sz w:val="22"/>
        </w:rPr>
        <w:t xml:space="preserve"> управління </w:t>
      </w:r>
      <w:proofErr w:type="spellStart"/>
      <w:r>
        <w:rPr>
          <w:color w:val="000000"/>
          <w:sz w:val="22"/>
        </w:rPr>
        <w:t>відходами”</w:t>
      </w:r>
      <w:proofErr w:type="spellEnd"/>
      <w:r>
        <w:rPr>
          <w:color w:val="000000"/>
          <w:sz w:val="22"/>
        </w:rPr>
        <w:t xml:space="preserve">; </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3) на відшкодування збитків та шкоди, завданих його майну та життю або здоров’ю внаслідок неналежного надання або ненадання послуги;</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4) на усунення виконавцем виявлених недоліків у наданні послуги у п’ятиденний строк з моменту звернення споживача;</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5) на зменшення розміру плати за послугу у разі її ненадання, надання не в повному обсязі або зниження її якості;</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6) на перевірку обсягу надання та якості послуги в установленому законодавством про житлово-комунальні послуги порядку;</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7) складати та підписувати акти-претензії у зв’язку з порушенням правил надання послуги;</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8) отримувати без додаткової оплати інформацію про проведені виконавцем нарахування плати за послугу (з розподілом за періодами та видами нарахувань) та отримані від споживача платежі;</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9) на розірвання договору, попередивши про це виконавця не менш як за два місяці до дати розірвання договору, за умови допуску виконавця для здійснення технічного припинення надання послуги та за умови відсутності заборгованості за надані послуги на день розірвання.</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Споживач зобов’язаний:</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1) своєчасно вживати заходів до усунення виявлених неполадок, пов’язаних з отриманням послуги, що виникли з його вини;</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2) оплачувати в установлений договором строк надану послугу;</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3) дотримуватися правил пожежної безпеки та санітарних норм;</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4) у разі несвоєчасного здійснення платежів за послугу сплачувати пеню в розмірі, встановленому відповідно умов цього договору;</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5) визначати разом з виконавцем місця розташування контейнерних майданчиків, створювати умови для вільного доступу до таких майданчиків;</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6) обладнати контейнерні майданчики, утримувати їх у належному санітарному стані, забезпечувати освітлення в темний час доби;</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7) забезпечити належне збирання та зберігання відходів, утримувати контейнери відповідно до вимог санітарних норм і правил;</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8) забезпечити передачу побутових відходів до системи управління побутовими відходами, а побутові відходи, на які поширюється розширена відповідальність виробника, - до системи приймання або роздільного збирання, створеної організаціями розширеної відповідальності виробників.</w:t>
      </w:r>
    </w:p>
    <w:p w:rsidR="00BB12B7" w:rsidRDefault="00BB12B7">
      <w:pPr>
        <w:keepNext/>
        <w:keepLines/>
        <w:pBdr>
          <w:top w:val="nil"/>
          <w:left w:val="nil"/>
          <w:bottom w:val="nil"/>
          <w:right w:val="nil"/>
        </w:pBdr>
        <w:spacing w:after="0" w:line="240" w:lineRule="auto"/>
        <w:ind w:firstLine="720"/>
        <w:jc w:val="center"/>
        <w:rPr>
          <w:b/>
          <w:color w:val="000000"/>
          <w:sz w:val="22"/>
        </w:rPr>
      </w:pPr>
    </w:p>
    <w:p w:rsidR="00BB12B7" w:rsidRDefault="00F9346F">
      <w:pPr>
        <w:keepNext/>
        <w:keepLines/>
        <w:pBdr>
          <w:top w:val="nil"/>
          <w:left w:val="nil"/>
          <w:bottom w:val="nil"/>
          <w:right w:val="nil"/>
        </w:pBdr>
        <w:spacing w:after="0" w:line="240" w:lineRule="auto"/>
        <w:ind w:firstLine="720"/>
        <w:jc w:val="center"/>
        <w:rPr>
          <w:b/>
          <w:color w:val="000000"/>
          <w:sz w:val="22"/>
        </w:rPr>
      </w:pPr>
      <w:r>
        <w:rPr>
          <w:b/>
          <w:color w:val="000000"/>
          <w:sz w:val="22"/>
        </w:rPr>
        <w:t>Права та обов’язки виконавця</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Виконавець має право:</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 xml:space="preserve">1) вимагати від споживача встановити контейнери та обладнати контейнерні майданчики та забезпечувати їх утримання у належному санітарно-технічному стані; </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2) вимагати від споживача своєчасно збирати та належним чином зберігати побутові відходи, встановлювати передбачену договором кількість контейнерів та запобігати їх переповненню;</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 xml:space="preserve">3) обмежити (припинити) надання послуги у разі її </w:t>
      </w:r>
      <w:proofErr w:type="spellStart"/>
      <w:r>
        <w:rPr>
          <w:color w:val="000000"/>
          <w:sz w:val="22"/>
        </w:rPr>
        <w:t>неоплати</w:t>
      </w:r>
      <w:proofErr w:type="spellEnd"/>
      <w:r>
        <w:rPr>
          <w:color w:val="000000"/>
          <w:sz w:val="22"/>
        </w:rPr>
        <w:t xml:space="preserve"> або оплати не в повному обсязі в порядку і строки, встановлені законом та договором, крім випадків, коли якість та/або обсяг надання послуги не відповідають умовам договору;</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4)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Виконавець зобов’язується:</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1) забезпечувати своєчасність надання, безперервність і відповідну якість послуги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 xml:space="preserve">2) без додаткової оплати надавати в установленому законодавством порядку засобами зв’язку, зазначеними в розділі </w:t>
      </w:r>
      <w:proofErr w:type="spellStart"/>
      <w:r>
        <w:rPr>
          <w:color w:val="000000"/>
          <w:sz w:val="22"/>
        </w:rPr>
        <w:t>“Реквізити</w:t>
      </w:r>
      <w:proofErr w:type="spellEnd"/>
      <w:r>
        <w:rPr>
          <w:color w:val="000000"/>
          <w:sz w:val="22"/>
        </w:rPr>
        <w:t xml:space="preserve"> і підписи </w:t>
      </w:r>
      <w:proofErr w:type="spellStart"/>
      <w:r>
        <w:rPr>
          <w:color w:val="000000"/>
          <w:sz w:val="22"/>
        </w:rPr>
        <w:t>сторін”</w:t>
      </w:r>
      <w:proofErr w:type="spellEnd"/>
      <w:r>
        <w:rPr>
          <w:color w:val="000000"/>
          <w:sz w:val="22"/>
        </w:rPr>
        <w:t xml:space="preserve"> цього договору, необхідну інформацію про тариф, загальну вартість місячного платежу, структуру тарифу, порядок надання послуги, термінів збирання та перевезення побутових відходів, щомісячні обсяги зібраних побутових відходів (за видами), щомісячні обсяги різних видів побутових відходів, переданих іншим суб’єктам господарювання на місця видалення відходів або об’єкти відновлення відходів, з наведенням коду операції відповідно до Переліку операцій з </w:t>
      </w:r>
      <w:r>
        <w:rPr>
          <w:color w:val="000000"/>
          <w:sz w:val="22"/>
        </w:rPr>
        <w:lastRenderedPageBreak/>
        <w:t xml:space="preserve">видалення відходів та Переліку операцій з </w:t>
      </w:r>
      <w:hyperlink r:id="rId6" w:anchor="n943" w:history="1">
        <w:r>
          <w:rPr>
            <w:color w:val="000000"/>
            <w:sz w:val="22"/>
          </w:rPr>
          <w:t>відновлення відходів</w:t>
        </w:r>
      </w:hyperlink>
      <w:r>
        <w:rPr>
          <w:color w:val="000000"/>
          <w:sz w:val="22"/>
        </w:rPr>
        <w:t xml:space="preserve">, наведених в додатках 1 та 2 до  Закону України </w:t>
      </w:r>
      <w:proofErr w:type="spellStart"/>
      <w:r>
        <w:rPr>
          <w:color w:val="000000"/>
          <w:sz w:val="22"/>
        </w:rPr>
        <w:t>“Про</w:t>
      </w:r>
      <w:proofErr w:type="spellEnd"/>
      <w:r>
        <w:rPr>
          <w:color w:val="000000"/>
          <w:sz w:val="22"/>
        </w:rPr>
        <w:t xml:space="preserve"> управління </w:t>
      </w:r>
      <w:proofErr w:type="spellStart"/>
      <w:r>
        <w:rPr>
          <w:color w:val="000000"/>
          <w:sz w:val="22"/>
        </w:rPr>
        <w:t>відходами”</w:t>
      </w:r>
      <w:proofErr w:type="spellEnd"/>
      <w:r>
        <w:rPr>
          <w:color w:val="000000"/>
          <w:sz w:val="22"/>
        </w:rPr>
        <w:t>;</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3)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 надання не в повному обсязі, несвоєчасно або неналежної якості, а також в інших випадках, визначених договором;</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4) вживати заходів до усунення порушень якості послуги у строки, встановлені законодавством про житлово-комунальні послуги;</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5) самостійно здійснювати перерахунок вартості послуги за весь період ненадання, надання не в повному обсязі або невідповідної якості, а також сплачувати неустойку (штраф) відповідно до умов цього договору;</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6)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послуги;</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7) своєчасно та власним коштом проводити роботи з усунення виявлених неполадок, пов’язаних з наданням послуги, що виникли з його вини;</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8) інформувати споживача про намір зміни тарифу на послугу за видами побутових відходів відповідно до умов цього договору;</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 xml:space="preserve">9) укладати договори із суб’єктами господарювання, які здійснюють відновлення та видалення побутових відходів. </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10) забезпечувати утримання у належному технічному стані контейнерів;</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11) забезпечувати ліквідацію звалища змішаних відходів протягом однієї доби з моменту його утворення на контейнерному майданчику через недотримання графіку перевезення, а також невідкладне проведення прибирання в разі розсипання побутових відходів під час завантаження у спеціально обладнаний для цього транспортний засіб;</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12) проводити інформаційні кампанії для підвищення обізнаності громадськості з питань запобігання утворенню відходів та забрудненню навколишнього природного середовища.</w:t>
      </w:r>
    </w:p>
    <w:p w:rsidR="00BB12B7" w:rsidRDefault="00BB12B7">
      <w:pPr>
        <w:keepNext/>
        <w:keepLines/>
        <w:pBdr>
          <w:top w:val="nil"/>
          <w:left w:val="nil"/>
          <w:bottom w:val="nil"/>
          <w:right w:val="nil"/>
        </w:pBdr>
        <w:spacing w:after="0" w:line="240" w:lineRule="auto"/>
        <w:ind w:firstLine="720"/>
        <w:jc w:val="center"/>
        <w:rPr>
          <w:b/>
          <w:color w:val="000000"/>
          <w:sz w:val="22"/>
        </w:rPr>
      </w:pPr>
    </w:p>
    <w:p w:rsidR="00BB12B7" w:rsidRDefault="00F9346F">
      <w:pPr>
        <w:keepNext/>
        <w:keepLines/>
        <w:pBdr>
          <w:top w:val="nil"/>
          <w:left w:val="nil"/>
          <w:bottom w:val="nil"/>
          <w:right w:val="nil"/>
        </w:pBdr>
        <w:spacing w:after="0" w:line="240" w:lineRule="auto"/>
        <w:ind w:firstLine="720"/>
        <w:jc w:val="center"/>
        <w:rPr>
          <w:b/>
          <w:color w:val="000000"/>
          <w:sz w:val="22"/>
        </w:rPr>
      </w:pPr>
      <w:r>
        <w:rPr>
          <w:b/>
          <w:color w:val="000000"/>
          <w:sz w:val="22"/>
        </w:rPr>
        <w:t>Тариф та порядок оплати послуги</w:t>
      </w:r>
    </w:p>
    <w:p w:rsidR="00BB12B7" w:rsidRDefault="00F9346F">
      <w:pPr>
        <w:numPr>
          <w:ilvl w:val="0"/>
          <w:numId w:val="1"/>
        </w:numPr>
        <w:pBdr>
          <w:top w:val="nil"/>
          <w:left w:val="nil"/>
          <w:bottom w:val="nil"/>
          <w:right w:val="nil"/>
        </w:pBdr>
        <w:spacing w:after="0" w:line="240" w:lineRule="auto"/>
        <w:jc w:val="both"/>
        <w:rPr>
          <w:sz w:val="22"/>
        </w:rPr>
      </w:pPr>
      <w:r>
        <w:rPr>
          <w:sz w:val="22"/>
        </w:rPr>
        <w:t xml:space="preserve">Згідно з рішенням органу місцевого самоврядування, а саме виконавчого комітету Дніпровської міської ради від 30.11.2021 №1301 «Про внесення змін до рішення виконкому міської ради від 31.08.2011 №1147 «Про встановлення тарифів на послуги із вивезення (збирання, перевезення), утилізації або захоронення твердих і великогабаритних побутових відходів для всіх груп споживачів» та рішення органу місцевого самоврядування, а саме виконавчого комітету Дніпровської міської ради від 19.10.2021 №1091 «Про внесення змін до рішення виконкому міської ради від 31.08.2011 №1147 «Про встановлення тарифів на послуги із вивезення (збирання, перевезення), утилізації або захоронення твердих і великогабаритних побутових відходів для всіх груп споживачів» </w:t>
      </w:r>
      <w:r>
        <w:rPr>
          <w:color w:val="000000"/>
          <w:sz w:val="22"/>
        </w:rPr>
        <w:t>тариф на послугу становить:</w:t>
      </w:r>
    </w:p>
    <w:tbl>
      <w:tblPr>
        <w:tblStyle w:val="a6"/>
        <w:tblW w:w="941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76"/>
        <w:gridCol w:w="4635"/>
      </w:tblGrid>
      <w:tr w:rsidR="00BB12B7">
        <w:trPr>
          <w:trHeight w:val="90"/>
          <w:tblHeader/>
        </w:trPr>
        <w:tc>
          <w:tcPr>
            <w:tcW w:w="4776" w:type="dxa"/>
            <w:vAlign w:val="center"/>
          </w:tcPr>
          <w:p w:rsidR="00BB12B7" w:rsidRDefault="00F9346F">
            <w:pPr>
              <w:spacing w:after="0" w:line="240" w:lineRule="auto"/>
              <w:jc w:val="center"/>
              <w:rPr>
                <w:b/>
                <w:sz w:val="22"/>
              </w:rPr>
            </w:pPr>
            <w:r>
              <w:rPr>
                <w:b/>
                <w:sz w:val="22"/>
              </w:rPr>
              <w:t>Вид побутових відходів</w:t>
            </w:r>
          </w:p>
        </w:tc>
        <w:tc>
          <w:tcPr>
            <w:tcW w:w="4635" w:type="dxa"/>
            <w:vAlign w:val="center"/>
          </w:tcPr>
          <w:p w:rsidR="00BB12B7" w:rsidRDefault="00F9346F">
            <w:pPr>
              <w:spacing w:after="0" w:line="240" w:lineRule="auto"/>
              <w:jc w:val="center"/>
              <w:rPr>
                <w:b/>
                <w:sz w:val="22"/>
              </w:rPr>
            </w:pPr>
            <w:r>
              <w:rPr>
                <w:b/>
                <w:sz w:val="22"/>
              </w:rPr>
              <w:t>Тариф на послугу, гривень за 1 куб. метр</w:t>
            </w:r>
          </w:p>
        </w:tc>
      </w:tr>
      <w:tr w:rsidR="00BB12B7">
        <w:trPr>
          <w:trHeight w:val="47"/>
        </w:trPr>
        <w:tc>
          <w:tcPr>
            <w:tcW w:w="4776" w:type="dxa"/>
          </w:tcPr>
          <w:p w:rsidR="00BB12B7" w:rsidRDefault="00F9346F">
            <w:pPr>
              <w:spacing w:after="0" w:line="240" w:lineRule="auto"/>
              <w:jc w:val="center"/>
              <w:rPr>
                <w:sz w:val="22"/>
              </w:rPr>
            </w:pPr>
            <w:r>
              <w:rPr>
                <w:sz w:val="22"/>
              </w:rPr>
              <w:t>Змішані відходи</w:t>
            </w:r>
          </w:p>
        </w:tc>
        <w:tc>
          <w:tcPr>
            <w:tcW w:w="4635" w:type="dxa"/>
          </w:tcPr>
          <w:p w:rsidR="00BB12B7" w:rsidRDefault="00F9346F">
            <w:pPr>
              <w:spacing w:after="0" w:line="240" w:lineRule="auto"/>
              <w:jc w:val="center"/>
              <w:rPr>
                <w:sz w:val="22"/>
              </w:rPr>
            </w:pPr>
            <w:r>
              <w:rPr>
                <w:sz w:val="22"/>
              </w:rPr>
              <w:t xml:space="preserve"> </w:t>
            </w:r>
            <w:proofErr w:type="spellStart"/>
            <w:r>
              <w:rPr>
                <w:sz w:val="22"/>
              </w:rPr>
              <w:t>грн</w:t>
            </w:r>
            <w:proofErr w:type="spellEnd"/>
          </w:p>
        </w:tc>
      </w:tr>
    </w:tbl>
    <w:p w:rsidR="00BB12B7" w:rsidRDefault="00F9346F">
      <w:pPr>
        <w:numPr>
          <w:ilvl w:val="0"/>
          <w:numId w:val="1"/>
        </w:numPr>
        <w:pBdr>
          <w:top w:val="nil"/>
          <w:left w:val="nil"/>
          <w:bottom w:val="nil"/>
          <w:right w:val="nil"/>
        </w:pBdr>
        <w:spacing w:after="0" w:line="240" w:lineRule="auto"/>
        <w:jc w:val="both"/>
        <w:rPr>
          <w:color w:val="000000"/>
          <w:sz w:val="22"/>
        </w:rPr>
      </w:pPr>
      <w:r>
        <w:rPr>
          <w:sz w:val="22"/>
        </w:rPr>
        <w:t xml:space="preserve"> Сума договору становить ________________ грн. (_________________ тисяч ____________ гривень ___________ копійок) у тому числі ПДВ ____________ грн. відповідно до додатка 2 до Договору.</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Розрахунковим періодом є календарний місяць. Споживач вносить однією сумою плату виконавцю, яка складається з плати за послугу, що розраховується виходячи з розміру тарифу на послугу за видами побутових відходів та обсягу надання послуги, визначених відповідно до законодавства.</w:t>
      </w:r>
    </w:p>
    <w:p w:rsidR="00BB12B7" w:rsidRDefault="00F9346F">
      <w:pPr>
        <w:pBdr>
          <w:top w:val="nil"/>
          <w:left w:val="nil"/>
          <w:bottom w:val="nil"/>
          <w:right w:val="nil"/>
        </w:pBdr>
        <w:spacing w:after="0" w:line="240" w:lineRule="auto"/>
        <w:ind w:firstLine="720"/>
        <w:jc w:val="both"/>
        <w:rPr>
          <w:color w:val="000000"/>
          <w:sz w:val="22"/>
        </w:rPr>
      </w:pPr>
      <w:bookmarkStart w:id="0" w:name="_gjdgxs"/>
      <w:bookmarkEnd w:id="0"/>
      <w:r>
        <w:rPr>
          <w:color w:val="000000"/>
          <w:sz w:val="22"/>
        </w:rPr>
        <w:t>Початок і закінчення розрахункового періоду для розрахунку за платою за послуги завжди збігаються з початком і закінченням календарного місяця відповідно.</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Споживач здійснює оплату за цим договором не пізніше 20 числа місяця, що настає за розрахунковим, що є граничним строком внесення плати за спожиту послугу.</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 xml:space="preserve">Виконавець формує на підставі норм надання послуги рахунок на оплату послуги та надає споживачеві у строк не пізніше ніж за 10 календарних днів до граничного строку внесення плати за послугу. </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Рахунок надається на паперовому носії. На вимогу або за згодою споживача рахунок може надаватися в електронній формі, зокрема за допомогою доступу до електронних систем обліку розрахунків споживачів.</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 xml:space="preserve">За бажанням споживача оплата послуги може здійснюватися шляхом внесення авансових платежів. </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 xml:space="preserve">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w:t>
      </w:r>
      <w:r>
        <w:rPr>
          <w:color w:val="000000"/>
          <w:sz w:val="22"/>
        </w:rPr>
        <w:lastRenderedPageBreak/>
        <w:t>такої заборгованості - в рахунок майбутніх платежів споживача починаючи з найближчих до дати здійснення платежу розрахункових періодів.</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Виконавець не має права зараховувати плату за послугу в рахунок погашення пені, нарахованої споживачу, без згоди споживача.</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У разі коли споживач не повністю вніс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у першу чергу - в рахунок плати за послугу;</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у другу чергу – пеня, штрафи.</w:t>
      </w:r>
    </w:p>
    <w:p w:rsidR="00BB12B7" w:rsidRDefault="00BB12B7">
      <w:pPr>
        <w:keepNext/>
        <w:keepLines/>
        <w:pBdr>
          <w:top w:val="nil"/>
          <w:left w:val="nil"/>
          <w:bottom w:val="nil"/>
          <w:right w:val="nil"/>
        </w:pBdr>
        <w:spacing w:after="0" w:line="240" w:lineRule="auto"/>
        <w:ind w:firstLine="720"/>
        <w:jc w:val="center"/>
        <w:rPr>
          <w:b/>
          <w:color w:val="000000"/>
          <w:sz w:val="22"/>
        </w:rPr>
      </w:pPr>
    </w:p>
    <w:p w:rsidR="00BB12B7" w:rsidRDefault="00F9346F">
      <w:pPr>
        <w:keepNext/>
        <w:keepLines/>
        <w:pBdr>
          <w:top w:val="nil"/>
          <w:left w:val="nil"/>
          <w:bottom w:val="nil"/>
          <w:right w:val="nil"/>
        </w:pBdr>
        <w:spacing w:after="0" w:line="240" w:lineRule="auto"/>
        <w:ind w:firstLine="720"/>
        <w:jc w:val="center"/>
        <w:rPr>
          <w:b/>
          <w:color w:val="000000"/>
          <w:sz w:val="22"/>
        </w:rPr>
      </w:pPr>
      <w:r>
        <w:rPr>
          <w:b/>
          <w:color w:val="000000"/>
          <w:sz w:val="22"/>
        </w:rPr>
        <w:t>Відповідальність сторін за порушення договору</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 xml:space="preserve">Сторони несуть відповідальність за порушення договору відповідно до статті 26 Закону України </w:t>
      </w:r>
      <w:proofErr w:type="spellStart"/>
      <w:r>
        <w:rPr>
          <w:color w:val="000000"/>
          <w:sz w:val="22"/>
        </w:rPr>
        <w:t>“Про</w:t>
      </w:r>
      <w:proofErr w:type="spellEnd"/>
      <w:r>
        <w:rPr>
          <w:color w:val="000000"/>
          <w:sz w:val="22"/>
        </w:rPr>
        <w:t xml:space="preserve"> житлово-комунальні </w:t>
      </w:r>
      <w:proofErr w:type="spellStart"/>
      <w:r>
        <w:rPr>
          <w:color w:val="000000"/>
          <w:sz w:val="22"/>
        </w:rPr>
        <w:t>послуги”</w:t>
      </w:r>
      <w:proofErr w:type="spellEnd"/>
      <w:r>
        <w:rPr>
          <w:color w:val="000000"/>
          <w:sz w:val="22"/>
        </w:rPr>
        <w:t>.</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У разі ненадання або надання послуги не в повному обсязі, зниження її якості споживач викликає виконавця послуги (його представника) для перевірки кількості та/або якості наданої послуги. Виконавець зобов’язаний прибути на виклик споживача у строк не пізніше ніж протягом однієї доби з моменту отримання відповідного повідомлення споживача.</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 xml:space="preserve">Акт-претензія складається відповідно до постанови Кабінету Міністрів України від 27 грудня 2018 р. № 1145 </w:t>
      </w:r>
      <w:proofErr w:type="spellStart"/>
      <w:r>
        <w:rPr>
          <w:color w:val="000000"/>
          <w:sz w:val="22"/>
        </w:rPr>
        <w:t>“Про</w:t>
      </w:r>
      <w:proofErr w:type="spellEnd"/>
      <w:r>
        <w:rPr>
          <w:color w:val="000000"/>
          <w:sz w:val="22"/>
        </w:rPr>
        <w:t xml:space="preserve"> затвердження Порядку проведення перевірки відповідності якості надання деяких комунальних послуг та послуги з управління багатоквартирним будинком параметрам, передбаченим договором про надання відповідних </w:t>
      </w:r>
      <w:proofErr w:type="spellStart"/>
      <w:r>
        <w:rPr>
          <w:color w:val="000000"/>
          <w:sz w:val="22"/>
        </w:rPr>
        <w:t>послуг”</w:t>
      </w:r>
      <w:proofErr w:type="spellEnd"/>
      <w:r>
        <w:rPr>
          <w:color w:val="000000"/>
          <w:sz w:val="22"/>
        </w:rPr>
        <w:t xml:space="preserve"> (Офіційний вісник України, 2019 р., № 4, ст. 133).</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Нарахування пені починається з першого робочого дня, що настає за останнім днем граничного строку внесення плати за послугу.</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У разі ненадання послуги, надання її не в повному обсязі або невідповідної якості виконавець здійснює перерахунок вартості послуги,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послуги, надання її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послуги, що виникли з вини споживача).</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BB12B7" w:rsidRDefault="00BB12B7">
      <w:pPr>
        <w:keepNext/>
        <w:keepLines/>
        <w:pBdr>
          <w:top w:val="nil"/>
          <w:left w:val="nil"/>
          <w:bottom w:val="nil"/>
          <w:right w:val="nil"/>
        </w:pBdr>
        <w:spacing w:after="0" w:line="240" w:lineRule="auto"/>
        <w:ind w:firstLine="720"/>
        <w:jc w:val="center"/>
        <w:rPr>
          <w:b/>
          <w:color w:val="000000"/>
          <w:sz w:val="22"/>
        </w:rPr>
      </w:pPr>
    </w:p>
    <w:p w:rsidR="00BB12B7" w:rsidRDefault="00F9346F">
      <w:pPr>
        <w:keepNext/>
        <w:keepLines/>
        <w:pBdr>
          <w:top w:val="nil"/>
          <w:left w:val="nil"/>
          <w:bottom w:val="nil"/>
          <w:right w:val="nil"/>
        </w:pBdr>
        <w:spacing w:after="0" w:line="240" w:lineRule="auto"/>
        <w:ind w:firstLine="720"/>
        <w:jc w:val="center"/>
        <w:rPr>
          <w:b/>
          <w:color w:val="000000"/>
          <w:sz w:val="22"/>
        </w:rPr>
      </w:pPr>
      <w:r>
        <w:rPr>
          <w:b/>
          <w:color w:val="000000"/>
          <w:sz w:val="22"/>
        </w:rPr>
        <w:t>Порядок і умови внесення змін до договору, зокрема щодо тарифу на послугу</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Внесення змін до цього договору здійснюється шляхом укладення сторонами додаткової угоди, якщо інше не передбачено договором.</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Даний договір підлягає перегляду у разі затвердження регіональних та місцевих планів управління відходами, що оформлюється шляхом підписання додаткової угоди.</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Якщо протягом 30 днів після отримання додаткової угоди про внесення змін до договору виконавець/споживач, який одержав таку угоду від споживача/виконавця, не повідомив про свою відмову від внесення змін до договору та не надав своїх заперечень або протоколу розбіжностей до нього і при цьому виконавець не припинив надання послуги споживачу (споживач вчинив дії, які засвідчують його волю до продовження отримання послуги від цього виконавця (зокрема здійснив оплату наданої послуги), зміни до договору вважаються внесеними у редакції, запропонованій споживачем/виконавцем, якщо інше не передбачено договором.</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 xml:space="preserve">Інформування споживача про намір зміни тарифів на послугу за видами побутових відходів здійснюється виконавцем в порядку, затвердженому </w:t>
      </w:r>
      <w:proofErr w:type="spellStart"/>
      <w:r>
        <w:rPr>
          <w:color w:val="000000"/>
          <w:sz w:val="22"/>
        </w:rPr>
        <w:t>Мінінфраструктури</w:t>
      </w:r>
      <w:proofErr w:type="spellEnd"/>
      <w:r>
        <w:rPr>
          <w:color w:val="000000"/>
          <w:sz w:val="22"/>
        </w:rPr>
        <w:t>.</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 xml:space="preserve">У разі прийняття органом місцевого самоврядування рішення про зміну тарифів на послугу за видами побутових відходів виконавець у строк, що не перевищує 15 днів з дати введення їх у дію, повідомляє про це споживачам із зазначенням рішення відповідних органів шляхом розміщення на офіційному </w:t>
      </w:r>
      <w:proofErr w:type="spellStart"/>
      <w:r>
        <w:rPr>
          <w:color w:val="000000"/>
          <w:sz w:val="22"/>
        </w:rPr>
        <w:t>веб-сайті</w:t>
      </w:r>
      <w:proofErr w:type="spellEnd"/>
      <w:r>
        <w:rPr>
          <w:color w:val="000000"/>
          <w:sz w:val="22"/>
        </w:rPr>
        <w:t xml:space="preserve"> виконавця послуги.</w:t>
      </w:r>
    </w:p>
    <w:p w:rsidR="00BB12B7" w:rsidRDefault="00F9346F">
      <w:pPr>
        <w:pBdr>
          <w:top w:val="nil"/>
          <w:left w:val="nil"/>
          <w:bottom w:val="nil"/>
          <w:right w:val="nil"/>
        </w:pBdr>
        <w:spacing w:after="0" w:line="240" w:lineRule="auto"/>
        <w:ind w:firstLine="720"/>
        <w:jc w:val="both"/>
        <w:rPr>
          <w:color w:val="000000"/>
          <w:sz w:val="22"/>
        </w:rPr>
      </w:pPr>
      <w:r>
        <w:rPr>
          <w:color w:val="000000"/>
          <w:sz w:val="22"/>
        </w:rPr>
        <w:t>У разі зміни тарифів протягом строку дії договору нові тарифи застосовуються з моменту їх введення в дію без внесення додаткових змін до договору.</w:t>
      </w:r>
    </w:p>
    <w:p w:rsidR="00BB12B7" w:rsidRDefault="00BB12B7">
      <w:pPr>
        <w:keepNext/>
        <w:keepLines/>
        <w:pBdr>
          <w:top w:val="nil"/>
          <w:left w:val="nil"/>
          <w:bottom w:val="nil"/>
          <w:right w:val="nil"/>
        </w:pBdr>
        <w:spacing w:after="0" w:line="240" w:lineRule="auto"/>
        <w:ind w:firstLine="720"/>
        <w:jc w:val="center"/>
        <w:rPr>
          <w:b/>
          <w:color w:val="000000"/>
          <w:sz w:val="22"/>
        </w:rPr>
      </w:pPr>
    </w:p>
    <w:p w:rsidR="00BB12B7" w:rsidRDefault="00F9346F">
      <w:pPr>
        <w:keepNext/>
        <w:keepLines/>
        <w:pBdr>
          <w:top w:val="nil"/>
          <w:left w:val="nil"/>
          <w:bottom w:val="nil"/>
          <w:right w:val="nil"/>
        </w:pBdr>
        <w:spacing w:after="0" w:line="240" w:lineRule="auto"/>
        <w:ind w:firstLine="720"/>
        <w:jc w:val="center"/>
        <w:rPr>
          <w:b/>
          <w:color w:val="000000"/>
          <w:sz w:val="22"/>
        </w:rPr>
      </w:pPr>
      <w:r>
        <w:rPr>
          <w:b/>
          <w:color w:val="000000"/>
          <w:sz w:val="22"/>
        </w:rPr>
        <w:t>Форс-мажорні обставини</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Сторони звільняються від відповідальності за невиконання або часткове невиконання зобов’язань за цим договором, якщо таке невиконання є наслідком форс-мажорних обставин.</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BB12B7" w:rsidRDefault="00BB12B7">
      <w:pPr>
        <w:keepNext/>
        <w:keepLines/>
        <w:pBdr>
          <w:top w:val="nil"/>
          <w:left w:val="nil"/>
          <w:bottom w:val="nil"/>
          <w:right w:val="nil"/>
        </w:pBdr>
        <w:spacing w:after="0" w:line="240" w:lineRule="auto"/>
        <w:ind w:firstLine="720"/>
        <w:jc w:val="center"/>
        <w:rPr>
          <w:b/>
          <w:color w:val="000000"/>
          <w:sz w:val="22"/>
        </w:rPr>
      </w:pPr>
    </w:p>
    <w:p w:rsidR="00BB12B7" w:rsidRDefault="00F9346F">
      <w:pPr>
        <w:keepNext/>
        <w:keepLines/>
        <w:pBdr>
          <w:top w:val="nil"/>
          <w:left w:val="nil"/>
          <w:bottom w:val="nil"/>
          <w:right w:val="nil"/>
        </w:pBdr>
        <w:spacing w:after="0" w:line="240" w:lineRule="auto"/>
        <w:ind w:firstLine="720"/>
        <w:jc w:val="center"/>
        <w:rPr>
          <w:b/>
          <w:color w:val="000000"/>
          <w:sz w:val="22"/>
        </w:rPr>
      </w:pPr>
      <w:r>
        <w:rPr>
          <w:b/>
          <w:color w:val="000000"/>
          <w:sz w:val="22"/>
        </w:rPr>
        <w:t>Строк дії договору, порядок і умови продовження його дії та розірвання</w:t>
      </w:r>
    </w:p>
    <w:p w:rsidR="00BB12B7" w:rsidRDefault="00F9346F">
      <w:pPr>
        <w:numPr>
          <w:ilvl w:val="0"/>
          <w:numId w:val="1"/>
        </w:numPr>
        <w:pBdr>
          <w:top w:val="nil"/>
          <w:left w:val="nil"/>
          <w:bottom w:val="nil"/>
          <w:right w:val="nil"/>
        </w:pBdr>
        <w:spacing w:after="0" w:line="240" w:lineRule="auto"/>
        <w:jc w:val="both"/>
        <w:rPr>
          <w:color w:val="000000"/>
          <w:sz w:val="22"/>
          <w:shd w:val="clear" w:color="auto" w:fill="FFFFFF"/>
        </w:rPr>
      </w:pPr>
      <w:r>
        <w:rPr>
          <w:color w:val="000000"/>
          <w:sz w:val="22"/>
        </w:rPr>
        <w:t xml:space="preserve">Договір набирає чинності з моменту його підписання та діє до </w:t>
      </w:r>
      <w:r w:rsidR="00987410">
        <w:rPr>
          <w:color w:val="000000"/>
          <w:sz w:val="22"/>
          <w:shd w:val="clear" w:color="auto" w:fill="FFFFFF"/>
        </w:rPr>
        <w:t>30.06.</w:t>
      </w:r>
      <w:r>
        <w:rPr>
          <w:color w:val="000000"/>
          <w:sz w:val="22"/>
          <w:shd w:val="clear" w:color="auto" w:fill="FFFFFF"/>
        </w:rPr>
        <w:t>202</w:t>
      </w:r>
      <w:r>
        <w:rPr>
          <w:sz w:val="22"/>
          <w:shd w:val="clear" w:color="auto" w:fill="FFFFFF"/>
        </w:rPr>
        <w:t>4</w:t>
      </w:r>
      <w:r>
        <w:rPr>
          <w:color w:val="000000"/>
          <w:sz w:val="22"/>
          <w:shd w:val="clear" w:color="auto" w:fill="FFFFFF"/>
        </w:rPr>
        <w:t xml:space="preserve"> року.</w:t>
      </w:r>
    </w:p>
    <w:p w:rsidR="00BB12B7" w:rsidRDefault="00F9346F">
      <w:pPr>
        <w:numPr>
          <w:ilvl w:val="0"/>
          <w:numId w:val="1"/>
        </w:numPr>
        <w:spacing w:after="0" w:line="240" w:lineRule="auto"/>
        <w:jc w:val="both"/>
        <w:rPr>
          <w:sz w:val="22"/>
          <w:shd w:val="clear" w:color="auto" w:fill="FFFFFF"/>
        </w:rPr>
      </w:pPr>
      <w:r>
        <w:rPr>
          <w:sz w:val="22"/>
          <w:shd w:val="clear" w:color="auto" w:fill="FFFFFF"/>
        </w:rPr>
        <w:t xml:space="preserve"> Умови Договору застосовуються до взаємовідносин, що ви</w:t>
      </w:r>
      <w:r w:rsidR="00987410">
        <w:rPr>
          <w:sz w:val="22"/>
          <w:shd w:val="clear" w:color="auto" w:fill="FFFFFF"/>
        </w:rPr>
        <w:t>никли між сторонами з квітня по червень</w:t>
      </w:r>
      <w:r>
        <w:rPr>
          <w:sz w:val="22"/>
          <w:shd w:val="clear" w:color="auto" w:fill="FFFFFF"/>
        </w:rPr>
        <w:t xml:space="preserve"> 2024 року, а в частині взаєморозрахунків до повного виконання Сторонами договірних зобов’язань.</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Припинення дії цього договору не звільняє сторони від обов’язку виконання зобов’язань, які на дату такого припинення залишилися невиконаними.</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 xml:space="preserve">У разі зміни даних, зазначених у розділі </w:t>
      </w:r>
      <w:proofErr w:type="spellStart"/>
      <w:r>
        <w:rPr>
          <w:color w:val="000000"/>
          <w:sz w:val="22"/>
        </w:rPr>
        <w:t>“Реквізити</w:t>
      </w:r>
      <w:proofErr w:type="spellEnd"/>
      <w:r>
        <w:rPr>
          <w:color w:val="000000"/>
          <w:sz w:val="22"/>
        </w:rPr>
        <w:t xml:space="preserve"> та підписи </w:t>
      </w:r>
      <w:proofErr w:type="spellStart"/>
      <w:r>
        <w:rPr>
          <w:color w:val="000000"/>
          <w:sz w:val="22"/>
        </w:rPr>
        <w:t>сторін”</w:t>
      </w:r>
      <w:proofErr w:type="spellEnd"/>
      <w:r>
        <w:rPr>
          <w:color w:val="000000"/>
          <w:sz w:val="22"/>
        </w:rPr>
        <w:t xml:space="preserve"> цього договору, сторона письмово повідомляє про це іншій стороні у семиденний строк з дати настання змін.</w:t>
      </w:r>
    </w:p>
    <w:p w:rsidR="00BB12B7" w:rsidRDefault="00BB12B7">
      <w:pPr>
        <w:keepNext/>
        <w:keepLines/>
        <w:pBdr>
          <w:top w:val="nil"/>
          <w:left w:val="nil"/>
          <w:bottom w:val="nil"/>
          <w:right w:val="nil"/>
        </w:pBdr>
        <w:spacing w:after="0" w:line="240" w:lineRule="auto"/>
        <w:ind w:firstLine="720"/>
        <w:jc w:val="both"/>
        <w:rPr>
          <w:b/>
          <w:color w:val="000000"/>
          <w:sz w:val="22"/>
        </w:rPr>
      </w:pPr>
    </w:p>
    <w:p w:rsidR="00BB12B7" w:rsidRDefault="00F9346F">
      <w:pPr>
        <w:keepNext/>
        <w:keepLines/>
        <w:pBdr>
          <w:top w:val="nil"/>
          <w:left w:val="nil"/>
          <w:bottom w:val="nil"/>
          <w:right w:val="nil"/>
        </w:pBdr>
        <w:spacing w:after="0" w:line="240" w:lineRule="auto"/>
        <w:ind w:firstLine="720"/>
        <w:jc w:val="center"/>
        <w:rPr>
          <w:b/>
          <w:color w:val="000000"/>
          <w:sz w:val="22"/>
        </w:rPr>
      </w:pPr>
      <w:r>
        <w:rPr>
          <w:b/>
          <w:color w:val="000000"/>
          <w:sz w:val="22"/>
        </w:rPr>
        <w:t>Прикінцеві положення</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Спори та розбіжності, що можуть виникнути під час надання послуги, якщо вони не будуть узгоджені шляхом переговорів між сторонами, вирішуються в судовому порядку.</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Цей договір складено у двох примірниках, які мають однакову юридичну силу, по одному для кожної із сторін.</w:t>
      </w:r>
    </w:p>
    <w:p w:rsidR="00BB12B7" w:rsidRDefault="00F9346F">
      <w:pPr>
        <w:numPr>
          <w:ilvl w:val="0"/>
          <w:numId w:val="1"/>
        </w:numPr>
        <w:pBdr>
          <w:top w:val="nil"/>
          <w:left w:val="nil"/>
          <w:bottom w:val="nil"/>
          <w:right w:val="nil"/>
        </w:pBdr>
        <w:spacing w:after="0" w:line="240" w:lineRule="auto"/>
        <w:jc w:val="both"/>
        <w:rPr>
          <w:color w:val="000000"/>
          <w:sz w:val="22"/>
        </w:rPr>
      </w:pPr>
      <w:r>
        <w:rPr>
          <w:color w:val="000000"/>
          <w:sz w:val="22"/>
        </w:rPr>
        <w:t xml:space="preserve">. Якщо цим договором, законодавством або письмовою домовленістю сторін не передбачено інше, усі повідомлення, передбачені цим договором, сторони надсилають одна одній засобами зв’язку, зазначеними в розділі </w:t>
      </w:r>
      <w:proofErr w:type="spellStart"/>
      <w:r>
        <w:rPr>
          <w:color w:val="000000"/>
          <w:sz w:val="22"/>
        </w:rPr>
        <w:t>“Реквізити</w:t>
      </w:r>
      <w:proofErr w:type="spellEnd"/>
      <w:r>
        <w:rPr>
          <w:color w:val="000000"/>
          <w:sz w:val="22"/>
        </w:rPr>
        <w:t xml:space="preserve"> і підписи </w:t>
      </w:r>
      <w:proofErr w:type="spellStart"/>
      <w:r>
        <w:rPr>
          <w:color w:val="000000"/>
          <w:sz w:val="22"/>
        </w:rPr>
        <w:t>сторін”</w:t>
      </w:r>
      <w:proofErr w:type="spellEnd"/>
      <w:r>
        <w:rPr>
          <w:color w:val="000000"/>
          <w:sz w:val="22"/>
        </w:rPr>
        <w:t xml:space="preserve"> цього договору. </w:t>
      </w:r>
    </w:p>
    <w:p w:rsidR="00BB12B7" w:rsidRDefault="00BB12B7">
      <w:pPr>
        <w:keepNext/>
        <w:keepLines/>
        <w:pBdr>
          <w:top w:val="nil"/>
          <w:left w:val="nil"/>
          <w:bottom w:val="nil"/>
          <w:right w:val="nil"/>
        </w:pBdr>
        <w:spacing w:after="0" w:line="240" w:lineRule="auto"/>
        <w:ind w:firstLine="720"/>
        <w:jc w:val="both"/>
        <w:rPr>
          <w:i/>
          <w:color w:val="000000"/>
          <w:sz w:val="22"/>
        </w:rPr>
      </w:pPr>
    </w:p>
    <w:p w:rsidR="00BB12B7" w:rsidRDefault="00F9346F">
      <w:pPr>
        <w:keepNext/>
        <w:keepLines/>
        <w:pBdr>
          <w:top w:val="nil"/>
          <w:left w:val="nil"/>
          <w:bottom w:val="nil"/>
          <w:right w:val="nil"/>
        </w:pBdr>
        <w:spacing w:after="0" w:line="240" w:lineRule="auto"/>
        <w:ind w:firstLine="720"/>
        <w:jc w:val="center"/>
        <w:rPr>
          <w:b/>
          <w:color w:val="000000"/>
          <w:sz w:val="22"/>
        </w:rPr>
      </w:pPr>
      <w:r>
        <w:rPr>
          <w:b/>
          <w:color w:val="000000"/>
          <w:sz w:val="22"/>
        </w:rPr>
        <w:t>Реквізити і підписи сторін</w:t>
      </w:r>
    </w:p>
    <w:tbl>
      <w:tblPr>
        <w:tblStyle w:val="a6"/>
        <w:tblW w:w="9660" w:type="dxa"/>
        <w:tblInd w:w="0" w:type="dxa"/>
        <w:tblLayout w:type="fixed"/>
        <w:tblLook w:val="0400"/>
      </w:tblPr>
      <w:tblGrid>
        <w:gridCol w:w="4830"/>
        <w:gridCol w:w="4830"/>
      </w:tblGrid>
      <w:tr w:rsidR="00BB12B7">
        <w:trPr>
          <w:trHeight w:val="138"/>
        </w:trPr>
        <w:tc>
          <w:tcPr>
            <w:tcW w:w="4830" w:type="dxa"/>
          </w:tcPr>
          <w:p w:rsidR="00BB12B7" w:rsidRDefault="00F9346F">
            <w:pPr>
              <w:spacing w:after="0" w:line="240" w:lineRule="auto"/>
              <w:jc w:val="center"/>
              <w:rPr>
                <w:sz w:val="22"/>
              </w:rPr>
            </w:pPr>
            <w:r>
              <w:rPr>
                <w:sz w:val="22"/>
              </w:rPr>
              <w:t>Споживач</w:t>
            </w:r>
          </w:p>
        </w:tc>
        <w:tc>
          <w:tcPr>
            <w:tcW w:w="4830" w:type="dxa"/>
          </w:tcPr>
          <w:p w:rsidR="00BB12B7" w:rsidRDefault="00F9346F">
            <w:pPr>
              <w:spacing w:after="0" w:line="240" w:lineRule="auto"/>
              <w:jc w:val="center"/>
              <w:rPr>
                <w:sz w:val="22"/>
              </w:rPr>
            </w:pPr>
            <w:r>
              <w:rPr>
                <w:sz w:val="22"/>
              </w:rPr>
              <w:t>Виконавець</w:t>
            </w:r>
          </w:p>
        </w:tc>
      </w:tr>
      <w:tr w:rsidR="00BB12B7">
        <w:trPr>
          <w:trHeight w:val="3769"/>
        </w:trPr>
        <w:tc>
          <w:tcPr>
            <w:tcW w:w="4830" w:type="dxa"/>
          </w:tcPr>
          <w:p w:rsidR="00BB12B7" w:rsidRDefault="00F9346F">
            <w:pPr>
              <w:spacing w:after="0" w:line="240" w:lineRule="auto"/>
              <w:jc w:val="center"/>
              <w:rPr>
                <w:b/>
                <w:sz w:val="22"/>
                <w:shd w:val="clear" w:color="auto" w:fill="FFFFFF"/>
              </w:rPr>
            </w:pPr>
            <w:r>
              <w:rPr>
                <w:b/>
                <w:sz w:val="22"/>
                <w:shd w:val="clear" w:color="auto" w:fill="FFFFFF"/>
              </w:rPr>
              <w:t>ДЕРЖАВНА УСТАНОВА ДНІПРОВСЬКА УСТАНОВА ВИКОНАННЯ ПОКАРАНЬ (№4)</w:t>
            </w:r>
          </w:p>
          <w:p w:rsidR="00BB12B7" w:rsidRDefault="00BB12B7">
            <w:pPr>
              <w:spacing w:after="0" w:line="240" w:lineRule="auto"/>
              <w:rPr>
                <w:sz w:val="22"/>
                <w:shd w:val="clear" w:color="auto" w:fill="FFFFFF"/>
              </w:rPr>
            </w:pPr>
          </w:p>
          <w:p w:rsidR="00BB12B7" w:rsidRDefault="00F9346F">
            <w:pPr>
              <w:spacing w:after="0" w:line="240" w:lineRule="auto"/>
              <w:ind w:firstLine="20"/>
              <w:rPr>
                <w:sz w:val="22"/>
              </w:rPr>
            </w:pPr>
            <w:r>
              <w:rPr>
                <w:sz w:val="22"/>
              </w:rPr>
              <w:t>49006, м. Дніпро</w:t>
            </w:r>
          </w:p>
          <w:p w:rsidR="00BB12B7" w:rsidRDefault="00F9346F">
            <w:pPr>
              <w:spacing w:after="0" w:line="240" w:lineRule="auto"/>
              <w:ind w:firstLine="20"/>
              <w:rPr>
                <w:sz w:val="22"/>
              </w:rPr>
            </w:pPr>
            <w:r>
              <w:rPr>
                <w:sz w:val="22"/>
              </w:rPr>
              <w:t xml:space="preserve">вул. Надії </w:t>
            </w:r>
            <w:proofErr w:type="spellStart"/>
            <w:r>
              <w:rPr>
                <w:sz w:val="22"/>
              </w:rPr>
              <w:t>Алексеєнко</w:t>
            </w:r>
            <w:proofErr w:type="spellEnd"/>
            <w:r>
              <w:rPr>
                <w:sz w:val="22"/>
              </w:rPr>
              <w:t>, 80</w:t>
            </w:r>
          </w:p>
          <w:p w:rsidR="00BB12B7" w:rsidRDefault="00F9346F">
            <w:pPr>
              <w:spacing w:after="0" w:line="240" w:lineRule="auto"/>
              <w:ind w:firstLine="20"/>
              <w:rPr>
                <w:sz w:val="22"/>
              </w:rPr>
            </w:pPr>
            <w:r>
              <w:rPr>
                <w:sz w:val="22"/>
              </w:rPr>
              <w:t>ЄДРПОУ 14316882</w:t>
            </w:r>
          </w:p>
          <w:p w:rsidR="00BB12B7" w:rsidRDefault="00F9346F">
            <w:pPr>
              <w:tabs>
                <w:tab w:val="left" w:pos="5670"/>
              </w:tabs>
              <w:spacing w:after="0" w:line="240" w:lineRule="auto"/>
              <w:rPr>
                <w:sz w:val="22"/>
              </w:rPr>
            </w:pPr>
            <w:r>
              <w:rPr>
                <w:sz w:val="22"/>
              </w:rPr>
              <w:t>р/р  №UA428201720343180001000016197</w:t>
            </w:r>
          </w:p>
          <w:p w:rsidR="00BB12B7" w:rsidRDefault="00F9346F">
            <w:pPr>
              <w:tabs>
                <w:tab w:val="left" w:pos="5670"/>
              </w:tabs>
              <w:spacing w:after="0" w:line="240" w:lineRule="auto"/>
              <w:rPr>
                <w:sz w:val="22"/>
              </w:rPr>
            </w:pPr>
            <w:r>
              <w:rPr>
                <w:sz w:val="22"/>
              </w:rPr>
              <w:t>UA588201720343171001200016197</w:t>
            </w:r>
          </w:p>
          <w:p w:rsidR="00BB12B7" w:rsidRDefault="00F9346F">
            <w:pPr>
              <w:tabs>
                <w:tab w:val="left" w:pos="1528"/>
                <w:tab w:val="left" w:pos="5670"/>
              </w:tabs>
              <w:spacing w:after="0" w:line="240" w:lineRule="auto"/>
              <w:rPr>
                <w:sz w:val="22"/>
              </w:rPr>
            </w:pPr>
            <w:r>
              <w:rPr>
                <w:sz w:val="22"/>
              </w:rPr>
              <w:t xml:space="preserve">в </w:t>
            </w:r>
            <w:proofErr w:type="spellStart"/>
            <w:r>
              <w:rPr>
                <w:sz w:val="22"/>
              </w:rPr>
              <w:t>Держказначейській</w:t>
            </w:r>
            <w:proofErr w:type="spellEnd"/>
            <w:r>
              <w:rPr>
                <w:sz w:val="22"/>
              </w:rPr>
              <w:t xml:space="preserve"> службі України</w:t>
            </w:r>
          </w:p>
          <w:p w:rsidR="00BB12B7" w:rsidRDefault="00F9346F">
            <w:pPr>
              <w:tabs>
                <w:tab w:val="left" w:pos="1528"/>
                <w:tab w:val="left" w:pos="5670"/>
              </w:tabs>
              <w:spacing w:after="0" w:line="240" w:lineRule="auto"/>
              <w:rPr>
                <w:sz w:val="22"/>
              </w:rPr>
            </w:pPr>
            <w:r>
              <w:rPr>
                <w:sz w:val="22"/>
              </w:rPr>
              <w:t>м. Київ</w:t>
            </w:r>
          </w:p>
          <w:p w:rsidR="00BB12B7" w:rsidRDefault="00F9346F">
            <w:pPr>
              <w:tabs>
                <w:tab w:val="left" w:pos="1528"/>
              </w:tabs>
              <w:spacing w:after="0" w:line="240" w:lineRule="auto"/>
              <w:rPr>
                <w:sz w:val="22"/>
              </w:rPr>
            </w:pPr>
            <w:r>
              <w:rPr>
                <w:sz w:val="22"/>
              </w:rPr>
              <w:t>МФО 820172</w:t>
            </w:r>
          </w:p>
          <w:p w:rsidR="00BB12B7" w:rsidRDefault="00F9346F">
            <w:pPr>
              <w:tabs>
                <w:tab w:val="left" w:pos="5700"/>
              </w:tabs>
              <w:spacing w:after="0" w:line="240" w:lineRule="auto"/>
              <w:rPr>
                <w:b/>
                <w:sz w:val="22"/>
              </w:rPr>
            </w:pPr>
            <w:r>
              <w:rPr>
                <w:sz w:val="22"/>
              </w:rPr>
              <w:t xml:space="preserve">тел. </w:t>
            </w:r>
            <w:bookmarkStart w:id="1" w:name="_dx_frag_StartFragment"/>
            <w:bookmarkEnd w:id="1"/>
            <w:r>
              <w:rPr>
                <w:color w:val="000000"/>
                <w:sz w:val="22"/>
                <w:shd w:val="clear" w:color="auto" w:fill="FDFEFD"/>
              </w:rPr>
              <w:t>+380964937079</w:t>
            </w:r>
          </w:p>
          <w:p w:rsidR="00BB12B7" w:rsidRDefault="00BB12B7">
            <w:pPr>
              <w:spacing w:after="0" w:line="240" w:lineRule="auto"/>
              <w:ind w:firstLine="20"/>
              <w:rPr>
                <w:b/>
                <w:sz w:val="22"/>
              </w:rPr>
            </w:pPr>
          </w:p>
          <w:p w:rsidR="00BB12B7" w:rsidRDefault="00F9346F">
            <w:pPr>
              <w:spacing w:after="0" w:line="240" w:lineRule="auto"/>
              <w:ind w:firstLine="20"/>
              <w:rPr>
                <w:b/>
                <w:sz w:val="22"/>
              </w:rPr>
            </w:pPr>
            <w:r>
              <w:rPr>
                <w:b/>
                <w:sz w:val="22"/>
              </w:rPr>
              <w:t>Начальник</w:t>
            </w:r>
          </w:p>
          <w:p w:rsidR="00BB12B7" w:rsidRDefault="00BB12B7">
            <w:pPr>
              <w:spacing w:after="0" w:line="240" w:lineRule="auto"/>
              <w:ind w:firstLine="20"/>
              <w:rPr>
                <w:b/>
                <w:sz w:val="22"/>
              </w:rPr>
            </w:pPr>
          </w:p>
          <w:p w:rsidR="00BB12B7" w:rsidRDefault="00F9346F">
            <w:pPr>
              <w:spacing w:after="0" w:line="240" w:lineRule="auto"/>
              <w:ind w:firstLine="20"/>
              <w:rPr>
                <w:b/>
                <w:sz w:val="22"/>
              </w:rPr>
            </w:pPr>
            <w:r>
              <w:rPr>
                <w:b/>
                <w:sz w:val="22"/>
              </w:rPr>
              <w:t>____________________ Віктор ЄРМАЧЕНКО</w:t>
            </w:r>
          </w:p>
          <w:p w:rsidR="00BB12B7" w:rsidRDefault="00BB12B7">
            <w:pPr>
              <w:widowControl w:val="0"/>
              <w:spacing w:after="0" w:line="240" w:lineRule="auto"/>
              <w:jc w:val="both"/>
              <w:rPr>
                <w:sz w:val="22"/>
                <w:shd w:val="clear" w:color="auto" w:fill="FFFFFF"/>
              </w:rPr>
            </w:pPr>
          </w:p>
          <w:p w:rsidR="00BB12B7" w:rsidRDefault="00BB12B7">
            <w:pPr>
              <w:spacing w:after="0" w:line="240" w:lineRule="auto"/>
              <w:rPr>
                <w:sz w:val="22"/>
              </w:rPr>
            </w:pPr>
          </w:p>
        </w:tc>
        <w:tc>
          <w:tcPr>
            <w:tcW w:w="4830" w:type="dxa"/>
          </w:tcPr>
          <w:p w:rsidR="00BB12B7" w:rsidRDefault="00BB12B7">
            <w:pPr>
              <w:widowControl w:val="0"/>
              <w:spacing w:after="0" w:line="240" w:lineRule="auto"/>
              <w:jc w:val="both"/>
              <w:rPr>
                <w:b/>
                <w:sz w:val="22"/>
                <w:shd w:val="clear" w:color="auto" w:fill="FFFFFF"/>
              </w:rPr>
            </w:pPr>
          </w:p>
        </w:tc>
      </w:tr>
    </w:tbl>
    <w:p w:rsidR="00BB12B7" w:rsidRDefault="00BB12B7">
      <w:pPr>
        <w:keepNext/>
        <w:spacing w:after="0" w:line="240" w:lineRule="auto"/>
        <w:jc w:val="right"/>
        <w:rPr>
          <w:sz w:val="24"/>
        </w:rPr>
      </w:pPr>
    </w:p>
    <w:p w:rsidR="00F9346F" w:rsidRDefault="00F9346F">
      <w:pPr>
        <w:keepNext/>
        <w:spacing w:after="0" w:line="240" w:lineRule="auto"/>
        <w:jc w:val="right"/>
        <w:rPr>
          <w:sz w:val="24"/>
        </w:rPr>
      </w:pPr>
    </w:p>
    <w:p w:rsidR="00F9346F" w:rsidRDefault="00F9346F">
      <w:pPr>
        <w:keepNext/>
        <w:spacing w:after="0" w:line="240" w:lineRule="auto"/>
        <w:jc w:val="right"/>
        <w:rPr>
          <w:sz w:val="24"/>
        </w:rPr>
      </w:pPr>
    </w:p>
    <w:p w:rsidR="00F9346F" w:rsidRDefault="00F9346F">
      <w:pPr>
        <w:keepNext/>
        <w:spacing w:after="0" w:line="240" w:lineRule="auto"/>
        <w:jc w:val="right"/>
        <w:rPr>
          <w:sz w:val="24"/>
        </w:rPr>
      </w:pPr>
    </w:p>
    <w:p w:rsidR="00F9346F" w:rsidRDefault="00F9346F">
      <w:pPr>
        <w:rPr>
          <w:sz w:val="24"/>
        </w:rPr>
      </w:pPr>
      <w:r>
        <w:rPr>
          <w:sz w:val="24"/>
        </w:rPr>
        <w:br w:type="page"/>
      </w:r>
    </w:p>
    <w:p w:rsidR="00F9346F" w:rsidRDefault="00F9346F">
      <w:pPr>
        <w:keepNext/>
        <w:spacing w:after="0" w:line="240" w:lineRule="auto"/>
        <w:jc w:val="right"/>
        <w:rPr>
          <w:sz w:val="24"/>
        </w:rPr>
      </w:pPr>
    </w:p>
    <w:p w:rsidR="00F9346F" w:rsidRDefault="00F9346F" w:rsidP="00F9346F">
      <w:pPr>
        <w:keepNext/>
        <w:spacing w:after="0" w:line="240" w:lineRule="auto"/>
        <w:rPr>
          <w:sz w:val="24"/>
        </w:rPr>
      </w:pPr>
    </w:p>
    <w:p w:rsidR="00BB12B7" w:rsidRDefault="00F9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040"/>
        <w:jc w:val="right"/>
        <w:rPr>
          <w:sz w:val="24"/>
        </w:rPr>
      </w:pPr>
      <w:r>
        <w:rPr>
          <w:sz w:val="24"/>
        </w:rPr>
        <w:t xml:space="preserve">Додаток №1 </w:t>
      </w:r>
    </w:p>
    <w:p w:rsidR="00BB12B7" w:rsidRDefault="00F9346F">
      <w:pPr>
        <w:spacing w:after="0" w:line="240" w:lineRule="auto"/>
        <w:ind w:firstLine="426"/>
        <w:jc w:val="right"/>
        <w:rPr>
          <w:sz w:val="24"/>
        </w:rPr>
      </w:pPr>
      <w:r>
        <w:rPr>
          <w:sz w:val="24"/>
        </w:rPr>
        <w:t xml:space="preserve">до Договору </w:t>
      </w:r>
      <w:r>
        <w:rPr>
          <w:b/>
          <w:sz w:val="24"/>
        </w:rPr>
        <w:t>№_______________________</w:t>
      </w:r>
      <w:r>
        <w:rPr>
          <w:sz w:val="24"/>
        </w:rPr>
        <w:t>від ________ 2024 р.</w:t>
      </w:r>
    </w:p>
    <w:p w:rsidR="00BB12B7" w:rsidRDefault="00BB12B7">
      <w:pPr>
        <w:spacing w:after="0" w:line="240" w:lineRule="auto"/>
        <w:ind w:firstLine="426"/>
        <w:jc w:val="right"/>
        <w:rPr>
          <w:sz w:val="24"/>
        </w:rPr>
      </w:pPr>
    </w:p>
    <w:p w:rsidR="00BB12B7" w:rsidRDefault="00BB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rPr>
      </w:pPr>
    </w:p>
    <w:p w:rsidR="00BB12B7" w:rsidRDefault="00F9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rPr>
      </w:pPr>
      <w:r>
        <w:rPr>
          <w:b/>
          <w:sz w:val="24"/>
        </w:rPr>
        <w:t>Календарний план надання послуги з управління побутовими відходами</w:t>
      </w:r>
    </w:p>
    <w:p w:rsidR="00BB12B7" w:rsidRDefault="00BB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tbl>
      <w:tblPr>
        <w:tblStyle w:val="a6"/>
        <w:tblW w:w="83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5"/>
        <w:gridCol w:w="2745"/>
        <w:gridCol w:w="2595"/>
        <w:gridCol w:w="2410"/>
      </w:tblGrid>
      <w:tr w:rsidR="00BB12B7">
        <w:trPr>
          <w:jc w:val="center"/>
        </w:trPr>
        <w:tc>
          <w:tcPr>
            <w:tcW w:w="615" w:type="dxa"/>
            <w:vMerge w:val="restart"/>
            <w:vAlign w:val="center"/>
          </w:tcPr>
          <w:p w:rsidR="00BB12B7" w:rsidRDefault="00F9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rPr>
            </w:pPr>
            <w:r>
              <w:rPr>
                <w:sz w:val="24"/>
              </w:rPr>
              <w:t>№ п/п</w:t>
            </w:r>
          </w:p>
        </w:tc>
        <w:tc>
          <w:tcPr>
            <w:tcW w:w="2745" w:type="dxa"/>
            <w:vMerge w:val="restart"/>
            <w:vAlign w:val="center"/>
          </w:tcPr>
          <w:p w:rsidR="00BB12B7" w:rsidRDefault="00F9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rPr>
            </w:pPr>
            <w:r>
              <w:rPr>
                <w:sz w:val="24"/>
              </w:rPr>
              <w:t>Найменування послуг</w:t>
            </w:r>
          </w:p>
        </w:tc>
        <w:tc>
          <w:tcPr>
            <w:tcW w:w="5005" w:type="dxa"/>
            <w:gridSpan w:val="2"/>
            <w:vAlign w:val="center"/>
          </w:tcPr>
          <w:p w:rsidR="00BB12B7" w:rsidRDefault="00F9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rPr>
            </w:pPr>
            <w:r>
              <w:rPr>
                <w:sz w:val="24"/>
              </w:rPr>
              <w:t>Термін виконання</w:t>
            </w:r>
          </w:p>
        </w:tc>
      </w:tr>
      <w:tr w:rsidR="00BB12B7">
        <w:trPr>
          <w:trHeight w:val="184"/>
          <w:jc w:val="center"/>
        </w:trPr>
        <w:tc>
          <w:tcPr>
            <w:tcW w:w="615" w:type="dxa"/>
            <w:vMerge/>
            <w:vAlign w:val="center"/>
          </w:tcPr>
          <w:p w:rsidR="00BB12B7" w:rsidRDefault="00BB12B7">
            <w:pPr>
              <w:widowControl w:val="0"/>
              <w:spacing w:after="0" w:line="276" w:lineRule="auto"/>
              <w:rPr>
                <w:sz w:val="24"/>
              </w:rPr>
            </w:pPr>
          </w:p>
        </w:tc>
        <w:tc>
          <w:tcPr>
            <w:tcW w:w="2745" w:type="dxa"/>
            <w:vMerge/>
            <w:vAlign w:val="center"/>
          </w:tcPr>
          <w:p w:rsidR="00BB12B7" w:rsidRDefault="00BB12B7">
            <w:pPr>
              <w:widowControl w:val="0"/>
              <w:spacing w:after="0" w:line="276" w:lineRule="auto"/>
              <w:rPr>
                <w:sz w:val="24"/>
              </w:rPr>
            </w:pPr>
          </w:p>
        </w:tc>
        <w:tc>
          <w:tcPr>
            <w:tcW w:w="2595" w:type="dxa"/>
            <w:vAlign w:val="center"/>
          </w:tcPr>
          <w:p w:rsidR="00BB12B7" w:rsidRDefault="00F9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rPr>
            </w:pPr>
            <w:r>
              <w:rPr>
                <w:sz w:val="24"/>
              </w:rPr>
              <w:t>Початок надання послуг</w:t>
            </w:r>
          </w:p>
        </w:tc>
        <w:tc>
          <w:tcPr>
            <w:tcW w:w="2410" w:type="dxa"/>
            <w:vAlign w:val="center"/>
          </w:tcPr>
          <w:p w:rsidR="00BB12B7" w:rsidRDefault="00F9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rPr>
            </w:pPr>
            <w:r>
              <w:rPr>
                <w:sz w:val="24"/>
              </w:rPr>
              <w:t>Завершення надання послуг</w:t>
            </w:r>
          </w:p>
        </w:tc>
      </w:tr>
      <w:tr w:rsidR="00BB12B7">
        <w:trPr>
          <w:trHeight w:val="184"/>
          <w:jc w:val="center"/>
        </w:trPr>
        <w:tc>
          <w:tcPr>
            <w:tcW w:w="615" w:type="dxa"/>
            <w:vAlign w:val="center"/>
          </w:tcPr>
          <w:p w:rsidR="00BB12B7" w:rsidRDefault="00F9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rPr>
            </w:pPr>
            <w:r>
              <w:rPr>
                <w:sz w:val="24"/>
              </w:rPr>
              <w:t>1</w:t>
            </w:r>
          </w:p>
        </w:tc>
        <w:tc>
          <w:tcPr>
            <w:tcW w:w="2745" w:type="dxa"/>
            <w:vAlign w:val="center"/>
          </w:tcPr>
          <w:p w:rsidR="00BB12B7" w:rsidRDefault="00F9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Pr>
                <w:sz w:val="24"/>
              </w:rPr>
              <w:t>Послуги з управління побутовими відходами</w:t>
            </w:r>
          </w:p>
        </w:tc>
        <w:tc>
          <w:tcPr>
            <w:tcW w:w="2595" w:type="dxa"/>
            <w:vAlign w:val="center"/>
          </w:tcPr>
          <w:p w:rsidR="00BB12B7" w:rsidRDefault="00BB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rPr>
            </w:pPr>
          </w:p>
          <w:p w:rsidR="00BB12B7" w:rsidRDefault="00A95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rPr>
            </w:pPr>
            <w:r>
              <w:rPr>
                <w:sz w:val="24"/>
              </w:rPr>
              <w:t>квітень</w:t>
            </w:r>
          </w:p>
          <w:p w:rsidR="00BB12B7" w:rsidRDefault="00BB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rPr>
            </w:pPr>
          </w:p>
        </w:tc>
        <w:tc>
          <w:tcPr>
            <w:tcW w:w="2410" w:type="dxa"/>
            <w:vAlign w:val="center"/>
          </w:tcPr>
          <w:p w:rsidR="00BB12B7" w:rsidRDefault="00BB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rPr>
            </w:pPr>
          </w:p>
          <w:p w:rsidR="00BB12B7" w:rsidRPr="0088476D" w:rsidRDefault="00884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lang w:val="en-US"/>
              </w:rPr>
            </w:pPr>
            <w:r>
              <w:rPr>
                <w:sz w:val="24"/>
              </w:rPr>
              <w:t>червень</w:t>
            </w:r>
          </w:p>
          <w:p w:rsidR="00BB12B7" w:rsidRDefault="00BB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
        </w:tc>
      </w:tr>
    </w:tbl>
    <w:p w:rsidR="00BB12B7" w:rsidRDefault="00BB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sz w:val="24"/>
          <w:u w:val="single"/>
        </w:rPr>
      </w:pPr>
    </w:p>
    <w:p w:rsidR="00BB12B7" w:rsidRDefault="00BB12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rPr>
      </w:pPr>
    </w:p>
    <w:tbl>
      <w:tblPr>
        <w:tblStyle w:val="a6"/>
        <w:tblW w:w="9570" w:type="dxa"/>
        <w:tblInd w:w="-115" w:type="dxa"/>
        <w:tblLayout w:type="fixed"/>
        <w:tblLook w:val="0400"/>
      </w:tblPr>
      <w:tblGrid>
        <w:gridCol w:w="4785"/>
        <w:gridCol w:w="4785"/>
      </w:tblGrid>
      <w:tr w:rsidR="00BB12B7">
        <w:tc>
          <w:tcPr>
            <w:tcW w:w="4785" w:type="dxa"/>
          </w:tcPr>
          <w:p w:rsidR="00BB12B7" w:rsidRDefault="00F9346F">
            <w:pPr>
              <w:spacing w:after="0" w:line="240" w:lineRule="auto"/>
              <w:ind w:firstLine="426"/>
              <w:jc w:val="center"/>
              <w:rPr>
                <w:b/>
                <w:sz w:val="22"/>
              </w:rPr>
            </w:pPr>
            <w:bookmarkStart w:id="2" w:name="_30j0zll"/>
            <w:bookmarkEnd w:id="2"/>
            <w:r>
              <w:rPr>
                <w:b/>
                <w:sz w:val="22"/>
              </w:rPr>
              <w:t>Виконавець</w:t>
            </w:r>
          </w:p>
          <w:p w:rsidR="00BB12B7" w:rsidRDefault="00BB12B7">
            <w:pPr>
              <w:spacing w:after="0" w:line="240" w:lineRule="auto"/>
              <w:ind w:firstLine="426"/>
              <w:jc w:val="center"/>
              <w:rPr>
                <w:b/>
                <w:sz w:val="22"/>
              </w:rPr>
            </w:pPr>
          </w:p>
        </w:tc>
        <w:tc>
          <w:tcPr>
            <w:tcW w:w="4785" w:type="dxa"/>
          </w:tcPr>
          <w:p w:rsidR="00BB12B7" w:rsidRDefault="00F9346F">
            <w:pPr>
              <w:spacing w:after="0" w:line="240" w:lineRule="auto"/>
              <w:ind w:firstLine="426"/>
              <w:jc w:val="center"/>
              <w:rPr>
                <w:b/>
                <w:sz w:val="22"/>
              </w:rPr>
            </w:pPr>
            <w:r>
              <w:rPr>
                <w:b/>
                <w:sz w:val="22"/>
              </w:rPr>
              <w:t>Замовник</w:t>
            </w:r>
          </w:p>
        </w:tc>
      </w:tr>
      <w:tr w:rsidR="00BB12B7">
        <w:tc>
          <w:tcPr>
            <w:tcW w:w="4785" w:type="dxa"/>
          </w:tcPr>
          <w:p w:rsidR="00BB12B7" w:rsidRDefault="00F9346F">
            <w:pPr>
              <w:spacing w:after="0" w:line="240" w:lineRule="auto"/>
              <w:jc w:val="center"/>
              <w:rPr>
                <w:b/>
                <w:sz w:val="22"/>
              </w:rPr>
            </w:pPr>
            <w:r>
              <w:rPr>
                <w:b/>
                <w:sz w:val="22"/>
                <w:shd w:val="clear" w:color="auto" w:fill="FFFFFF"/>
              </w:rPr>
              <w:t>ДЕРЖАВНА УСТАНОВА ДНІПРОВСЬКА УСТАНОВА ВИКОНАННЯ ПОКАРАНЬ (№4)</w:t>
            </w:r>
          </w:p>
          <w:p w:rsidR="00BB12B7" w:rsidRDefault="00BB12B7">
            <w:pPr>
              <w:spacing w:after="0" w:line="240" w:lineRule="auto"/>
              <w:ind w:right="-688"/>
              <w:rPr>
                <w:sz w:val="22"/>
              </w:rPr>
            </w:pPr>
          </w:p>
          <w:p w:rsidR="00BB12B7" w:rsidRDefault="00BB12B7">
            <w:pPr>
              <w:spacing w:after="0" w:line="240" w:lineRule="auto"/>
              <w:ind w:right="-688"/>
              <w:rPr>
                <w:sz w:val="22"/>
              </w:rPr>
            </w:pPr>
          </w:p>
          <w:p w:rsidR="00BB12B7" w:rsidRDefault="00F9346F">
            <w:pPr>
              <w:spacing w:after="0" w:line="240" w:lineRule="auto"/>
              <w:ind w:firstLine="20"/>
              <w:rPr>
                <w:b/>
                <w:sz w:val="22"/>
              </w:rPr>
            </w:pPr>
            <w:r>
              <w:rPr>
                <w:b/>
                <w:sz w:val="22"/>
              </w:rPr>
              <w:t>Начальник</w:t>
            </w:r>
          </w:p>
          <w:p w:rsidR="00BB12B7" w:rsidRDefault="00BB12B7">
            <w:pPr>
              <w:spacing w:after="0" w:line="240" w:lineRule="auto"/>
              <w:ind w:firstLine="20"/>
              <w:rPr>
                <w:b/>
                <w:sz w:val="22"/>
              </w:rPr>
            </w:pPr>
          </w:p>
          <w:p w:rsidR="00BB12B7" w:rsidRDefault="00F9346F">
            <w:pPr>
              <w:spacing w:after="0" w:line="240" w:lineRule="auto"/>
              <w:ind w:firstLine="20"/>
              <w:rPr>
                <w:sz w:val="22"/>
              </w:rPr>
            </w:pPr>
            <w:r>
              <w:rPr>
                <w:b/>
                <w:sz w:val="22"/>
              </w:rPr>
              <w:t>____________________ Віктор ЄРМАЧЕНКО</w:t>
            </w:r>
          </w:p>
        </w:tc>
        <w:tc>
          <w:tcPr>
            <w:tcW w:w="4785" w:type="dxa"/>
          </w:tcPr>
          <w:p w:rsidR="00BB12B7" w:rsidRDefault="00BB12B7">
            <w:pPr>
              <w:widowControl w:val="0"/>
              <w:spacing w:after="0" w:line="240" w:lineRule="auto"/>
              <w:jc w:val="center"/>
              <w:rPr>
                <w:b/>
                <w:sz w:val="22"/>
              </w:rPr>
            </w:pPr>
          </w:p>
        </w:tc>
      </w:tr>
    </w:tbl>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BB12B7">
      <w:pPr>
        <w:spacing w:after="200" w:line="276" w:lineRule="auto"/>
        <w:rPr>
          <w:rFonts w:ascii="Calibri" w:hAnsi="Calibri"/>
          <w:sz w:val="22"/>
        </w:rPr>
      </w:pPr>
    </w:p>
    <w:p w:rsidR="00BB12B7" w:rsidRDefault="00F9346F">
      <w:pPr>
        <w:keepNext/>
        <w:spacing w:after="0" w:line="240" w:lineRule="auto"/>
        <w:jc w:val="right"/>
        <w:rPr>
          <w:sz w:val="24"/>
        </w:rPr>
      </w:pPr>
      <w:r>
        <w:rPr>
          <w:sz w:val="24"/>
        </w:rPr>
        <w:lastRenderedPageBreak/>
        <w:t xml:space="preserve">Додаток №2 </w:t>
      </w:r>
    </w:p>
    <w:p w:rsidR="00BB12B7" w:rsidRDefault="00F9346F">
      <w:pPr>
        <w:spacing w:after="0" w:line="240" w:lineRule="auto"/>
        <w:ind w:firstLine="426"/>
        <w:jc w:val="right"/>
        <w:rPr>
          <w:sz w:val="24"/>
        </w:rPr>
      </w:pPr>
      <w:r>
        <w:rPr>
          <w:sz w:val="24"/>
        </w:rPr>
        <w:t xml:space="preserve">до Договору </w:t>
      </w:r>
      <w:r>
        <w:rPr>
          <w:b/>
          <w:sz w:val="24"/>
        </w:rPr>
        <w:t>№_______________________</w:t>
      </w:r>
      <w:r>
        <w:rPr>
          <w:sz w:val="24"/>
        </w:rPr>
        <w:t>від ________ 2024 р.</w:t>
      </w:r>
    </w:p>
    <w:p w:rsidR="00BB12B7" w:rsidRDefault="00BB12B7">
      <w:pPr>
        <w:spacing w:after="0" w:line="240" w:lineRule="auto"/>
        <w:ind w:firstLine="426"/>
        <w:jc w:val="right"/>
        <w:rPr>
          <w:sz w:val="24"/>
        </w:rPr>
      </w:pPr>
    </w:p>
    <w:p w:rsidR="00BB12B7" w:rsidRDefault="00BB12B7">
      <w:pPr>
        <w:spacing w:after="0" w:line="240" w:lineRule="auto"/>
        <w:ind w:firstLine="426"/>
        <w:jc w:val="right"/>
        <w:rPr>
          <w:sz w:val="24"/>
        </w:rPr>
      </w:pPr>
    </w:p>
    <w:p w:rsidR="00BB12B7" w:rsidRDefault="00F9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4"/>
        </w:rPr>
      </w:pPr>
      <w:r>
        <w:rPr>
          <w:b/>
          <w:sz w:val="24"/>
        </w:rPr>
        <w:t>Калькуляція на надання послуги з управління побутовими відходами</w:t>
      </w:r>
    </w:p>
    <w:p w:rsidR="00BB12B7" w:rsidRDefault="00BB12B7">
      <w:pPr>
        <w:spacing w:after="0" w:line="240" w:lineRule="auto"/>
        <w:rPr>
          <w:sz w:val="24"/>
        </w:rPr>
      </w:pPr>
    </w:p>
    <w:tbl>
      <w:tblPr>
        <w:tblStyle w:val="a6"/>
        <w:tblW w:w="97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0"/>
        <w:gridCol w:w="3525"/>
        <w:gridCol w:w="1200"/>
        <w:gridCol w:w="1335"/>
        <w:gridCol w:w="1470"/>
        <w:gridCol w:w="1515"/>
      </w:tblGrid>
      <w:tr w:rsidR="00BB12B7">
        <w:trPr>
          <w:jc w:val="center"/>
        </w:trPr>
        <w:tc>
          <w:tcPr>
            <w:tcW w:w="660" w:type="dxa"/>
            <w:vAlign w:val="center"/>
          </w:tcPr>
          <w:p w:rsidR="00BB12B7" w:rsidRDefault="00F93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rPr>
            </w:pPr>
            <w:r>
              <w:rPr>
                <w:sz w:val="24"/>
              </w:rPr>
              <w:t>№ п/п</w:t>
            </w:r>
          </w:p>
        </w:tc>
        <w:tc>
          <w:tcPr>
            <w:tcW w:w="3525" w:type="dxa"/>
            <w:vAlign w:val="center"/>
          </w:tcPr>
          <w:p w:rsidR="00BB12B7" w:rsidRDefault="00F9346F">
            <w:pPr>
              <w:spacing w:after="0" w:line="240" w:lineRule="auto"/>
              <w:jc w:val="center"/>
              <w:rPr>
                <w:sz w:val="24"/>
              </w:rPr>
            </w:pPr>
            <w:r>
              <w:rPr>
                <w:sz w:val="24"/>
              </w:rPr>
              <w:t>Адреса надання послуг</w:t>
            </w:r>
          </w:p>
        </w:tc>
        <w:tc>
          <w:tcPr>
            <w:tcW w:w="1200" w:type="dxa"/>
            <w:vAlign w:val="center"/>
          </w:tcPr>
          <w:p w:rsidR="00BB12B7" w:rsidRDefault="00F9346F">
            <w:pPr>
              <w:spacing w:after="0" w:line="240" w:lineRule="auto"/>
              <w:jc w:val="center"/>
              <w:rPr>
                <w:sz w:val="24"/>
              </w:rPr>
            </w:pPr>
            <w:r>
              <w:rPr>
                <w:sz w:val="24"/>
              </w:rPr>
              <w:t>Одиниці виміру</w:t>
            </w:r>
          </w:p>
        </w:tc>
        <w:tc>
          <w:tcPr>
            <w:tcW w:w="1335" w:type="dxa"/>
            <w:vAlign w:val="center"/>
          </w:tcPr>
          <w:p w:rsidR="00BB12B7" w:rsidRDefault="00F9346F">
            <w:pPr>
              <w:spacing w:after="0" w:line="240" w:lineRule="auto"/>
              <w:jc w:val="center"/>
              <w:rPr>
                <w:sz w:val="24"/>
              </w:rPr>
            </w:pPr>
            <w:r>
              <w:rPr>
                <w:sz w:val="24"/>
              </w:rPr>
              <w:t>Кількість куб/м</w:t>
            </w:r>
          </w:p>
        </w:tc>
        <w:tc>
          <w:tcPr>
            <w:tcW w:w="1470" w:type="dxa"/>
            <w:vAlign w:val="center"/>
          </w:tcPr>
          <w:p w:rsidR="00BB12B7" w:rsidRDefault="00F9346F">
            <w:pPr>
              <w:spacing w:after="0" w:line="240" w:lineRule="auto"/>
              <w:jc w:val="center"/>
              <w:rPr>
                <w:sz w:val="24"/>
              </w:rPr>
            </w:pPr>
            <w:r>
              <w:rPr>
                <w:sz w:val="24"/>
              </w:rPr>
              <w:t xml:space="preserve">Вартість за одиницю, </w:t>
            </w:r>
            <w:proofErr w:type="spellStart"/>
            <w:r>
              <w:rPr>
                <w:sz w:val="24"/>
              </w:rPr>
              <w:t>грн</w:t>
            </w:r>
            <w:proofErr w:type="spellEnd"/>
            <w:r>
              <w:rPr>
                <w:sz w:val="24"/>
              </w:rPr>
              <w:t xml:space="preserve"> з ПДВ</w:t>
            </w:r>
          </w:p>
        </w:tc>
        <w:tc>
          <w:tcPr>
            <w:tcW w:w="1515" w:type="dxa"/>
            <w:vAlign w:val="center"/>
          </w:tcPr>
          <w:p w:rsidR="00BB12B7" w:rsidRDefault="00F9346F">
            <w:pPr>
              <w:spacing w:after="0" w:line="240" w:lineRule="auto"/>
              <w:jc w:val="center"/>
              <w:rPr>
                <w:sz w:val="24"/>
              </w:rPr>
            </w:pPr>
            <w:r>
              <w:rPr>
                <w:sz w:val="24"/>
              </w:rPr>
              <w:t xml:space="preserve">Загальна вартість, </w:t>
            </w:r>
            <w:proofErr w:type="spellStart"/>
            <w:r>
              <w:rPr>
                <w:sz w:val="24"/>
              </w:rPr>
              <w:t>грн</w:t>
            </w:r>
            <w:proofErr w:type="spellEnd"/>
            <w:r>
              <w:rPr>
                <w:sz w:val="24"/>
              </w:rPr>
              <w:t xml:space="preserve"> з ПДВ</w:t>
            </w:r>
          </w:p>
        </w:tc>
      </w:tr>
      <w:tr w:rsidR="00BB12B7">
        <w:trPr>
          <w:jc w:val="center"/>
        </w:trPr>
        <w:tc>
          <w:tcPr>
            <w:tcW w:w="660" w:type="dxa"/>
            <w:vAlign w:val="center"/>
          </w:tcPr>
          <w:p w:rsidR="00BB12B7" w:rsidRDefault="00F9346F">
            <w:pPr>
              <w:spacing w:after="0" w:line="240" w:lineRule="auto"/>
              <w:jc w:val="center"/>
              <w:rPr>
                <w:sz w:val="24"/>
              </w:rPr>
            </w:pPr>
            <w:r>
              <w:rPr>
                <w:sz w:val="24"/>
              </w:rPr>
              <w:t>1</w:t>
            </w:r>
          </w:p>
        </w:tc>
        <w:tc>
          <w:tcPr>
            <w:tcW w:w="3525" w:type="dxa"/>
            <w:vAlign w:val="center"/>
          </w:tcPr>
          <w:p w:rsidR="00BB12B7" w:rsidRDefault="00F9346F">
            <w:pPr>
              <w:spacing w:after="0" w:line="240" w:lineRule="auto"/>
              <w:ind w:left="44"/>
              <w:rPr>
                <w:sz w:val="24"/>
              </w:rPr>
            </w:pPr>
            <w:r>
              <w:rPr>
                <w:sz w:val="24"/>
              </w:rPr>
              <w:t xml:space="preserve">вул. Надії </w:t>
            </w:r>
            <w:proofErr w:type="spellStart"/>
            <w:r>
              <w:rPr>
                <w:sz w:val="24"/>
              </w:rPr>
              <w:t>Алексеєнко</w:t>
            </w:r>
            <w:proofErr w:type="spellEnd"/>
            <w:r>
              <w:rPr>
                <w:sz w:val="24"/>
              </w:rPr>
              <w:t>, 80</w:t>
            </w:r>
          </w:p>
        </w:tc>
        <w:tc>
          <w:tcPr>
            <w:tcW w:w="1200" w:type="dxa"/>
            <w:vAlign w:val="center"/>
          </w:tcPr>
          <w:p w:rsidR="00BB12B7" w:rsidRDefault="00F9346F">
            <w:pPr>
              <w:spacing w:after="0" w:line="240" w:lineRule="auto"/>
              <w:jc w:val="center"/>
              <w:rPr>
                <w:sz w:val="24"/>
              </w:rPr>
            </w:pPr>
            <w:r>
              <w:rPr>
                <w:sz w:val="24"/>
              </w:rPr>
              <w:t>м</w:t>
            </w:r>
            <w:r>
              <w:rPr>
                <w:sz w:val="24"/>
                <w:vertAlign w:val="superscript"/>
              </w:rPr>
              <w:t>3</w:t>
            </w:r>
          </w:p>
        </w:tc>
        <w:tc>
          <w:tcPr>
            <w:tcW w:w="1335" w:type="dxa"/>
            <w:vAlign w:val="center"/>
          </w:tcPr>
          <w:p w:rsidR="00BB12B7" w:rsidRDefault="00F9346F">
            <w:pPr>
              <w:spacing w:after="0" w:line="240" w:lineRule="auto"/>
              <w:jc w:val="center"/>
              <w:rPr>
                <w:sz w:val="24"/>
              </w:rPr>
            </w:pPr>
            <w:r>
              <w:rPr>
                <w:sz w:val="24"/>
              </w:rPr>
              <w:t>572,00</w:t>
            </w:r>
          </w:p>
        </w:tc>
        <w:tc>
          <w:tcPr>
            <w:tcW w:w="1470" w:type="dxa"/>
            <w:vAlign w:val="center"/>
          </w:tcPr>
          <w:p w:rsidR="00BB12B7" w:rsidRDefault="00BB12B7">
            <w:pPr>
              <w:spacing w:after="0" w:line="240" w:lineRule="auto"/>
              <w:jc w:val="center"/>
              <w:rPr>
                <w:sz w:val="24"/>
              </w:rPr>
            </w:pPr>
          </w:p>
        </w:tc>
        <w:tc>
          <w:tcPr>
            <w:tcW w:w="1515" w:type="dxa"/>
            <w:vAlign w:val="center"/>
          </w:tcPr>
          <w:p w:rsidR="00BB12B7" w:rsidRDefault="00BB12B7">
            <w:pPr>
              <w:spacing w:after="0" w:line="240" w:lineRule="auto"/>
              <w:jc w:val="center"/>
              <w:rPr>
                <w:sz w:val="24"/>
              </w:rPr>
            </w:pPr>
          </w:p>
        </w:tc>
      </w:tr>
      <w:tr w:rsidR="00BB12B7">
        <w:trPr>
          <w:jc w:val="center"/>
        </w:trPr>
        <w:tc>
          <w:tcPr>
            <w:tcW w:w="660" w:type="dxa"/>
            <w:vAlign w:val="center"/>
          </w:tcPr>
          <w:p w:rsidR="00BB12B7" w:rsidRDefault="00BB12B7">
            <w:pPr>
              <w:spacing w:after="0" w:line="240" w:lineRule="auto"/>
              <w:jc w:val="center"/>
              <w:rPr>
                <w:b/>
                <w:sz w:val="24"/>
              </w:rPr>
            </w:pPr>
          </w:p>
        </w:tc>
        <w:tc>
          <w:tcPr>
            <w:tcW w:w="3525" w:type="dxa"/>
            <w:vAlign w:val="center"/>
          </w:tcPr>
          <w:p w:rsidR="00BB12B7" w:rsidRDefault="00F9346F">
            <w:pPr>
              <w:spacing w:after="0" w:line="240" w:lineRule="auto"/>
              <w:jc w:val="center"/>
              <w:rPr>
                <w:b/>
                <w:sz w:val="24"/>
              </w:rPr>
            </w:pPr>
            <w:r>
              <w:rPr>
                <w:b/>
                <w:sz w:val="24"/>
              </w:rPr>
              <w:t>Разом:</w:t>
            </w:r>
          </w:p>
        </w:tc>
        <w:tc>
          <w:tcPr>
            <w:tcW w:w="1200" w:type="dxa"/>
            <w:vAlign w:val="center"/>
          </w:tcPr>
          <w:p w:rsidR="00BB12B7" w:rsidRDefault="00BB12B7">
            <w:pPr>
              <w:spacing w:after="0" w:line="240" w:lineRule="auto"/>
              <w:jc w:val="center"/>
              <w:rPr>
                <w:b/>
                <w:sz w:val="24"/>
              </w:rPr>
            </w:pPr>
          </w:p>
        </w:tc>
        <w:tc>
          <w:tcPr>
            <w:tcW w:w="1335" w:type="dxa"/>
            <w:vAlign w:val="center"/>
          </w:tcPr>
          <w:p w:rsidR="00BB12B7" w:rsidRDefault="00BB12B7">
            <w:pPr>
              <w:spacing w:after="0" w:line="240" w:lineRule="auto"/>
              <w:jc w:val="center"/>
              <w:rPr>
                <w:b/>
                <w:sz w:val="24"/>
              </w:rPr>
            </w:pPr>
          </w:p>
        </w:tc>
        <w:tc>
          <w:tcPr>
            <w:tcW w:w="1470" w:type="dxa"/>
            <w:vAlign w:val="center"/>
          </w:tcPr>
          <w:p w:rsidR="00BB12B7" w:rsidRDefault="00BB12B7">
            <w:pPr>
              <w:spacing w:after="0" w:line="240" w:lineRule="auto"/>
              <w:jc w:val="center"/>
              <w:rPr>
                <w:b/>
                <w:sz w:val="24"/>
              </w:rPr>
            </w:pPr>
          </w:p>
        </w:tc>
        <w:tc>
          <w:tcPr>
            <w:tcW w:w="1515" w:type="dxa"/>
            <w:vAlign w:val="center"/>
          </w:tcPr>
          <w:p w:rsidR="00BB12B7" w:rsidRDefault="00BB12B7">
            <w:pPr>
              <w:spacing w:after="0" w:line="240" w:lineRule="auto"/>
              <w:jc w:val="center"/>
              <w:rPr>
                <w:b/>
                <w:sz w:val="24"/>
              </w:rPr>
            </w:pPr>
          </w:p>
        </w:tc>
      </w:tr>
    </w:tbl>
    <w:p w:rsidR="00BB12B7" w:rsidRDefault="00BB12B7">
      <w:pPr>
        <w:spacing w:after="0" w:line="240" w:lineRule="auto"/>
        <w:rPr>
          <w:sz w:val="24"/>
        </w:rPr>
      </w:pPr>
    </w:p>
    <w:p w:rsidR="00BB12B7" w:rsidRDefault="00F9346F">
      <w:pPr>
        <w:spacing w:after="0" w:line="240" w:lineRule="auto"/>
        <w:rPr>
          <w:sz w:val="24"/>
        </w:rPr>
      </w:pPr>
      <w:r>
        <w:rPr>
          <w:sz w:val="24"/>
        </w:rPr>
        <w:t>Загальна сума договору становить_____________</w:t>
      </w:r>
      <w:r>
        <w:rPr>
          <w:sz w:val="22"/>
        </w:rPr>
        <w:t xml:space="preserve"> грн. (_______________ тисяч ____________ гривень ___________ копійок) у тому числі ПДВ __________ грн. </w:t>
      </w:r>
    </w:p>
    <w:tbl>
      <w:tblPr>
        <w:tblStyle w:val="a6"/>
        <w:tblW w:w="9660" w:type="dxa"/>
        <w:tblInd w:w="-115" w:type="dxa"/>
        <w:tblLayout w:type="fixed"/>
        <w:tblLook w:val="0400"/>
      </w:tblPr>
      <w:tblGrid>
        <w:gridCol w:w="4830"/>
        <w:gridCol w:w="4830"/>
      </w:tblGrid>
      <w:tr w:rsidR="00BB12B7">
        <w:tc>
          <w:tcPr>
            <w:tcW w:w="4830" w:type="dxa"/>
          </w:tcPr>
          <w:p w:rsidR="00BB12B7" w:rsidRDefault="00F9346F">
            <w:pPr>
              <w:spacing w:after="0" w:line="240" w:lineRule="auto"/>
              <w:ind w:firstLine="426"/>
              <w:jc w:val="center"/>
              <w:rPr>
                <w:b/>
                <w:sz w:val="22"/>
              </w:rPr>
            </w:pPr>
            <w:r>
              <w:rPr>
                <w:b/>
                <w:sz w:val="22"/>
              </w:rPr>
              <w:t>Виконавець</w:t>
            </w:r>
          </w:p>
          <w:p w:rsidR="00BB12B7" w:rsidRDefault="00BB12B7">
            <w:pPr>
              <w:spacing w:after="0" w:line="240" w:lineRule="auto"/>
              <w:ind w:firstLine="426"/>
              <w:jc w:val="center"/>
              <w:rPr>
                <w:b/>
                <w:sz w:val="22"/>
              </w:rPr>
            </w:pPr>
          </w:p>
        </w:tc>
        <w:tc>
          <w:tcPr>
            <w:tcW w:w="4830" w:type="dxa"/>
          </w:tcPr>
          <w:p w:rsidR="00BB12B7" w:rsidRDefault="00F9346F">
            <w:pPr>
              <w:spacing w:after="0" w:line="240" w:lineRule="auto"/>
              <w:ind w:firstLine="426"/>
              <w:jc w:val="center"/>
              <w:rPr>
                <w:b/>
                <w:sz w:val="22"/>
              </w:rPr>
            </w:pPr>
            <w:r>
              <w:rPr>
                <w:b/>
                <w:sz w:val="22"/>
              </w:rPr>
              <w:t>Замовник</w:t>
            </w:r>
          </w:p>
        </w:tc>
      </w:tr>
      <w:tr w:rsidR="00BB12B7">
        <w:tc>
          <w:tcPr>
            <w:tcW w:w="4830" w:type="dxa"/>
          </w:tcPr>
          <w:p w:rsidR="00BB12B7" w:rsidRDefault="00F9346F">
            <w:pPr>
              <w:spacing w:after="0" w:line="240" w:lineRule="auto"/>
              <w:jc w:val="center"/>
              <w:rPr>
                <w:b/>
                <w:sz w:val="22"/>
              </w:rPr>
            </w:pPr>
            <w:r>
              <w:rPr>
                <w:b/>
                <w:sz w:val="22"/>
                <w:shd w:val="clear" w:color="auto" w:fill="FFFFFF"/>
              </w:rPr>
              <w:t>ДЕРЖАВНА УСТАНОВА ДНІПРОВСЬКА УСТАНОВА ВИКОНАННЯ ПОКАРАНЬ (№4)</w:t>
            </w:r>
          </w:p>
          <w:p w:rsidR="00BB12B7" w:rsidRDefault="00BB12B7">
            <w:pPr>
              <w:spacing w:after="0" w:line="240" w:lineRule="auto"/>
              <w:ind w:right="-688"/>
              <w:rPr>
                <w:sz w:val="22"/>
              </w:rPr>
            </w:pPr>
          </w:p>
          <w:p w:rsidR="00BB12B7" w:rsidRDefault="00BB12B7">
            <w:pPr>
              <w:spacing w:after="0" w:line="240" w:lineRule="auto"/>
              <w:ind w:right="-688"/>
              <w:rPr>
                <w:sz w:val="22"/>
              </w:rPr>
            </w:pPr>
          </w:p>
          <w:p w:rsidR="00BB12B7" w:rsidRDefault="00F9346F">
            <w:pPr>
              <w:spacing w:after="0" w:line="240" w:lineRule="auto"/>
              <w:ind w:firstLine="20"/>
              <w:rPr>
                <w:b/>
                <w:sz w:val="22"/>
              </w:rPr>
            </w:pPr>
            <w:r>
              <w:rPr>
                <w:b/>
                <w:sz w:val="22"/>
              </w:rPr>
              <w:t>Начальник</w:t>
            </w:r>
          </w:p>
          <w:p w:rsidR="00BB12B7" w:rsidRDefault="00BB12B7">
            <w:pPr>
              <w:spacing w:after="0" w:line="240" w:lineRule="auto"/>
              <w:ind w:firstLine="20"/>
              <w:rPr>
                <w:b/>
                <w:sz w:val="22"/>
              </w:rPr>
            </w:pPr>
          </w:p>
          <w:p w:rsidR="00BB12B7" w:rsidRDefault="00F9346F">
            <w:pPr>
              <w:spacing w:after="0" w:line="240" w:lineRule="auto"/>
              <w:ind w:firstLine="20"/>
              <w:rPr>
                <w:sz w:val="22"/>
              </w:rPr>
            </w:pPr>
            <w:r>
              <w:rPr>
                <w:b/>
                <w:sz w:val="22"/>
              </w:rPr>
              <w:t>____________________ Віктор ЄРМАЧЕНКО</w:t>
            </w:r>
          </w:p>
        </w:tc>
        <w:tc>
          <w:tcPr>
            <w:tcW w:w="4830" w:type="dxa"/>
          </w:tcPr>
          <w:p w:rsidR="00BB12B7" w:rsidRDefault="00BB12B7">
            <w:pPr>
              <w:spacing w:after="0" w:line="240" w:lineRule="auto"/>
              <w:jc w:val="both"/>
              <w:rPr>
                <w:b/>
                <w:sz w:val="22"/>
              </w:rPr>
            </w:pPr>
          </w:p>
          <w:p w:rsidR="00BB12B7" w:rsidRDefault="00BB12B7">
            <w:pPr>
              <w:spacing w:after="0" w:line="240" w:lineRule="auto"/>
              <w:rPr>
                <w:b/>
                <w:sz w:val="22"/>
              </w:rPr>
            </w:pPr>
          </w:p>
        </w:tc>
      </w:tr>
    </w:tbl>
    <w:p w:rsidR="00BB12B7" w:rsidRDefault="00BB12B7">
      <w:pPr>
        <w:rPr>
          <w:sz w:val="24"/>
        </w:rPr>
      </w:pPr>
    </w:p>
    <w:sectPr w:rsidR="00BB12B7" w:rsidSect="00BB12B7">
      <w:pgSz w:w="11906" w:h="16838" w:code="9"/>
      <w:pgMar w:top="708" w:right="707" w:bottom="1134" w:left="1134" w:header="709" w:footer="709" w:gutter="0"/>
      <w:pgNumType w:start="1" w:chapSep="period"/>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0D0A87"/>
    <w:multiLevelType w:val="multilevel"/>
    <w:tmpl w:val="95CE7C74"/>
    <w:lvl w:ilvl="0">
      <w:start w:val="1"/>
      <w:numFmt w:val="decimal"/>
      <w:lvlText w:val="%1."/>
      <w:lvlJc w:val="left"/>
      <w:pPr>
        <w:ind w:left="0" w:firstLine="425"/>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BB12B7"/>
    <w:rsid w:val="001E7434"/>
    <w:rsid w:val="0088476D"/>
    <w:rsid w:val="00987410"/>
    <w:rsid w:val="009A5AF2"/>
    <w:rsid w:val="00A951C6"/>
    <w:rsid w:val="00BB12B7"/>
    <w:rsid w:val="00F9346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12B7"/>
  </w:style>
  <w:style w:type="paragraph" w:styleId="1">
    <w:name w:val="heading 1"/>
    <w:basedOn w:val="a"/>
    <w:next w:val="a"/>
    <w:qFormat/>
    <w:rsid w:val="00BB12B7"/>
    <w:pPr>
      <w:keepNext/>
      <w:keepLines/>
      <w:spacing w:before="480" w:after="120"/>
      <w:outlineLvl w:val="0"/>
    </w:pPr>
    <w:rPr>
      <w:b/>
      <w:sz w:val="48"/>
    </w:rPr>
  </w:style>
  <w:style w:type="paragraph" w:styleId="2">
    <w:name w:val="heading 2"/>
    <w:basedOn w:val="a"/>
    <w:next w:val="a"/>
    <w:semiHidden/>
    <w:qFormat/>
    <w:rsid w:val="00BB12B7"/>
    <w:pPr>
      <w:keepNext/>
      <w:keepLines/>
      <w:spacing w:before="360" w:after="80"/>
      <w:outlineLvl w:val="1"/>
    </w:pPr>
    <w:rPr>
      <w:b/>
      <w:sz w:val="36"/>
    </w:rPr>
  </w:style>
  <w:style w:type="paragraph" w:styleId="3">
    <w:name w:val="heading 3"/>
    <w:basedOn w:val="a"/>
    <w:next w:val="a"/>
    <w:semiHidden/>
    <w:qFormat/>
    <w:rsid w:val="00BB12B7"/>
    <w:pPr>
      <w:keepNext/>
      <w:keepLines/>
      <w:spacing w:before="280" w:after="80"/>
      <w:outlineLvl w:val="2"/>
    </w:pPr>
    <w:rPr>
      <w:b/>
    </w:rPr>
  </w:style>
  <w:style w:type="paragraph" w:styleId="4">
    <w:name w:val="heading 4"/>
    <w:basedOn w:val="a"/>
    <w:next w:val="a"/>
    <w:semiHidden/>
    <w:qFormat/>
    <w:rsid w:val="00BB12B7"/>
    <w:pPr>
      <w:keepNext/>
      <w:keepLines/>
      <w:spacing w:before="240" w:after="40"/>
      <w:outlineLvl w:val="3"/>
    </w:pPr>
    <w:rPr>
      <w:b/>
      <w:sz w:val="24"/>
    </w:rPr>
  </w:style>
  <w:style w:type="paragraph" w:styleId="5">
    <w:name w:val="heading 5"/>
    <w:basedOn w:val="a"/>
    <w:next w:val="a"/>
    <w:semiHidden/>
    <w:qFormat/>
    <w:rsid w:val="00BB12B7"/>
    <w:pPr>
      <w:keepNext/>
      <w:keepLines/>
      <w:spacing w:before="220" w:after="40"/>
      <w:outlineLvl w:val="4"/>
    </w:pPr>
    <w:rPr>
      <w:b/>
      <w:sz w:val="22"/>
    </w:rPr>
  </w:style>
  <w:style w:type="paragraph" w:styleId="6">
    <w:name w:val="heading 6"/>
    <w:basedOn w:val="a"/>
    <w:next w:val="a"/>
    <w:semiHidden/>
    <w:qFormat/>
    <w:rsid w:val="00BB12B7"/>
    <w:pPr>
      <w:keepNext/>
      <w:keepLines/>
      <w:spacing w:before="200" w:after="40"/>
      <w:outlineLvl w:val="5"/>
    </w:pPr>
    <w:rPr>
      <w:b/>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BB12B7"/>
    <w:pPr>
      <w:keepNext/>
      <w:keepLines/>
      <w:spacing w:before="480" w:after="120"/>
    </w:pPr>
    <w:rPr>
      <w:b/>
      <w:sz w:val="72"/>
    </w:rPr>
  </w:style>
  <w:style w:type="paragraph" w:styleId="a4">
    <w:name w:val="Subtitle"/>
    <w:basedOn w:val="a"/>
    <w:next w:val="a"/>
    <w:qFormat/>
    <w:rsid w:val="00BB12B7"/>
    <w:pPr>
      <w:keepNext/>
      <w:keepLines/>
      <w:spacing w:before="360" w:after="80"/>
    </w:pPr>
    <w:rPr>
      <w:rFonts w:ascii="Georgia" w:hAnsi="Georgia"/>
      <w:i/>
      <w:color w:val="666666"/>
      <w:sz w:val="48"/>
    </w:rPr>
  </w:style>
  <w:style w:type="character" w:customStyle="1" w:styleId="LineNumber">
    <w:name w:val="Line Number"/>
    <w:basedOn w:val="a0"/>
    <w:semiHidden/>
    <w:rsid w:val="00BB12B7"/>
  </w:style>
  <w:style w:type="character" w:styleId="a5">
    <w:name w:val="Hyperlink"/>
    <w:rsid w:val="00BB12B7"/>
    <w:rPr>
      <w:color w:val="0000FF"/>
      <w:u w:val="single"/>
    </w:rPr>
  </w:style>
  <w:style w:type="table" w:styleId="10">
    <w:name w:val="Table Simple 1"/>
    <w:basedOn w:val="a1"/>
    <w:rsid w:val="00BB12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rsid w:val="00BB12B7"/>
    <w:tblPr>
      <w:tblCellMar>
        <w:top w:w="0" w:type="dxa"/>
        <w:left w:w="0" w:type="dxa"/>
        <w:bottom w:w="0" w:type="dxa"/>
        <w:right w:w="0" w:type="dxa"/>
      </w:tblCellMar>
    </w:tblPr>
  </w:style>
  <w:style w:type="table" w:customStyle="1" w:styleId="a6">
    <w:basedOn w:val="TableNormal"/>
    <w:rsid w:val="00BB12B7"/>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320-20" TargetMode="External"/><Relationship Id="rId5" Type="http://schemas.openxmlformats.org/officeDocument/2006/relationships/hyperlink" Target="https://zakon.rada.gov.ua/laws/show/232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12400</Words>
  <Characters>7069</Characters>
  <Application>Microsoft Office Word</Application>
  <DocSecurity>0</DocSecurity>
  <Lines>58</Lines>
  <Paragraphs>38</Paragraphs>
  <ScaleCrop>false</ScaleCrop>
  <Company>Reanimator Extreme Edition</Company>
  <LinksUpToDate>false</LinksUpToDate>
  <CharactersWithSpaces>19431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5</cp:revision>
  <cp:lastPrinted>2024-03-27T08:25:00Z</cp:lastPrinted>
  <dcterms:created xsi:type="dcterms:W3CDTF">2024-03-27T08:23:00Z</dcterms:created>
  <dcterms:modified xsi:type="dcterms:W3CDTF">2024-03-27T11:33:00Z</dcterms:modified>
</cp:coreProperties>
</file>