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8" w:rsidRPr="00E57599" w:rsidRDefault="00E12859" w:rsidP="00E57599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№ 2</w:t>
      </w:r>
      <w:r w:rsidR="00E575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27CF8" w:rsidRPr="00FD0AB4" w:rsidRDefault="004B67C6" w:rsidP="00E27CF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50524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E27CF8" w:rsidRPr="00FD0AB4" w:rsidRDefault="00E27CF8" w:rsidP="00E27C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0AB4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характеристики, </w:t>
      </w:r>
    </w:p>
    <w:p w:rsidR="00E27CF8" w:rsidRPr="00FD0AB4" w:rsidRDefault="00E27CF8" w:rsidP="00E27CF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0AB4">
        <w:rPr>
          <w:rFonts w:ascii="Times New Roman" w:hAnsi="Times New Roman"/>
          <w:b/>
          <w:sz w:val="24"/>
          <w:szCs w:val="24"/>
          <w:lang w:val="uk-UA"/>
        </w:rPr>
        <w:t>опис предмета закупівлі</w:t>
      </w:r>
    </w:p>
    <w:p w:rsidR="00E27CF8" w:rsidRPr="00FD0AB4" w:rsidRDefault="00E27CF8" w:rsidP="00E27CF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27CF8" w:rsidRPr="00053B8B" w:rsidRDefault="00B97CAE" w:rsidP="00053B8B">
      <w:pPr>
        <w:ind w:left="-142"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3B8B">
        <w:rPr>
          <w:rFonts w:ascii="Times New Roman" w:hAnsi="Times New Roman"/>
          <w:b/>
          <w:sz w:val="24"/>
          <w:szCs w:val="24"/>
          <w:lang w:val="uk-UA"/>
        </w:rPr>
        <w:t xml:space="preserve">ДК </w:t>
      </w:r>
      <w:r w:rsidR="00053B8B" w:rsidRPr="00053B8B">
        <w:rPr>
          <w:rFonts w:ascii="Times New Roman" w:hAnsi="Times New Roman"/>
          <w:b/>
          <w:sz w:val="24"/>
          <w:szCs w:val="24"/>
          <w:lang w:val="uk-UA"/>
        </w:rPr>
        <w:t>021:2015:</w:t>
      </w:r>
      <w:r w:rsidR="00F14033" w:rsidRPr="00053B8B">
        <w:rPr>
          <w:rFonts w:ascii="Times New Roman" w:hAnsi="Times New Roman"/>
          <w:b/>
          <w:sz w:val="24"/>
          <w:szCs w:val="24"/>
          <w:lang w:val="uk-UA"/>
        </w:rPr>
        <w:t>44110000-4</w:t>
      </w:r>
      <w:r w:rsidR="00EA61C2" w:rsidRPr="00053B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3B8B" w:rsidRPr="00053B8B">
        <w:rPr>
          <w:rFonts w:ascii="Times New Roman" w:hAnsi="Times New Roman"/>
          <w:b/>
          <w:sz w:val="24"/>
          <w:szCs w:val="24"/>
          <w:lang w:val="uk-UA"/>
        </w:rPr>
        <w:t>—</w:t>
      </w:r>
      <w:r w:rsidR="006873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14033" w:rsidRPr="00053B8B">
        <w:rPr>
          <w:rFonts w:ascii="Times New Roman" w:hAnsi="Times New Roman"/>
          <w:b/>
          <w:sz w:val="24"/>
          <w:szCs w:val="24"/>
          <w:lang w:val="uk-UA"/>
        </w:rPr>
        <w:t xml:space="preserve">Конструкційні матеріали </w:t>
      </w:r>
      <w:r w:rsidR="00E27CF8" w:rsidRPr="00053B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3B8B" w:rsidRPr="00053B8B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E27CF8" w:rsidRPr="00053B8B">
        <w:rPr>
          <w:rFonts w:ascii="Times New Roman" w:hAnsi="Times New Roman"/>
          <w:b/>
          <w:sz w:val="24"/>
          <w:szCs w:val="24"/>
          <w:lang w:val="uk-UA"/>
        </w:rPr>
        <w:t>(Цемент</w:t>
      </w:r>
      <w:r w:rsidR="00053B8B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="00053B8B" w:rsidRPr="00053B8B">
        <w:rPr>
          <w:rFonts w:ascii="Times New Roman" w:hAnsi="Times New Roman"/>
          <w:b/>
          <w:sz w:val="24"/>
          <w:szCs w:val="24"/>
          <w:lang w:val="uk-UA"/>
        </w:rPr>
        <w:t>500</w:t>
      </w:r>
      <w:r w:rsidR="00053B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3B8B" w:rsidRPr="00053B8B">
        <w:rPr>
          <w:rFonts w:ascii="Times New Roman" w:hAnsi="Times New Roman"/>
          <w:b/>
          <w:sz w:val="24"/>
          <w:szCs w:val="24"/>
          <w:lang w:val="uk-UA"/>
        </w:rPr>
        <w:t>(</w:t>
      </w:r>
      <w:r w:rsidRPr="00053B8B">
        <w:rPr>
          <w:rFonts w:ascii="Times New Roman" w:hAnsi="Times New Roman"/>
          <w:b/>
          <w:sz w:val="24"/>
          <w:szCs w:val="24"/>
          <w:lang w:val="uk-UA"/>
        </w:rPr>
        <w:t>Портландцемент)</w:t>
      </w:r>
      <w:r w:rsidR="006A442A" w:rsidRPr="00053B8B">
        <w:rPr>
          <w:rStyle w:val="430pt"/>
          <w:rFonts w:ascii="Times New Roman" w:hAnsi="Times New Roman" w:cs="Times New Roman"/>
          <w:b w:val="0"/>
          <w:i w:val="0"/>
          <w:iCs w:val="0"/>
          <w:sz w:val="24"/>
          <w:szCs w:val="24"/>
          <w:lang w:val="uk-UA"/>
        </w:rPr>
        <w:t xml:space="preserve"> </w:t>
      </w:r>
      <w:r w:rsidR="00E27CF8" w:rsidRPr="00053B8B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E27CF8" w:rsidRPr="00FD0AB4" w:rsidRDefault="00E27CF8" w:rsidP="00E27CF8">
      <w:pPr>
        <w:spacing w:after="0" w:line="240" w:lineRule="auto"/>
        <w:ind w:firstLine="720"/>
        <w:jc w:val="both"/>
        <w:rPr>
          <w:rStyle w:val="430pt"/>
          <w:rFonts w:ascii="Times New Roman" w:hAnsi="Times New Roman"/>
          <w:i w:val="0"/>
          <w:iCs w:val="0"/>
          <w:sz w:val="24"/>
          <w:szCs w:val="24"/>
          <w:u w:val="single"/>
          <w:lang w:val="uk-UA"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42"/>
        <w:gridCol w:w="2226"/>
        <w:gridCol w:w="5670"/>
        <w:gridCol w:w="1275"/>
      </w:tblGrid>
      <w:tr w:rsidR="00E27CF8" w:rsidRPr="00FD0AB4" w:rsidTr="00B97CAE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</w:p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FD0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Найменування товару</w:t>
            </w:r>
          </w:p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</w:p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FD0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Технічні показники та технічна документація, якій повинен відповідати Товар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</w:p>
          <w:p w:rsidR="00E27CF8" w:rsidRPr="00FD0AB4" w:rsidRDefault="00E27CF8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 w:rsidRPr="00FD0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Кількість</w:t>
            </w:r>
          </w:p>
          <w:p w:rsidR="00E27CF8" w:rsidRPr="00FD0AB4" w:rsidRDefault="008A11BC" w:rsidP="00E27CF8">
            <w:pPr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шт</w:t>
            </w:r>
            <w:proofErr w:type="spellEnd"/>
            <w:r w:rsidR="00E27CF8" w:rsidRPr="00FD0A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en-US"/>
              </w:rPr>
              <w:t>)</w:t>
            </w:r>
          </w:p>
        </w:tc>
      </w:tr>
      <w:tr w:rsidR="00E27CF8" w:rsidRPr="00FD0AB4" w:rsidTr="00B97CAE">
        <w:trPr>
          <w:trHeight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CF8" w:rsidRPr="00FD0AB4" w:rsidRDefault="00E27CF8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CF8" w:rsidRPr="00FD0AB4" w:rsidRDefault="00E27CF8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D0AB4"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Цемент </w:t>
            </w:r>
            <w:r w:rsidR="00053B8B"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М500 </w:t>
            </w:r>
            <w:r w:rsidR="00B97CAE"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(</w:t>
            </w:r>
            <w:r w:rsidRPr="00FD0AB4"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Портланд</w:t>
            </w:r>
            <w:r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цемент</w:t>
            </w:r>
            <w:r w:rsidR="00B97CAE"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)</w:t>
            </w:r>
            <w:r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 ДСТУ Б В.2.7-46:2010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CF8" w:rsidRPr="00FD0AB4" w:rsidRDefault="00E27CF8" w:rsidP="00701F19">
            <w:pPr>
              <w:pStyle w:val="141"/>
              <w:shd w:val="clear" w:color="auto" w:fill="auto"/>
              <w:spacing w:before="0" w:line="240" w:lineRule="auto"/>
              <w:ind w:firstLine="738"/>
              <w:jc w:val="both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</w:p>
          <w:p w:rsidR="00E27CF8" w:rsidRPr="00FD0AB4" w:rsidRDefault="00E27CF8" w:rsidP="00701F19">
            <w:pPr>
              <w:pStyle w:val="141"/>
              <w:shd w:val="clear" w:color="auto" w:fill="auto"/>
              <w:spacing w:before="0" w:line="240" w:lineRule="auto"/>
              <w:ind w:firstLine="362"/>
              <w:jc w:val="both"/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Цемент згідно з вимогам </w:t>
            </w:r>
            <w:r w:rsidR="00033D7E">
              <w:rPr>
                <w:rStyle w:val="199"/>
                <w:rFonts w:ascii="Times New Roman" w:eastAsia="Calibri" w:hAnsi="Times New Roman"/>
                <w:b/>
                <w:bCs/>
                <w:spacing w:val="0"/>
                <w:sz w:val="24"/>
                <w:szCs w:val="24"/>
                <w:lang w:val="uk-UA"/>
              </w:rPr>
              <w:t xml:space="preserve">ДСТУ Б В.2.7-46:2010 </w:t>
            </w:r>
          </w:p>
          <w:p w:rsidR="00E27CF8" w:rsidRPr="00FD0AB4" w:rsidRDefault="00033D7E" w:rsidP="00701F19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>«</w:t>
            </w:r>
            <w:proofErr w:type="spellStart"/>
            <w:r w:rsidR="00E27CF8" w:rsidRPr="00FD0AB4"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>Цементи</w:t>
            </w:r>
            <w:proofErr w:type="spellEnd"/>
            <w:r w:rsidR="00E27CF8" w:rsidRPr="00FD0AB4"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7CF8" w:rsidRPr="00FD0AB4"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>загальнобудівельного</w:t>
            </w:r>
            <w:proofErr w:type="spellEnd"/>
            <w:r w:rsidR="00E27CF8" w:rsidRPr="00FD0AB4"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призначення. </w:t>
            </w:r>
          </w:p>
          <w:p w:rsidR="006A442A" w:rsidRDefault="00E27CF8" w:rsidP="006A442A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FD0AB4">
              <w:rPr>
                <w:rStyle w:val="140"/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Технічні умови» </w:t>
            </w:r>
            <w:r w:rsidR="006A442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:</w:t>
            </w:r>
          </w:p>
          <w:p w:rsidR="006A442A" w:rsidRDefault="00F45459" w:rsidP="00F45459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- портландцемент з 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мінеральньми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добавками</w:t>
            </w:r>
            <w:r w:rsidR="006A442A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-від 6% до 20 %</w:t>
            </w:r>
            <w:r w:rsidR="004222FD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;</w:t>
            </w:r>
          </w:p>
          <w:p w:rsidR="00B97CAE" w:rsidRDefault="00B97CAE" w:rsidP="00B97CAE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добавка-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вапняк</w:t>
            </w:r>
            <w:r w:rsidR="004222FD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;</w:t>
            </w:r>
          </w:p>
          <w:p w:rsidR="00E27CF8" w:rsidRDefault="00B97CAE" w:rsidP="00B97CAE">
            <w:pPr>
              <w:pStyle w:val="14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      </w:t>
            </w:r>
            <w:r w:rsidR="00DF39A2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- міцність цементу – </w:t>
            </w:r>
            <w:r w:rsidR="00E27CF8" w:rsidRPr="00FD0AB4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>500;</w:t>
            </w:r>
          </w:p>
          <w:p w:rsidR="00E27CF8" w:rsidRDefault="00E27CF8" w:rsidP="006A442A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- </w:t>
            </w:r>
            <w:r w:rsidR="006A442A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цемент із високою</w:t>
            </w:r>
            <w:r w:rsidRPr="00FD0AB4"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 xml:space="preserve"> ранньою міцністю;</w:t>
            </w:r>
          </w:p>
          <w:p w:rsidR="00B97CAE" w:rsidRPr="00FD0AB4" w:rsidRDefault="00B97CAE" w:rsidP="006A442A">
            <w:pPr>
              <w:pStyle w:val="141"/>
              <w:shd w:val="clear" w:color="auto" w:fill="auto"/>
              <w:spacing w:before="0" w:line="240" w:lineRule="auto"/>
              <w:ind w:firstLine="362"/>
              <w:jc w:val="left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>
              <w:rPr>
                <w:rStyle w:val="5"/>
                <w:rFonts w:ascii="Times New Roman" w:hAnsi="Times New Roman" w:cs="Times New Roman"/>
                <w:spacing w:val="0"/>
                <w:sz w:val="24"/>
                <w:szCs w:val="24"/>
                <w:lang w:val="uk-UA"/>
              </w:rPr>
              <w:t>- цемент нормованого складу;</w:t>
            </w:r>
          </w:p>
          <w:p w:rsidR="00E27CF8" w:rsidRPr="00FD0AB4" w:rsidRDefault="00E27CF8" w:rsidP="00701F19">
            <w:pPr>
              <w:snapToGrid w:val="0"/>
              <w:spacing w:after="0" w:line="240" w:lineRule="auto"/>
              <w:ind w:left="2" w:firstLine="36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пакування в паперових мішках по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FD0AB4">
                <w:rPr>
                  <w:rFonts w:ascii="Times New Roman" w:hAnsi="Times New Roman"/>
                  <w:sz w:val="24"/>
                  <w:szCs w:val="24"/>
                  <w:lang w:val="uk-UA"/>
                </w:rPr>
                <w:t>25 кг</w:t>
              </w:r>
            </w:smartTag>
            <w:r w:rsidRPr="00FD0AB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27CF8" w:rsidRPr="00FD0AB4" w:rsidRDefault="00E27CF8" w:rsidP="00701F19">
            <w:pPr>
              <w:pStyle w:val="51"/>
              <w:shd w:val="clear" w:color="auto" w:fill="auto"/>
              <w:spacing w:after="0" w:line="240" w:lineRule="auto"/>
              <w:ind w:left="20" w:right="20" w:firstLine="2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A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D0AB4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термін відповідності цементу всім вимогам </w:t>
            </w:r>
            <w:r w:rsidRPr="00FD0AB4">
              <w:rPr>
                <w:rStyle w:val="199"/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ДСТУ Б В.2.7-46:2010 </w:t>
            </w:r>
            <w:r w:rsidRPr="00FD0AB4">
              <w:rPr>
                <w:rStyle w:val="5"/>
                <w:rFonts w:ascii="Times New Roman" w:hAnsi="Times New Roman" w:cs="Times New Roman"/>
                <w:sz w:val="24"/>
                <w:szCs w:val="24"/>
                <w:lang w:val="uk-UA"/>
              </w:rPr>
              <w:t>на день поставки повинен становити не менше, ніж 50 діб.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F8" w:rsidRPr="00FD0AB4" w:rsidRDefault="008A11BC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705</w:t>
            </w:r>
          </w:p>
        </w:tc>
      </w:tr>
      <w:tr w:rsidR="006429A3" w:rsidRPr="00FD0AB4" w:rsidTr="0067049C">
        <w:trPr>
          <w:trHeight w:val="457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A3" w:rsidRPr="006429A3" w:rsidRDefault="006429A3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29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ЯКІСНІ ПОЛОЖЕННЯ</w:t>
            </w:r>
          </w:p>
        </w:tc>
      </w:tr>
      <w:tr w:rsidR="006429A3" w:rsidRPr="00FD0AB4" w:rsidTr="006321A2">
        <w:trPr>
          <w:trHeight w:val="4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9A3" w:rsidRDefault="006429A3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A3" w:rsidRDefault="006429A3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1DE">
              <w:rPr>
                <w:rFonts w:ascii="Times New Roman" w:hAnsi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діючим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Державним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стандартам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proofErr w:type="gramStart"/>
            <w:r w:rsidRPr="005B41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41DE">
              <w:rPr>
                <w:rFonts w:ascii="Times New Roman" w:hAnsi="Times New Roman"/>
                <w:sz w:val="24"/>
                <w:szCs w:val="24"/>
              </w:rPr>
              <w:t>ідтверджено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в 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тендерній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копіями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завірених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печаткою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>* (*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ця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стосується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здійснюють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без печатки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чинним</w:t>
            </w:r>
            <w:proofErr w:type="spellEnd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Style w:val="a3"/>
                <w:rFonts w:ascii="Times New Roman" w:hAnsi="Times New Roman"/>
                <w:sz w:val="24"/>
                <w:szCs w:val="24"/>
              </w:rPr>
              <w:t>законодавством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429A3" w:rsidRPr="00FD0AB4" w:rsidTr="006321A2">
        <w:trPr>
          <w:trHeight w:val="457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29A3" w:rsidRDefault="006429A3" w:rsidP="00701F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9A3" w:rsidRPr="006429A3" w:rsidRDefault="006429A3" w:rsidP="006429A3">
            <w:pPr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 </w:t>
            </w:r>
            <w:r w:rsidRPr="006429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9648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Учасник повинен у складі тендерної пропозиції надати д</w:t>
            </w:r>
            <w:r w:rsidRPr="006429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овідк</w:t>
            </w:r>
            <w:r w:rsidRPr="009648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6429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виробника товару.</w:t>
            </w:r>
          </w:p>
          <w:p w:rsidR="006429A3" w:rsidRPr="009848F9" w:rsidRDefault="006429A3" w:rsidP="006429A3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  <w:r w:rsidRPr="00964857">
              <w:rPr>
                <w:rFonts w:ascii="Times New Roman" w:hAnsi="Times New Roman"/>
                <w:sz w:val="24"/>
                <w:szCs w:val="24"/>
                <w:lang w:val="uk-UA"/>
              </w:rPr>
              <w:t>Учасник повинен у складі тендерної пропозиції надати документи, що підтверджують якість продукції, а саме: сертифікат відпов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ідності  відповідно </w:t>
            </w:r>
            <w:r w:rsidRPr="009648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Style w:val="430pt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 xml:space="preserve">ДСТУ Б В.2.7-46:2010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документ повинен бути чинним /діючим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момент подання тендерної пропозиції)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848F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Якщо товар не підлягає сертифікації,  надається копія довідки про те, що дана продукція не підлягає обов’язковій сертифікації в Україні з посиланням на нормативний акт.</w:t>
            </w:r>
          </w:p>
          <w:p w:rsidR="006429A3" w:rsidRPr="00964857" w:rsidRDefault="006429A3" w:rsidP="006429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429A3" w:rsidRPr="005B41DE" w:rsidRDefault="006429A3" w:rsidP="006429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B41DE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постачанні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  <w:proofErr w:type="gramStart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429A3" w:rsidRPr="005B41DE" w:rsidRDefault="006429A3" w:rsidP="006429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поставку товару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належної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9A3" w:rsidRDefault="006429A3" w:rsidP="006429A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41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забезпечити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посвідчують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кожну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партію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Товару,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1DE">
              <w:rPr>
                <w:rFonts w:ascii="Times New Roman" w:hAnsi="Times New Roman"/>
                <w:sz w:val="24"/>
                <w:szCs w:val="24"/>
              </w:rPr>
              <w:t>постачається</w:t>
            </w:r>
            <w:proofErr w:type="spellEnd"/>
            <w:r w:rsidRPr="005B41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9A3" w:rsidRPr="005B41DE" w:rsidRDefault="006429A3" w:rsidP="00642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3.4.</w:t>
            </w:r>
            <w:r w:rsidRPr="00403F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кожної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партії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постачається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своєчасну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заміну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неякісного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якісним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виникнення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суперечностей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спі</w:t>
            </w:r>
            <w:proofErr w:type="gram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3F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вирішується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порядку,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передбаченому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чинним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0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:rsidR="00240B20" w:rsidRPr="00240B20" w:rsidRDefault="00240B20" w:rsidP="00240B20">
      <w:pPr>
        <w:spacing w:before="24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proofErr w:type="spellStart"/>
      <w:r w:rsidRPr="00240B20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визначає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  </w:t>
      </w:r>
      <w:proofErr w:type="spellStart"/>
      <w:proofErr w:type="gramStart"/>
      <w:r w:rsidRPr="00240B20">
        <w:rPr>
          <w:rFonts w:ascii="Times New Roman" w:hAnsi="Times New Roman"/>
          <w:sz w:val="24"/>
          <w:szCs w:val="24"/>
        </w:rPr>
        <w:t>техн</w:t>
      </w:r>
      <w:proofErr w:type="gramEnd"/>
      <w:r w:rsidRPr="00240B20">
        <w:rPr>
          <w:rFonts w:ascii="Times New Roman" w:hAnsi="Times New Roman"/>
          <w:sz w:val="24"/>
          <w:szCs w:val="24"/>
        </w:rPr>
        <w:t>ічні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характеристики предмета </w:t>
      </w:r>
      <w:proofErr w:type="spellStart"/>
      <w:r w:rsidRPr="00240B2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виходячи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зі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специфіки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240B20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B20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принципами </w:t>
      </w:r>
      <w:proofErr w:type="spellStart"/>
      <w:r w:rsidRPr="00240B20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та з </w:t>
      </w:r>
      <w:proofErr w:type="spellStart"/>
      <w:r w:rsidRPr="00240B20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240B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B2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240B20">
        <w:rPr>
          <w:rFonts w:ascii="Times New Roman" w:hAnsi="Times New Roman"/>
          <w:sz w:val="24"/>
          <w:szCs w:val="24"/>
        </w:rPr>
        <w:t>.</w:t>
      </w:r>
    </w:p>
    <w:p w:rsidR="00240B20" w:rsidRPr="00240B20" w:rsidRDefault="00240B20" w:rsidP="00240B20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 xml:space="preserve">  </w:t>
      </w:r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місцях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де </w:t>
      </w:r>
      <w:proofErr w:type="spellStart"/>
      <w:proofErr w:type="gram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техн</w:t>
      </w:r>
      <w:proofErr w:type="gram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ічна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специфікація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містить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посилання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конкретні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марку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виробника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конкретний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процес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що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характеризує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послугу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певного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суб’єкта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господарювання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торгові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марки,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патенти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типи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конкретне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місце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походження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спосіб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виробництва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вважати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вираз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"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еквівалент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".</w:t>
      </w:r>
    </w:p>
    <w:p w:rsidR="00240B20" w:rsidRPr="00240B20" w:rsidRDefault="00240B20" w:rsidP="00240B20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 xml:space="preserve">  </w:t>
      </w:r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В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місцях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де </w:t>
      </w:r>
      <w:proofErr w:type="spellStart"/>
      <w:proofErr w:type="gram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техн</w:t>
      </w:r>
      <w:proofErr w:type="gram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ічна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специфікація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містить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посилання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стандартні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характеристики,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технічні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регламенти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умови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вимоги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умовні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позначення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та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термінологію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пов’язані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з товарами, роботами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чи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послугами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що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закуповуються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передбачені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існуючими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міжнародними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європейськими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стандартами,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іншими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спільними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технічними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європейськими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нормами,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іншими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технічними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еталонними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системами,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визнаними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європейськими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органами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зі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стандартизації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національними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стандартами, нормами та правилами, </w:t>
      </w:r>
      <w:proofErr w:type="spellStart"/>
      <w:proofErr w:type="gram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</w:t>
      </w:r>
      <w:proofErr w:type="gram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іля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кожного такого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посилання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вважати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вираз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«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еквівалент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». Таким чином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вважається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що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 </w:t>
      </w:r>
      <w:proofErr w:type="gram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кожного</w:t>
      </w:r>
      <w:proofErr w:type="gram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посилання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додається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вираз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«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або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еквівалент</w:t>
      </w:r>
      <w:proofErr w:type="spellEnd"/>
      <w:r w:rsidRPr="00240B2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».</w:t>
      </w:r>
    </w:p>
    <w:p w:rsidR="00240B20" w:rsidRPr="00240B20" w:rsidRDefault="00240B20" w:rsidP="00547877">
      <w:pPr>
        <w:rPr>
          <w:rFonts w:ascii="Times New Roman" w:hAnsi="Times New Roman"/>
          <w:b/>
        </w:rPr>
      </w:pPr>
    </w:p>
    <w:p w:rsidR="00E27CF8" w:rsidRPr="00937EC8" w:rsidRDefault="00E27CF8" w:rsidP="00547877">
      <w:pPr>
        <w:rPr>
          <w:rFonts w:ascii="Times New Roman" w:hAnsi="Times New Roman"/>
          <w:b/>
          <w:lang w:val="uk-UA"/>
        </w:rPr>
      </w:pPr>
      <w:r w:rsidRPr="009848F9">
        <w:rPr>
          <w:rFonts w:ascii="Times New Roman" w:hAnsi="Times New Roman"/>
          <w:sz w:val="24"/>
          <w:szCs w:val="24"/>
          <w:lang w:val="uk-UA"/>
        </w:rPr>
        <w:t>1. Поставка Товар</w:t>
      </w:r>
      <w:r w:rsidR="002C1506">
        <w:rPr>
          <w:rFonts w:ascii="Times New Roman" w:hAnsi="Times New Roman"/>
          <w:sz w:val="24"/>
          <w:szCs w:val="24"/>
          <w:lang w:val="uk-UA"/>
        </w:rPr>
        <w:t>у здійснюєть</w:t>
      </w:r>
      <w:r w:rsidR="00240B20">
        <w:rPr>
          <w:rFonts w:ascii="Times New Roman" w:hAnsi="Times New Roman"/>
          <w:sz w:val="24"/>
          <w:szCs w:val="24"/>
          <w:lang w:val="uk-UA"/>
        </w:rPr>
        <w:t xml:space="preserve">ся кількома </w:t>
      </w:r>
      <w:r w:rsidR="002C1506">
        <w:rPr>
          <w:rFonts w:ascii="Times New Roman" w:hAnsi="Times New Roman"/>
          <w:sz w:val="24"/>
          <w:szCs w:val="24"/>
          <w:lang w:val="uk-UA"/>
        </w:rPr>
        <w:t xml:space="preserve"> партіями</w:t>
      </w:r>
      <w:r w:rsidRPr="009848F9">
        <w:rPr>
          <w:rFonts w:ascii="Times New Roman" w:hAnsi="Times New Roman"/>
          <w:sz w:val="24"/>
          <w:szCs w:val="24"/>
          <w:lang w:val="uk-UA"/>
        </w:rPr>
        <w:t xml:space="preserve"> за попереднім замовленням, протягом </w:t>
      </w:r>
      <w:r w:rsidR="007C06CF">
        <w:rPr>
          <w:rFonts w:ascii="Times New Roman" w:hAnsi="Times New Roman"/>
          <w:sz w:val="24"/>
          <w:szCs w:val="24"/>
          <w:lang w:val="uk-UA" w:eastAsia="zh-CN"/>
        </w:rPr>
        <w:t>1-х робочого</w:t>
      </w:r>
      <w:r w:rsidR="007C06CF">
        <w:rPr>
          <w:rFonts w:ascii="Times New Roman" w:hAnsi="Times New Roman"/>
          <w:sz w:val="24"/>
          <w:szCs w:val="24"/>
          <w:lang w:val="uk-UA"/>
        </w:rPr>
        <w:t xml:space="preserve"> дня</w:t>
      </w:r>
      <w:r w:rsidRPr="009848F9">
        <w:rPr>
          <w:rFonts w:ascii="Times New Roman" w:hAnsi="Times New Roman"/>
          <w:sz w:val="24"/>
          <w:szCs w:val="24"/>
          <w:lang w:val="uk-UA"/>
        </w:rPr>
        <w:t xml:space="preserve"> з дати замовлення на адресу Замовника</w:t>
      </w:r>
      <w:r w:rsidR="00953BF9" w:rsidRPr="009848F9">
        <w:rPr>
          <w:rFonts w:ascii="Times New Roman" w:hAnsi="Times New Roman"/>
          <w:sz w:val="24"/>
          <w:szCs w:val="24"/>
          <w:lang w:val="uk-UA"/>
        </w:rPr>
        <w:t xml:space="preserve">: 42500, Сумська область, </w:t>
      </w:r>
      <w:r w:rsidR="00033D7E">
        <w:rPr>
          <w:rFonts w:ascii="Times New Roman" w:hAnsi="Times New Roman"/>
          <w:sz w:val="24"/>
          <w:szCs w:val="24"/>
          <w:lang w:val="uk-UA"/>
        </w:rPr>
        <w:t xml:space="preserve"> Роменський район, </w:t>
      </w:r>
      <w:proofErr w:type="spellStart"/>
      <w:r w:rsidR="00953BF9" w:rsidRPr="009848F9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53BF9" w:rsidRPr="009848F9">
        <w:rPr>
          <w:rFonts w:ascii="Times New Roman" w:hAnsi="Times New Roman"/>
          <w:sz w:val="24"/>
          <w:szCs w:val="24"/>
          <w:lang w:val="uk-UA"/>
        </w:rPr>
        <w:t xml:space="preserve">. Липова </w:t>
      </w:r>
      <w:r w:rsidR="00EF017A">
        <w:rPr>
          <w:rFonts w:ascii="Times New Roman" w:hAnsi="Times New Roman"/>
          <w:sz w:val="24"/>
          <w:szCs w:val="24"/>
          <w:lang w:val="uk-UA"/>
        </w:rPr>
        <w:t>Долина, вул. Полтавська, 32</w:t>
      </w:r>
      <w:r w:rsidRPr="009848F9">
        <w:rPr>
          <w:rFonts w:ascii="Times New Roman" w:hAnsi="Times New Roman"/>
          <w:sz w:val="24"/>
          <w:szCs w:val="24"/>
          <w:lang w:val="uk-UA"/>
        </w:rPr>
        <w:t>.</w:t>
      </w:r>
    </w:p>
    <w:p w:rsidR="00E27CF8" w:rsidRPr="009848F9" w:rsidRDefault="00E27CF8" w:rsidP="009848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848F9">
        <w:rPr>
          <w:rFonts w:ascii="Times New Roman" w:hAnsi="Times New Roman"/>
          <w:sz w:val="24"/>
          <w:szCs w:val="24"/>
          <w:lang w:val="uk-UA"/>
        </w:rPr>
        <w:t>2. Товар повинен бути новим і таким, що раніше не був у вжитку</w:t>
      </w:r>
      <w:r w:rsidR="00953BF9" w:rsidRPr="009848F9">
        <w:rPr>
          <w:rFonts w:ascii="Times New Roman" w:hAnsi="Times New Roman"/>
          <w:sz w:val="24"/>
          <w:szCs w:val="24"/>
          <w:lang w:val="uk-UA"/>
        </w:rPr>
        <w:t xml:space="preserve"> не перебуває в заставі або під арештом, вільний від претензій третіх осіб, рік виготовлення</w:t>
      </w:r>
      <w:r w:rsidR="00F45459">
        <w:rPr>
          <w:rFonts w:ascii="Times New Roman" w:hAnsi="Times New Roman"/>
          <w:sz w:val="24"/>
          <w:szCs w:val="24"/>
          <w:lang w:val="uk-UA"/>
        </w:rPr>
        <w:t xml:space="preserve">: не пізніше грудня 2022 </w:t>
      </w:r>
      <w:r w:rsidR="007B4A0B" w:rsidRPr="009848F9">
        <w:rPr>
          <w:rFonts w:ascii="Times New Roman" w:hAnsi="Times New Roman"/>
          <w:sz w:val="24"/>
          <w:szCs w:val="24"/>
          <w:lang w:val="uk-UA"/>
        </w:rPr>
        <w:t>року. Товар повинен бути в спеціальній упаковці, яка відповідає характеру товару і захищає його від пошкоджень під час поставки, транспортування та зберігання. На індивідуальній упаковці повинно бути таке маркування: найменування підприємства-виробника і його товарного знаку, найменування товару, номер серії, дата випуску, та інші дані, що передбачені чинним законодавством України.</w:t>
      </w:r>
    </w:p>
    <w:p w:rsidR="00E27CF8" w:rsidRPr="009848F9" w:rsidRDefault="006429A3" w:rsidP="009848F9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E27CF8" w:rsidRPr="009848F9">
        <w:rPr>
          <w:rFonts w:ascii="Times New Roman" w:hAnsi="Times New Roman"/>
          <w:sz w:val="24"/>
          <w:szCs w:val="24"/>
          <w:lang w:val="uk-UA"/>
        </w:rPr>
        <w:t>. Доставка товару, заванта</w:t>
      </w:r>
      <w:r w:rsidR="007C06CF">
        <w:rPr>
          <w:rFonts w:ascii="Times New Roman" w:hAnsi="Times New Roman"/>
          <w:sz w:val="24"/>
          <w:szCs w:val="24"/>
          <w:lang w:val="uk-UA"/>
        </w:rPr>
        <w:t>жувальні роботи</w:t>
      </w:r>
      <w:r w:rsidR="00E27CF8" w:rsidRPr="009848F9">
        <w:rPr>
          <w:rFonts w:ascii="Times New Roman" w:hAnsi="Times New Roman"/>
          <w:sz w:val="24"/>
          <w:szCs w:val="24"/>
          <w:lang w:val="uk-UA"/>
        </w:rPr>
        <w:t xml:space="preserve"> здійснюються за рахунок Постачальника.</w:t>
      </w:r>
    </w:p>
    <w:p w:rsidR="00E27CF8" w:rsidRPr="009848F9" w:rsidRDefault="006429A3" w:rsidP="009848F9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4</w:t>
      </w:r>
      <w:r w:rsidR="00E27CF8" w:rsidRPr="009848F9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E27CF8" w:rsidRPr="009848F9">
        <w:rPr>
          <w:rFonts w:ascii="Times New Roman" w:hAnsi="Times New Roman"/>
          <w:sz w:val="24"/>
          <w:szCs w:val="24"/>
          <w:lang w:val="uk-UA"/>
        </w:rPr>
        <w:t>Якщо товар виявиться неякісним, Постачальник зобов’язується за свій рахунок у термін 7 днів з дати отримання повідомлення усунути недоліки або замінити неякісний Товар на Товар належної якості. Всі витрати, пов'язані із заміною, усуненням дефектів або недоліків Товару, тощо, несе Постачальник</w:t>
      </w:r>
      <w:r w:rsidR="00E27CF8" w:rsidRPr="009848F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27CF8" w:rsidRPr="009848F9" w:rsidRDefault="006429A3" w:rsidP="00984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5</w:t>
      </w:r>
      <w:r w:rsidR="00E27CF8" w:rsidRPr="009848F9">
        <w:rPr>
          <w:rFonts w:ascii="Times New Roman" w:hAnsi="Times New Roman"/>
          <w:sz w:val="24"/>
          <w:szCs w:val="24"/>
          <w:lang w:val="uk-UA" w:eastAsia="uk-UA"/>
        </w:rPr>
        <w:t>. Товар повинен</w:t>
      </w:r>
      <w:r w:rsidR="00E27CF8" w:rsidRPr="009848F9">
        <w:rPr>
          <w:rFonts w:ascii="Times New Roman" w:hAnsi="Times New Roman"/>
          <w:sz w:val="24"/>
          <w:szCs w:val="24"/>
          <w:lang w:val="uk-UA"/>
        </w:rPr>
        <w:t xml:space="preserve"> бути виготовлений з нетоксичних матеріалів.</w:t>
      </w:r>
    </w:p>
    <w:p w:rsidR="009848F9" w:rsidRPr="009848F9" w:rsidRDefault="009848F9" w:rsidP="009848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848F9">
        <w:rPr>
          <w:rFonts w:ascii="Times New Roman" w:hAnsi="Times New Roman"/>
          <w:b/>
          <w:bCs/>
          <w:sz w:val="24"/>
          <w:szCs w:val="24"/>
          <w:lang w:val="uk-UA"/>
        </w:rPr>
        <w:t xml:space="preserve">ВАЖЛИВО! </w:t>
      </w:r>
      <w:r w:rsidRPr="009848F9">
        <w:rPr>
          <w:rFonts w:ascii="Times New Roman" w:hAnsi="Times New Roman"/>
          <w:sz w:val="24"/>
          <w:szCs w:val="24"/>
          <w:lang w:val="uk-UA"/>
        </w:rPr>
        <w:t>Не приймаються пропозиції на товар, який виготовлений в країні(ах) до якої(</w:t>
      </w:r>
      <w:proofErr w:type="spellStart"/>
      <w:r w:rsidRPr="009848F9"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9848F9">
        <w:rPr>
          <w:rFonts w:ascii="Times New Roman" w:hAnsi="Times New Roman"/>
          <w:sz w:val="24"/>
          <w:szCs w:val="24"/>
          <w:lang w:val="uk-UA"/>
        </w:rPr>
        <w:t>) застосовуються санкції (</w:t>
      </w:r>
      <w:r w:rsidRPr="009848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персональні спеціальні економічні та інших обмежувальні заходи</w:t>
      </w:r>
      <w:r w:rsidRPr="009848F9">
        <w:rPr>
          <w:rFonts w:ascii="Times New Roman" w:hAnsi="Times New Roman"/>
          <w:sz w:val="24"/>
          <w:szCs w:val="24"/>
          <w:lang w:val="uk-UA"/>
        </w:rPr>
        <w:t>).</w:t>
      </w:r>
    </w:p>
    <w:p w:rsidR="009848F9" w:rsidRPr="006429A3" w:rsidRDefault="009848F9" w:rsidP="009848F9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6429A3">
        <w:rPr>
          <w:rFonts w:ascii="Times New Roman" w:hAnsi="Times New Roman"/>
          <w:b/>
          <w:i/>
          <w:sz w:val="24"/>
          <w:szCs w:val="24"/>
          <w:lang w:val="uk-UA"/>
        </w:rPr>
        <w:t xml:space="preserve">Дані технічні вимоги є невід’ємною складовою пропозиції учасника </w:t>
      </w:r>
      <w:r w:rsidR="006429A3" w:rsidRPr="006429A3">
        <w:rPr>
          <w:rFonts w:ascii="Times New Roman" w:hAnsi="Times New Roman"/>
          <w:b/>
          <w:i/>
          <w:sz w:val="24"/>
          <w:szCs w:val="24"/>
          <w:lang w:val="uk-UA"/>
        </w:rPr>
        <w:t>процедури закупівлі</w:t>
      </w:r>
      <w:r w:rsidRPr="006429A3">
        <w:rPr>
          <w:rFonts w:ascii="Times New Roman" w:hAnsi="Times New Roman"/>
          <w:b/>
          <w:i/>
          <w:sz w:val="24"/>
          <w:szCs w:val="24"/>
          <w:lang w:val="uk-UA"/>
        </w:rPr>
        <w:t>. Оформляються на фірмовому бланку за підписом керівника/уповноваженої особи (підприємства, установи, організації) та скріплюються мокрою печаткою (за наявності).</w:t>
      </w:r>
    </w:p>
    <w:p w:rsidR="009848F9" w:rsidRPr="009848F9" w:rsidRDefault="009848F9" w:rsidP="00E57599">
      <w:pPr>
        <w:spacing w:after="0"/>
        <w:rPr>
          <w:rFonts w:ascii="Times New Roman" w:eastAsia="Calibri" w:hAnsi="Times New Roman"/>
          <w:sz w:val="24"/>
          <w:szCs w:val="24"/>
          <w:lang w:val="uk-UA"/>
        </w:rPr>
      </w:pPr>
    </w:p>
    <w:p w:rsidR="009848F9" w:rsidRPr="004068EC" w:rsidRDefault="009848F9" w:rsidP="009848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9848F9" w:rsidRPr="004068EC" w:rsidTr="00701F19">
        <w:trPr>
          <w:jc w:val="center"/>
        </w:trPr>
        <w:tc>
          <w:tcPr>
            <w:tcW w:w="3342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br w:type="page"/>
              <w:t>_____________________</w:t>
            </w:r>
          </w:p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9848F9" w:rsidRPr="004068EC" w:rsidTr="00701F19">
        <w:trPr>
          <w:jc w:val="center"/>
        </w:trPr>
        <w:tc>
          <w:tcPr>
            <w:tcW w:w="3342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  <w:t xml:space="preserve">підпис та печатка </w:t>
            </w:r>
          </w:p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(за наявності)</w:t>
            </w:r>
          </w:p>
        </w:tc>
        <w:tc>
          <w:tcPr>
            <w:tcW w:w="3341" w:type="dxa"/>
          </w:tcPr>
          <w:p w:rsidR="009848F9" w:rsidRPr="004068EC" w:rsidRDefault="009848F9" w:rsidP="00701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068E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:rsidR="00E27CF8" w:rsidRPr="00FD0AB4" w:rsidRDefault="00E27CF8" w:rsidP="00E27C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7CF8" w:rsidRPr="00FD0AB4" w:rsidRDefault="00E27CF8" w:rsidP="00E27CF8">
      <w:pPr>
        <w:pStyle w:val="1"/>
        <w:spacing w:before="0" w:after="0"/>
        <w:ind w:firstLine="708"/>
        <w:jc w:val="both"/>
        <w:rPr>
          <w:b/>
          <w:lang w:val="uk-UA"/>
        </w:rPr>
      </w:pPr>
    </w:p>
    <w:p w:rsidR="00E27CF8" w:rsidRPr="00FD0AB4" w:rsidRDefault="00E27CF8" w:rsidP="00E27CF8">
      <w:pPr>
        <w:pStyle w:val="1"/>
        <w:spacing w:before="0" w:after="0"/>
        <w:ind w:firstLine="708"/>
        <w:jc w:val="both"/>
        <w:rPr>
          <w:lang w:val="uk-UA"/>
        </w:rPr>
      </w:pPr>
      <w:bookmarkStart w:id="0" w:name="_GoBack"/>
      <w:bookmarkEnd w:id="0"/>
    </w:p>
    <w:p w:rsidR="00547877" w:rsidRDefault="00547877" w:rsidP="00547877">
      <w:pPr>
        <w:rPr>
          <w:b/>
          <w:i/>
          <w:sz w:val="24"/>
          <w:szCs w:val="24"/>
          <w:lang w:val="uk-UA"/>
        </w:rPr>
      </w:pPr>
    </w:p>
    <w:p w:rsidR="00211404" w:rsidRPr="00E27CF8" w:rsidRDefault="00211404">
      <w:pPr>
        <w:rPr>
          <w:lang w:val="uk-UA"/>
        </w:rPr>
      </w:pPr>
    </w:p>
    <w:sectPr w:rsidR="00211404" w:rsidRPr="00E2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B"/>
    <w:rsid w:val="00033D7E"/>
    <w:rsid w:val="00053B8B"/>
    <w:rsid w:val="00203B28"/>
    <w:rsid w:val="00211404"/>
    <w:rsid w:val="00240104"/>
    <w:rsid w:val="00240B20"/>
    <w:rsid w:val="002C1506"/>
    <w:rsid w:val="004222FD"/>
    <w:rsid w:val="004B67C6"/>
    <w:rsid w:val="0050524B"/>
    <w:rsid w:val="00547877"/>
    <w:rsid w:val="005F4877"/>
    <w:rsid w:val="0062527F"/>
    <w:rsid w:val="006429A3"/>
    <w:rsid w:val="0068734B"/>
    <w:rsid w:val="006A442A"/>
    <w:rsid w:val="00705AC7"/>
    <w:rsid w:val="007B4A0B"/>
    <w:rsid w:val="007C06CF"/>
    <w:rsid w:val="0083732B"/>
    <w:rsid w:val="008A11BC"/>
    <w:rsid w:val="00937EC8"/>
    <w:rsid w:val="00953BF9"/>
    <w:rsid w:val="009848F9"/>
    <w:rsid w:val="00B97CAE"/>
    <w:rsid w:val="00D57F9D"/>
    <w:rsid w:val="00DF39A2"/>
    <w:rsid w:val="00E12859"/>
    <w:rsid w:val="00E27CF8"/>
    <w:rsid w:val="00E57599"/>
    <w:rsid w:val="00EA61C2"/>
    <w:rsid w:val="00EF017A"/>
    <w:rsid w:val="00EF185A"/>
    <w:rsid w:val="00F10D4B"/>
    <w:rsid w:val="00F14033"/>
    <w:rsid w:val="00F45459"/>
    <w:rsid w:val="00F91B41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27CF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430pt">
    <w:name w:val="Основной текст (43) + Интервал 0 pt"/>
    <w:rsid w:val="00E27CF8"/>
    <w:rPr>
      <w:rFonts w:ascii="Arial" w:hAnsi="Arial" w:cs="Arial" w:hint="default"/>
      <w:b/>
      <w:bCs/>
      <w:i/>
      <w:iCs/>
      <w:strike w:val="0"/>
      <w:dstrike w:val="0"/>
      <w:spacing w:val="0"/>
      <w:sz w:val="18"/>
      <w:szCs w:val="18"/>
      <w:u w:val="none"/>
      <w:effect w:val="none"/>
    </w:rPr>
  </w:style>
  <w:style w:type="character" w:styleId="a3">
    <w:name w:val="Strong"/>
    <w:qFormat/>
    <w:rsid w:val="00E27CF8"/>
    <w:rPr>
      <w:rFonts w:cs="Times New Roman"/>
      <w:b/>
      <w:bCs/>
    </w:rPr>
  </w:style>
  <w:style w:type="character" w:customStyle="1" w:styleId="14">
    <w:name w:val="Основной текст (14)_"/>
    <w:link w:val="141"/>
    <w:locked/>
    <w:rsid w:val="00E27CF8"/>
    <w:rPr>
      <w:rFonts w:ascii="Arial" w:hAnsi="Arial"/>
      <w:spacing w:val="30"/>
      <w:sz w:val="26"/>
      <w:szCs w:val="26"/>
      <w:shd w:val="clear" w:color="auto" w:fill="FFFFFF"/>
    </w:rPr>
  </w:style>
  <w:style w:type="character" w:customStyle="1" w:styleId="140">
    <w:name w:val="Основной текст (14)"/>
    <w:rsid w:val="00E27CF8"/>
  </w:style>
  <w:style w:type="character" w:customStyle="1" w:styleId="199">
    <w:name w:val="Основной текст (199)"/>
    <w:rsid w:val="00E27CF8"/>
  </w:style>
  <w:style w:type="paragraph" w:customStyle="1" w:styleId="141">
    <w:name w:val="Основной текст (14)1"/>
    <w:basedOn w:val="a"/>
    <w:link w:val="14"/>
    <w:rsid w:val="00E27CF8"/>
    <w:pPr>
      <w:widowControl w:val="0"/>
      <w:shd w:val="clear" w:color="auto" w:fill="FFFFFF"/>
      <w:spacing w:before="1140" w:after="0" w:line="1584" w:lineRule="exact"/>
      <w:jc w:val="center"/>
    </w:pPr>
    <w:rPr>
      <w:rFonts w:ascii="Arial" w:eastAsiaTheme="minorHAnsi" w:hAnsi="Arial" w:cstheme="minorBidi"/>
      <w:spacing w:val="30"/>
      <w:sz w:val="26"/>
      <w:szCs w:val="26"/>
      <w:shd w:val="clear" w:color="auto" w:fill="FFFFFF"/>
      <w:lang w:eastAsia="en-US"/>
    </w:rPr>
  </w:style>
  <w:style w:type="character" w:customStyle="1" w:styleId="5">
    <w:name w:val="Основной текст (5)"/>
    <w:rsid w:val="00E27CF8"/>
    <w:rPr>
      <w:rFonts w:ascii="Arial" w:hAnsi="Arial" w:cs="Arial"/>
      <w:sz w:val="19"/>
      <w:szCs w:val="19"/>
      <w:u w:val="none"/>
    </w:rPr>
  </w:style>
  <w:style w:type="character" w:customStyle="1" w:styleId="50">
    <w:name w:val="Основной текст (5)_"/>
    <w:link w:val="51"/>
    <w:locked/>
    <w:rsid w:val="00E27CF8"/>
    <w:rPr>
      <w:rFonts w:ascii="Arial" w:hAnsi="Arial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27CF8"/>
    <w:pPr>
      <w:widowControl w:val="0"/>
      <w:shd w:val="clear" w:color="auto" w:fill="FFFFFF"/>
      <w:spacing w:after="420" w:line="240" w:lineRule="atLeast"/>
      <w:ind w:hanging="320"/>
      <w:jc w:val="center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27CF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430pt">
    <w:name w:val="Основной текст (43) + Интервал 0 pt"/>
    <w:rsid w:val="00E27CF8"/>
    <w:rPr>
      <w:rFonts w:ascii="Arial" w:hAnsi="Arial" w:cs="Arial" w:hint="default"/>
      <w:b/>
      <w:bCs/>
      <w:i/>
      <w:iCs/>
      <w:strike w:val="0"/>
      <w:dstrike w:val="0"/>
      <w:spacing w:val="0"/>
      <w:sz w:val="18"/>
      <w:szCs w:val="18"/>
      <w:u w:val="none"/>
      <w:effect w:val="none"/>
    </w:rPr>
  </w:style>
  <w:style w:type="character" w:styleId="a3">
    <w:name w:val="Strong"/>
    <w:qFormat/>
    <w:rsid w:val="00E27CF8"/>
    <w:rPr>
      <w:rFonts w:cs="Times New Roman"/>
      <w:b/>
      <w:bCs/>
    </w:rPr>
  </w:style>
  <w:style w:type="character" w:customStyle="1" w:styleId="14">
    <w:name w:val="Основной текст (14)_"/>
    <w:link w:val="141"/>
    <w:locked/>
    <w:rsid w:val="00E27CF8"/>
    <w:rPr>
      <w:rFonts w:ascii="Arial" w:hAnsi="Arial"/>
      <w:spacing w:val="30"/>
      <w:sz w:val="26"/>
      <w:szCs w:val="26"/>
      <w:shd w:val="clear" w:color="auto" w:fill="FFFFFF"/>
    </w:rPr>
  </w:style>
  <w:style w:type="character" w:customStyle="1" w:styleId="140">
    <w:name w:val="Основной текст (14)"/>
    <w:rsid w:val="00E27CF8"/>
  </w:style>
  <w:style w:type="character" w:customStyle="1" w:styleId="199">
    <w:name w:val="Основной текст (199)"/>
    <w:rsid w:val="00E27CF8"/>
  </w:style>
  <w:style w:type="paragraph" w:customStyle="1" w:styleId="141">
    <w:name w:val="Основной текст (14)1"/>
    <w:basedOn w:val="a"/>
    <w:link w:val="14"/>
    <w:rsid w:val="00E27CF8"/>
    <w:pPr>
      <w:widowControl w:val="0"/>
      <w:shd w:val="clear" w:color="auto" w:fill="FFFFFF"/>
      <w:spacing w:before="1140" w:after="0" w:line="1584" w:lineRule="exact"/>
      <w:jc w:val="center"/>
    </w:pPr>
    <w:rPr>
      <w:rFonts w:ascii="Arial" w:eastAsiaTheme="minorHAnsi" w:hAnsi="Arial" w:cstheme="minorBidi"/>
      <w:spacing w:val="30"/>
      <w:sz w:val="26"/>
      <w:szCs w:val="26"/>
      <w:shd w:val="clear" w:color="auto" w:fill="FFFFFF"/>
      <w:lang w:eastAsia="en-US"/>
    </w:rPr>
  </w:style>
  <w:style w:type="character" w:customStyle="1" w:styleId="5">
    <w:name w:val="Основной текст (5)"/>
    <w:rsid w:val="00E27CF8"/>
    <w:rPr>
      <w:rFonts w:ascii="Arial" w:hAnsi="Arial" w:cs="Arial"/>
      <w:sz w:val="19"/>
      <w:szCs w:val="19"/>
      <w:u w:val="none"/>
    </w:rPr>
  </w:style>
  <w:style w:type="character" w:customStyle="1" w:styleId="50">
    <w:name w:val="Основной текст (5)_"/>
    <w:link w:val="51"/>
    <w:locked/>
    <w:rsid w:val="00E27CF8"/>
    <w:rPr>
      <w:rFonts w:ascii="Arial" w:hAnsi="Arial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27CF8"/>
    <w:pPr>
      <w:widowControl w:val="0"/>
      <w:shd w:val="clear" w:color="auto" w:fill="FFFFFF"/>
      <w:spacing w:after="420" w:line="240" w:lineRule="atLeast"/>
      <w:ind w:hanging="320"/>
      <w:jc w:val="center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23</cp:revision>
  <cp:lastPrinted>2023-03-18T10:18:00Z</cp:lastPrinted>
  <dcterms:created xsi:type="dcterms:W3CDTF">2022-04-14T11:26:00Z</dcterms:created>
  <dcterms:modified xsi:type="dcterms:W3CDTF">2023-03-18T10:18:00Z</dcterms:modified>
</cp:coreProperties>
</file>