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FC62" w14:textId="32C5A957" w:rsidR="00E26AE3" w:rsidRDefault="00E26AE3" w:rsidP="00E26AE3">
      <w:pPr>
        <w:spacing w:after="0"/>
        <w:ind w:left="4248" w:firstLine="708"/>
        <w:jc w:val="both"/>
        <w:rPr>
          <w:rFonts w:ascii="Times New Roman" w:hAnsi="Times New Roman"/>
          <w:b/>
          <w:lang w:eastAsia="ru-RU"/>
        </w:rPr>
      </w:pPr>
      <w:r>
        <w:rPr>
          <w:rFonts w:ascii="Times New Roman" w:hAnsi="Times New Roman"/>
          <w:b/>
        </w:rPr>
        <w:t>Додаток 4</w:t>
      </w:r>
    </w:p>
    <w:p w14:paraId="0E57E9C3" w14:textId="29CAD1C3" w:rsidR="00E26AE3" w:rsidRDefault="00E26AE3" w:rsidP="00040BBC">
      <w:pPr>
        <w:spacing w:after="0"/>
        <w:ind w:left="4962" w:hanging="6"/>
        <w:jc w:val="both"/>
        <w:rPr>
          <w:rFonts w:ascii="Times New Roman" w:hAnsi="Times New Roman"/>
        </w:rPr>
      </w:pPr>
      <w:r>
        <w:rPr>
          <w:rFonts w:ascii="Times New Roman" w:hAnsi="Times New Roman"/>
        </w:rPr>
        <w:t xml:space="preserve">до тендерної документації на закупівлю товару за предметом  </w:t>
      </w:r>
      <w:r w:rsidR="00040BBC" w:rsidRPr="00040BBC">
        <w:rPr>
          <w:rFonts w:ascii="Times New Roman" w:hAnsi="Times New Roman"/>
        </w:rPr>
        <w:t>ДК 021:2015: 31120000-3 – Генератори (Бензинові генератори)</w:t>
      </w:r>
    </w:p>
    <w:p w14:paraId="227275B0" w14:textId="77777777" w:rsidR="00BB4274" w:rsidRPr="005D75E3" w:rsidRDefault="00BB4274" w:rsidP="005D75E3">
      <w:pPr>
        <w:pStyle w:val="12"/>
        <w:keepNext/>
        <w:keepLines/>
        <w:shd w:val="clear" w:color="auto" w:fill="auto"/>
        <w:spacing w:after="0" w:line="240" w:lineRule="auto"/>
        <w:rPr>
          <w:b/>
          <w:sz w:val="24"/>
          <w:szCs w:val="24"/>
        </w:rPr>
      </w:pPr>
    </w:p>
    <w:p w14:paraId="1C19B0E3" w14:textId="77777777" w:rsidR="00A33016" w:rsidRPr="005D75E3" w:rsidRDefault="00A33016" w:rsidP="005D75E3">
      <w:pPr>
        <w:spacing w:after="0" w:line="240" w:lineRule="auto"/>
        <w:ind w:left="4248" w:firstLine="708"/>
        <w:jc w:val="both"/>
        <w:rPr>
          <w:rFonts w:ascii="Times New Roman" w:hAnsi="Times New Roman"/>
          <w:color w:val="FF0000"/>
          <w:sz w:val="24"/>
          <w:szCs w:val="24"/>
        </w:rPr>
      </w:pPr>
    </w:p>
    <w:p w14:paraId="20A3C70A" w14:textId="12A2D3E6" w:rsidR="00A33016" w:rsidRPr="005D75E3" w:rsidRDefault="00A33016" w:rsidP="005D75E3">
      <w:pPr>
        <w:spacing w:after="0" w:line="240" w:lineRule="auto"/>
        <w:jc w:val="both"/>
        <w:rPr>
          <w:rFonts w:ascii="Times New Roman" w:hAnsi="Times New Roman"/>
          <w:i/>
          <w:sz w:val="24"/>
          <w:szCs w:val="24"/>
          <w:lang w:eastAsia="zh-CN"/>
        </w:rPr>
      </w:pPr>
      <w:r w:rsidRPr="005D75E3">
        <w:rPr>
          <w:rFonts w:ascii="Times New Roman" w:hAnsi="Times New Roman"/>
          <w:i/>
          <w:sz w:val="24"/>
          <w:szCs w:val="24"/>
        </w:rPr>
        <w:t>(</w:t>
      </w:r>
      <w:r w:rsidRPr="005D75E3">
        <w:rPr>
          <w:rFonts w:ascii="Times New Roman" w:hAnsi="Times New Roman"/>
          <w:bCs/>
          <w:i/>
          <w:sz w:val="24"/>
          <w:szCs w:val="24"/>
          <w:lang w:eastAsia="zh-CN"/>
        </w:rPr>
        <w:t>Тендерна форма</w:t>
      </w:r>
      <w:r w:rsidRPr="005D75E3">
        <w:rPr>
          <w:rFonts w:ascii="Times New Roman" w:hAnsi="Times New Roman"/>
          <w:i/>
          <w:sz w:val="24"/>
          <w:szCs w:val="24"/>
          <w:lang w:eastAsia="zh-CN"/>
        </w:rPr>
        <w:t xml:space="preserve"> «Пропозиція» подається у вигляді, наведеному нижче.</w:t>
      </w:r>
      <w:r w:rsidR="005D75E3">
        <w:rPr>
          <w:rFonts w:ascii="Times New Roman" w:hAnsi="Times New Roman"/>
          <w:i/>
          <w:sz w:val="24"/>
          <w:szCs w:val="24"/>
          <w:lang w:eastAsia="zh-CN"/>
        </w:rPr>
        <w:t xml:space="preserve"> </w:t>
      </w:r>
      <w:r w:rsidRPr="005D75E3">
        <w:rPr>
          <w:rFonts w:ascii="Times New Roman" w:hAnsi="Times New Roman"/>
          <w:i/>
          <w:sz w:val="24"/>
          <w:szCs w:val="24"/>
          <w:lang w:eastAsia="zh-CN"/>
        </w:rPr>
        <w:t>Учасник не повинен відступати від даної форми.</w:t>
      </w:r>
      <w:r w:rsidR="005D75E3">
        <w:rPr>
          <w:rFonts w:ascii="Times New Roman" w:hAnsi="Times New Roman"/>
          <w:i/>
          <w:sz w:val="24"/>
          <w:szCs w:val="24"/>
          <w:lang w:eastAsia="zh-CN"/>
        </w:rPr>
        <w:t xml:space="preserve"> </w:t>
      </w:r>
      <w:r w:rsidRPr="005D75E3">
        <w:rPr>
          <w:rFonts w:ascii="Times New Roman" w:hAnsi="Times New Roman"/>
          <w:i/>
          <w:sz w:val="24"/>
          <w:szCs w:val="24"/>
          <w:lang w:eastAsia="zh-CN"/>
        </w:rPr>
        <w:t>Учасник – юридичною особою форма подається на фірмовому бланку.</w:t>
      </w:r>
    </w:p>
    <w:p w14:paraId="4617848D" w14:textId="77777777" w:rsidR="00A33016" w:rsidRPr="005D75E3" w:rsidRDefault="00A33016" w:rsidP="005D75E3">
      <w:pPr>
        <w:spacing w:after="0" w:line="240" w:lineRule="auto"/>
        <w:ind w:right="13"/>
        <w:jc w:val="both"/>
        <w:rPr>
          <w:rFonts w:ascii="Times New Roman" w:hAnsi="Times New Roman"/>
          <w:sz w:val="24"/>
          <w:szCs w:val="24"/>
          <w:lang w:val="ru-RU" w:eastAsia="zh-CN"/>
        </w:rPr>
      </w:pPr>
    </w:p>
    <w:p w14:paraId="0F44FEBA" w14:textId="77777777" w:rsidR="00A33016" w:rsidRPr="005D75E3" w:rsidRDefault="00A33016" w:rsidP="005D75E3">
      <w:pPr>
        <w:spacing w:after="0" w:line="240" w:lineRule="auto"/>
        <w:ind w:right="13"/>
        <w:jc w:val="both"/>
        <w:rPr>
          <w:rFonts w:ascii="Times New Roman" w:hAnsi="Times New Roman"/>
          <w:b/>
          <w:bCs/>
          <w:sz w:val="24"/>
          <w:szCs w:val="24"/>
          <w:lang w:eastAsia="zh-CN"/>
        </w:rPr>
      </w:pPr>
      <w:proofErr w:type="spellStart"/>
      <w:r w:rsidRPr="005D75E3">
        <w:rPr>
          <w:rFonts w:ascii="Times New Roman" w:hAnsi="Times New Roman"/>
          <w:sz w:val="24"/>
          <w:szCs w:val="24"/>
          <w:lang w:eastAsia="zh-CN"/>
        </w:rPr>
        <w:t>вих</w:t>
      </w:r>
      <w:proofErr w:type="spellEnd"/>
      <w:r w:rsidRPr="005D75E3">
        <w:rPr>
          <w:rFonts w:ascii="Times New Roman" w:hAnsi="Times New Roman"/>
          <w:sz w:val="24"/>
          <w:szCs w:val="24"/>
          <w:lang w:eastAsia="zh-CN"/>
        </w:rPr>
        <w:t>. № _________ від ________</w:t>
      </w:r>
    </w:p>
    <w:p w14:paraId="64ECCF74" w14:textId="77777777" w:rsidR="00A33016" w:rsidRPr="005D75E3" w:rsidRDefault="00A33016" w:rsidP="005D75E3">
      <w:pPr>
        <w:spacing w:after="0" w:line="240" w:lineRule="auto"/>
        <w:ind w:hanging="720"/>
        <w:jc w:val="center"/>
        <w:rPr>
          <w:rFonts w:ascii="Times New Roman" w:hAnsi="Times New Roman"/>
          <w:b/>
          <w:bCs/>
          <w:sz w:val="24"/>
          <w:szCs w:val="24"/>
          <w:lang w:val="ru-RU"/>
        </w:rPr>
      </w:pPr>
    </w:p>
    <w:p w14:paraId="6BDF8395" w14:textId="77777777" w:rsidR="00F556CD" w:rsidRPr="005D75E3" w:rsidRDefault="00A33016" w:rsidP="005D75E3">
      <w:pPr>
        <w:spacing w:after="0" w:line="240" w:lineRule="auto"/>
        <w:jc w:val="center"/>
        <w:rPr>
          <w:rFonts w:ascii="Times New Roman" w:hAnsi="Times New Roman"/>
          <w:b/>
          <w:bCs/>
          <w:sz w:val="24"/>
          <w:szCs w:val="24"/>
          <w:lang w:val="ru-RU"/>
        </w:rPr>
      </w:pPr>
      <w:r w:rsidRPr="005D75E3">
        <w:rPr>
          <w:rFonts w:ascii="Times New Roman" w:hAnsi="Times New Roman"/>
          <w:b/>
          <w:bCs/>
          <w:sz w:val="24"/>
          <w:szCs w:val="24"/>
          <w:lang w:val="ru-RU"/>
        </w:rPr>
        <w:t>ТЕНДЕРНА ПРОПОЗИЦЯ УЧАСНИКА</w:t>
      </w:r>
    </w:p>
    <w:p w14:paraId="78C7E14A" w14:textId="77777777" w:rsidR="00A33016" w:rsidRPr="005D75E3" w:rsidRDefault="00A33016" w:rsidP="005D75E3">
      <w:pPr>
        <w:spacing w:after="0" w:line="240" w:lineRule="auto"/>
        <w:ind w:hanging="720"/>
        <w:jc w:val="center"/>
        <w:rPr>
          <w:rFonts w:ascii="Times New Roman" w:hAnsi="Times New Roman"/>
          <w:b/>
          <w:bCs/>
          <w:sz w:val="24"/>
          <w:szCs w:val="24"/>
          <w:lang w:val="ru-RU"/>
        </w:rPr>
      </w:pPr>
    </w:p>
    <w:p w14:paraId="271ABEF5" w14:textId="34BD697B" w:rsidR="00F556CD" w:rsidRPr="005D75E3" w:rsidRDefault="00F556CD" w:rsidP="00040BBC">
      <w:pPr>
        <w:spacing w:after="0" w:line="240" w:lineRule="auto"/>
        <w:ind w:firstLine="708"/>
        <w:jc w:val="both"/>
        <w:rPr>
          <w:rFonts w:ascii="Times New Roman" w:hAnsi="Times New Roman"/>
          <w:sz w:val="24"/>
          <w:szCs w:val="24"/>
        </w:rPr>
      </w:pPr>
      <w:r w:rsidRPr="005D75E3">
        <w:rPr>
          <w:rFonts w:ascii="Times New Roman" w:hAnsi="Times New Roman"/>
          <w:sz w:val="24"/>
          <w:szCs w:val="24"/>
        </w:rPr>
        <w:t xml:space="preserve">Ми, _______________________ </w:t>
      </w:r>
      <w:bookmarkStart w:id="0" w:name="_Hlk103591536"/>
      <w:r w:rsidRPr="005D75E3">
        <w:rPr>
          <w:rFonts w:ascii="Times New Roman" w:hAnsi="Times New Roman"/>
          <w:sz w:val="24"/>
          <w:szCs w:val="24"/>
        </w:rPr>
        <w:t>(назва Учасника)</w:t>
      </w:r>
      <w:bookmarkEnd w:id="0"/>
      <w:r w:rsidRPr="005D75E3">
        <w:rPr>
          <w:rFonts w:ascii="Times New Roman" w:hAnsi="Times New Roman"/>
          <w:sz w:val="24"/>
          <w:szCs w:val="24"/>
        </w:rPr>
        <w:t xml:space="preserve">, надаємо свою тендерну пропозицію щодо участі у відкритих торгах на закупівлю </w:t>
      </w:r>
      <w:r w:rsidR="00E26AE3">
        <w:rPr>
          <w:rFonts w:ascii="Times New Roman" w:hAnsi="Times New Roman"/>
          <w:sz w:val="24"/>
          <w:szCs w:val="24"/>
        </w:rPr>
        <w:t>товару</w:t>
      </w:r>
      <w:r w:rsidR="005D75E3" w:rsidRPr="005D75E3">
        <w:rPr>
          <w:rFonts w:ascii="Times New Roman" w:hAnsi="Times New Roman"/>
          <w:sz w:val="24"/>
          <w:szCs w:val="24"/>
        </w:rPr>
        <w:t xml:space="preserve"> за </w:t>
      </w:r>
      <w:r w:rsidR="00040BBC" w:rsidRPr="00040BBC">
        <w:rPr>
          <w:rFonts w:ascii="Times New Roman" w:hAnsi="Times New Roman"/>
          <w:sz w:val="24"/>
          <w:szCs w:val="24"/>
        </w:rPr>
        <w:t>ДК 021:2015: 31120000-3 – Генератори</w:t>
      </w:r>
      <w:r w:rsidR="00040BBC">
        <w:rPr>
          <w:rFonts w:ascii="Times New Roman" w:hAnsi="Times New Roman"/>
          <w:sz w:val="24"/>
          <w:szCs w:val="24"/>
        </w:rPr>
        <w:t xml:space="preserve"> </w:t>
      </w:r>
      <w:r w:rsidR="00040BBC" w:rsidRPr="00040BBC">
        <w:rPr>
          <w:rFonts w:ascii="Times New Roman" w:hAnsi="Times New Roman"/>
          <w:sz w:val="24"/>
          <w:szCs w:val="24"/>
        </w:rPr>
        <w:t xml:space="preserve"> (Бензинові генератори)</w:t>
      </w:r>
      <w:r w:rsidRPr="005D75E3">
        <w:rPr>
          <w:rFonts w:ascii="Times New Roman" w:hAnsi="Times New Roman"/>
          <w:sz w:val="24"/>
          <w:szCs w:val="24"/>
        </w:rPr>
        <w:t>згідно з технічними та іншими вимогами замовника торгів.</w:t>
      </w:r>
      <w:r w:rsidR="005D75E3">
        <w:rPr>
          <w:rFonts w:ascii="Times New Roman" w:hAnsi="Times New Roman"/>
          <w:sz w:val="24"/>
          <w:szCs w:val="24"/>
        </w:rPr>
        <w:t xml:space="preserve"> </w:t>
      </w:r>
      <w:r w:rsidR="00E26AE3">
        <w:rPr>
          <w:rFonts w:ascii="Times New Roman" w:hAnsi="Times New Roman"/>
          <w:sz w:val="24"/>
          <w:szCs w:val="24"/>
        </w:rPr>
        <w:t xml:space="preserve"> </w:t>
      </w:r>
    </w:p>
    <w:p w14:paraId="481C8635" w14:textId="7AA4B47A" w:rsidR="00F556CD" w:rsidRDefault="00F556CD" w:rsidP="005D75E3">
      <w:pPr>
        <w:pStyle w:val="a5"/>
        <w:ind w:firstLine="720"/>
        <w:jc w:val="both"/>
        <w:rPr>
          <w:rFonts w:ascii="Times New Roman" w:hAnsi="Times New Roman" w:cs="Times New Roman"/>
          <w:sz w:val="24"/>
          <w:szCs w:val="24"/>
        </w:rPr>
      </w:pPr>
      <w:r w:rsidRPr="005D75E3">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w:t>
      </w:r>
      <w:r w:rsidR="00EB2345" w:rsidRPr="005D75E3">
        <w:rPr>
          <w:rFonts w:ascii="Times New Roman" w:hAnsi="Times New Roman" w:cs="Times New Roman"/>
          <w:sz w:val="24"/>
          <w:szCs w:val="24"/>
        </w:rPr>
        <w:t xml:space="preserve">приймаємо та погоджуємось з усіма умовами тендерної документації, договором та технічним завданням </w:t>
      </w:r>
      <w:r w:rsidRPr="005D75E3">
        <w:rPr>
          <w:rFonts w:ascii="Times New Roman" w:hAnsi="Times New Roman" w:cs="Times New Roman"/>
          <w:sz w:val="24"/>
          <w:szCs w:val="24"/>
        </w:rPr>
        <w:t>та погоджуємося виконати вимоги Замовника за наступними цінами:</w:t>
      </w:r>
    </w:p>
    <w:p w14:paraId="1BAC9D3D" w14:textId="77777777" w:rsidR="00040BBC" w:rsidRDefault="00040BBC" w:rsidP="005D75E3">
      <w:pPr>
        <w:pStyle w:val="a5"/>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615"/>
        <w:gridCol w:w="1637"/>
        <w:gridCol w:w="1643"/>
        <w:gridCol w:w="1590"/>
        <w:gridCol w:w="1633"/>
      </w:tblGrid>
      <w:tr w:rsidR="00040BBC" w:rsidRPr="00040BBC" w14:paraId="0FDF9E66" w14:textId="77777777" w:rsidTr="00580A8C">
        <w:tc>
          <w:tcPr>
            <w:tcW w:w="675" w:type="dxa"/>
            <w:shd w:val="clear" w:color="auto" w:fill="auto"/>
          </w:tcPr>
          <w:p w14:paraId="20C0C9C7" w14:textId="77777777" w:rsidR="00040BBC" w:rsidRPr="00040BBC" w:rsidRDefault="00040BBC" w:rsidP="00040BBC">
            <w:pPr>
              <w:spacing w:after="0" w:line="240" w:lineRule="auto"/>
              <w:rPr>
                <w:rFonts w:ascii="Times New Roman" w:hAnsi="Times New Roman"/>
                <w:sz w:val="24"/>
                <w:szCs w:val="24"/>
              </w:rPr>
            </w:pPr>
            <w:r w:rsidRPr="00040BBC">
              <w:rPr>
                <w:rFonts w:ascii="Times New Roman" w:hAnsi="Times New Roman"/>
                <w:sz w:val="24"/>
                <w:szCs w:val="24"/>
              </w:rPr>
              <w:t>№  з/п</w:t>
            </w:r>
          </w:p>
        </w:tc>
        <w:tc>
          <w:tcPr>
            <w:tcW w:w="2751" w:type="dxa"/>
            <w:shd w:val="clear" w:color="auto" w:fill="auto"/>
          </w:tcPr>
          <w:p w14:paraId="1F099DE1" w14:textId="77777777" w:rsidR="00040BBC" w:rsidRPr="00040BBC" w:rsidRDefault="00040BBC" w:rsidP="00040BBC">
            <w:pPr>
              <w:spacing w:after="0" w:line="240" w:lineRule="auto"/>
              <w:rPr>
                <w:rFonts w:ascii="Times New Roman" w:hAnsi="Times New Roman"/>
                <w:sz w:val="24"/>
                <w:szCs w:val="24"/>
              </w:rPr>
            </w:pPr>
            <w:r w:rsidRPr="00040BBC">
              <w:rPr>
                <w:rFonts w:ascii="Times New Roman" w:hAnsi="Times New Roman"/>
                <w:sz w:val="24"/>
                <w:szCs w:val="24"/>
              </w:rPr>
              <w:t>Найменування товару (марка, модель, виробник, країна походження товару)</w:t>
            </w:r>
          </w:p>
        </w:tc>
        <w:tc>
          <w:tcPr>
            <w:tcW w:w="1713" w:type="dxa"/>
            <w:shd w:val="clear" w:color="auto" w:fill="auto"/>
          </w:tcPr>
          <w:p w14:paraId="4EFA7842" w14:textId="77777777" w:rsidR="00040BBC" w:rsidRPr="00040BBC" w:rsidRDefault="00040BBC" w:rsidP="00040BBC">
            <w:pPr>
              <w:spacing w:after="0" w:line="240" w:lineRule="auto"/>
              <w:rPr>
                <w:rFonts w:ascii="Times New Roman" w:hAnsi="Times New Roman"/>
                <w:sz w:val="24"/>
                <w:szCs w:val="24"/>
              </w:rPr>
            </w:pPr>
            <w:r w:rsidRPr="00040BBC">
              <w:rPr>
                <w:rFonts w:ascii="Times New Roman" w:hAnsi="Times New Roman"/>
                <w:sz w:val="24"/>
                <w:szCs w:val="24"/>
              </w:rPr>
              <w:t>Одиниця виміру</w:t>
            </w:r>
          </w:p>
        </w:tc>
        <w:tc>
          <w:tcPr>
            <w:tcW w:w="1713" w:type="dxa"/>
            <w:shd w:val="clear" w:color="auto" w:fill="auto"/>
          </w:tcPr>
          <w:p w14:paraId="79E46CAA" w14:textId="77777777" w:rsidR="00040BBC" w:rsidRPr="00040BBC" w:rsidRDefault="00040BBC" w:rsidP="00040BBC">
            <w:pPr>
              <w:spacing w:after="0" w:line="240" w:lineRule="auto"/>
              <w:rPr>
                <w:rFonts w:ascii="Times New Roman" w:hAnsi="Times New Roman"/>
                <w:sz w:val="24"/>
                <w:szCs w:val="24"/>
              </w:rPr>
            </w:pPr>
            <w:r w:rsidRPr="00040BBC">
              <w:rPr>
                <w:rFonts w:ascii="Times New Roman" w:hAnsi="Times New Roman"/>
                <w:sz w:val="24"/>
                <w:szCs w:val="24"/>
              </w:rPr>
              <w:t>Кількість</w:t>
            </w:r>
          </w:p>
        </w:tc>
        <w:tc>
          <w:tcPr>
            <w:tcW w:w="1714" w:type="dxa"/>
            <w:shd w:val="clear" w:color="auto" w:fill="auto"/>
          </w:tcPr>
          <w:p w14:paraId="4B29BD27" w14:textId="77777777" w:rsidR="00040BBC" w:rsidRPr="00040BBC" w:rsidRDefault="00040BBC" w:rsidP="00040BBC">
            <w:pPr>
              <w:spacing w:after="0" w:line="240" w:lineRule="auto"/>
              <w:rPr>
                <w:rFonts w:ascii="Times New Roman" w:hAnsi="Times New Roman"/>
                <w:sz w:val="24"/>
                <w:szCs w:val="24"/>
              </w:rPr>
            </w:pPr>
            <w:r w:rsidRPr="00040BBC">
              <w:rPr>
                <w:rFonts w:ascii="Times New Roman" w:hAnsi="Times New Roman"/>
                <w:sz w:val="24"/>
                <w:szCs w:val="24"/>
              </w:rPr>
              <w:t>Ціна з ПДВ, грн</w:t>
            </w:r>
          </w:p>
        </w:tc>
        <w:tc>
          <w:tcPr>
            <w:tcW w:w="1714" w:type="dxa"/>
            <w:shd w:val="clear" w:color="auto" w:fill="auto"/>
          </w:tcPr>
          <w:p w14:paraId="1B4A63B4" w14:textId="77777777" w:rsidR="00040BBC" w:rsidRPr="00040BBC" w:rsidRDefault="00040BBC" w:rsidP="00040BBC">
            <w:pPr>
              <w:spacing w:after="0" w:line="240" w:lineRule="auto"/>
              <w:rPr>
                <w:rFonts w:ascii="Times New Roman" w:hAnsi="Times New Roman"/>
                <w:sz w:val="24"/>
                <w:szCs w:val="24"/>
              </w:rPr>
            </w:pPr>
            <w:r w:rsidRPr="00040BBC">
              <w:rPr>
                <w:rFonts w:ascii="Times New Roman" w:hAnsi="Times New Roman"/>
                <w:sz w:val="24"/>
                <w:szCs w:val="24"/>
              </w:rPr>
              <w:t>Вартість з ПДВ, грн</w:t>
            </w:r>
          </w:p>
        </w:tc>
      </w:tr>
      <w:tr w:rsidR="00040BBC" w:rsidRPr="00040BBC" w14:paraId="4061D13B" w14:textId="77777777" w:rsidTr="00580A8C">
        <w:tc>
          <w:tcPr>
            <w:tcW w:w="675" w:type="dxa"/>
            <w:shd w:val="clear" w:color="auto" w:fill="auto"/>
          </w:tcPr>
          <w:p w14:paraId="10CC76C4" w14:textId="77777777" w:rsidR="00040BBC" w:rsidRPr="00040BBC" w:rsidRDefault="00040BBC" w:rsidP="00040BBC">
            <w:pPr>
              <w:spacing w:after="0" w:line="240" w:lineRule="auto"/>
              <w:rPr>
                <w:rFonts w:ascii="Times New Roman" w:hAnsi="Times New Roman"/>
                <w:sz w:val="24"/>
                <w:szCs w:val="24"/>
              </w:rPr>
            </w:pPr>
            <w:r w:rsidRPr="00040BBC">
              <w:rPr>
                <w:rFonts w:ascii="Times New Roman" w:hAnsi="Times New Roman"/>
                <w:sz w:val="24"/>
                <w:szCs w:val="24"/>
              </w:rPr>
              <w:t>1</w:t>
            </w:r>
          </w:p>
        </w:tc>
        <w:tc>
          <w:tcPr>
            <w:tcW w:w="2751" w:type="dxa"/>
            <w:shd w:val="clear" w:color="auto" w:fill="auto"/>
          </w:tcPr>
          <w:p w14:paraId="0EF4EA2A" w14:textId="77777777" w:rsidR="00040BBC" w:rsidRPr="00040BBC" w:rsidRDefault="00040BBC" w:rsidP="00040BBC">
            <w:pPr>
              <w:spacing w:after="0" w:line="240" w:lineRule="auto"/>
              <w:rPr>
                <w:rFonts w:ascii="Times New Roman" w:hAnsi="Times New Roman"/>
                <w:sz w:val="24"/>
                <w:szCs w:val="24"/>
              </w:rPr>
            </w:pPr>
          </w:p>
        </w:tc>
        <w:tc>
          <w:tcPr>
            <w:tcW w:w="1713" w:type="dxa"/>
            <w:shd w:val="clear" w:color="auto" w:fill="auto"/>
          </w:tcPr>
          <w:p w14:paraId="64C80022" w14:textId="77777777" w:rsidR="00040BBC" w:rsidRPr="00040BBC" w:rsidRDefault="00040BBC" w:rsidP="00040BBC">
            <w:pPr>
              <w:spacing w:after="0" w:line="240" w:lineRule="auto"/>
              <w:rPr>
                <w:rFonts w:ascii="Times New Roman" w:hAnsi="Times New Roman"/>
                <w:sz w:val="24"/>
                <w:szCs w:val="24"/>
              </w:rPr>
            </w:pPr>
          </w:p>
        </w:tc>
        <w:tc>
          <w:tcPr>
            <w:tcW w:w="1713" w:type="dxa"/>
            <w:shd w:val="clear" w:color="auto" w:fill="auto"/>
          </w:tcPr>
          <w:p w14:paraId="67B9FF00" w14:textId="77777777" w:rsidR="00040BBC" w:rsidRPr="00040BBC" w:rsidRDefault="00040BBC" w:rsidP="00040BBC">
            <w:pPr>
              <w:spacing w:after="0" w:line="240" w:lineRule="auto"/>
              <w:rPr>
                <w:rFonts w:ascii="Times New Roman" w:hAnsi="Times New Roman"/>
                <w:sz w:val="24"/>
                <w:szCs w:val="24"/>
              </w:rPr>
            </w:pPr>
          </w:p>
        </w:tc>
        <w:tc>
          <w:tcPr>
            <w:tcW w:w="1714" w:type="dxa"/>
            <w:shd w:val="clear" w:color="auto" w:fill="auto"/>
          </w:tcPr>
          <w:p w14:paraId="65789D5B" w14:textId="77777777" w:rsidR="00040BBC" w:rsidRPr="00040BBC" w:rsidRDefault="00040BBC" w:rsidP="00040BBC">
            <w:pPr>
              <w:spacing w:after="0" w:line="240" w:lineRule="auto"/>
              <w:rPr>
                <w:rFonts w:ascii="Times New Roman" w:hAnsi="Times New Roman"/>
                <w:sz w:val="24"/>
                <w:szCs w:val="24"/>
              </w:rPr>
            </w:pPr>
          </w:p>
        </w:tc>
        <w:tc>
          <w:tcPr>
            <w:tcW w:w="1714" w:type="dxa"/>
            <w:shd w:val="clear" w:color="auto" w:fill="auto"/>
          </w:tcPr>
          <w:p w14:paraId="5F399DA6" w14:textId="77777777" w:rsidR="00040BBC" w:rsidRPr="00040BBC" w:rsidRDefault="00040BBC" w:rsidP="00040BBC">
            <w:pPr>
              <w:spacing w:after="0" w:line="240" w:lineRule="auto"/>
              <w:rPr>
                <w:rFonts w:ascii="Times New Roman" w:hAnsi="Times New Roman"/>
                <w:sz w:val="24"/>
                <w:szCs w:val="24"/>
              </w:rPr>
            </w:pPr>
          </w:p>
        </w:tc>
      </w:tr>
      <w:tr w:rsidR="00040BBC" w:rsidRPr="00040BBC" w14:paraId="7814D971" w14:textId="77777777" w:rsidTr="00580A8C">
        <w:tc>
          <w:tcPr>
            <w:tcW w:w="8566" w:type="dxa"/>
            <w:gridSpan w:val="5"/>
            <w:shd w:val="clear" w:color="auto" w:fill="auto"/>
          </w:tcPr>
          <w:p w14:paraId="03A49BCE" w14:textId="77777777" w:rsidR="00040BBC" w:rsidRPr="00040BBC" w:rsidRDefault="00040BBC" w:rsidP="00040BBC">
            <w:pPr>
              <w:spacing w:after="0" w:line="240" w:lineRule="auto"/>
              <w:jc w:val="right"/>
              <w:rPr>
                <w:rFonts w:ascii="Times New Roman" w:hAnsi="Times New Roman"/>
                <w:sz w:val="24"/>
                <w:szCs w:val="24"/>
              </w:rPr>
            </w:pPr>
            <w:r w:rsidRPr="00040BBC">
              <w:rPr>
                <w:rFonts w:ascii="Times New Roman" w:hAnsi="Times New Roman"/>
                <w:sz w:val="24"/>
                <w:szCs w:val="24"/>
              </w:rPr>
              <w:t>Всього без ПДВ, грн</w:t>
            </w:r>
          </w:p>
        </w:tc>
        <w:tc>
          <w:tcPr>
            <w:tcW w:w="1714" w:type="dxa"/>
            <w:shd w:val="clear" w:color="auto" w:fill="auto"/>
          </w:tcPr>
          <w:p w14:paraId="5CF9D95E" w14:textId="77777777" w:rsidR="00040BBC" w:rsidRPr="00040BBC" w:rsidRDefault="00040BBC" w:rsidP="00040BBC">
            <w:pPr>
              <w:spacing w:after="0" w:line="240" w:lineRule="auto"/>
              <w:rPr>
                <w:rFonts w:ascii="Times New Roman" w:hAnsi="Times New Roman"/>
                <w:sz w:val="24"/>
                <w:szCs w:val="24"/>
              </w:rPr>
            </w:pPr>
          </w:p>
        </w:tc>
      </w:tr>
      <w:tr w:rsidR="00040BBC" w:rsidRPr="00040BBC" w14:paraId="256623C5" w14:textId="77777777" w:rsidTr="00580A8C">
        <w:tc>
          <w:tcPr>
            <w:tcW w:w="8566" w:type="dxa"/>
            <w:gridSpan w:val="5"/>
            <w:shd w:val="clear" w:color="auto" w:fill="auto"/>
          </w:tcPr>
          <w:p w14:paraId="52E6AC46" w14:textId="77777777" w:rsidR="00040BBC" w:rsidRPr="00040BBC" w:rsidRDefault="00040BBC" w:rsidP="00040BBC">
            <w:pPr>
              <w:spacing w:after="0" w:line="240" w:lineRule="auto"/>
              <w:jc w:val="right"/>
              <w:rPr>
                <w:rFonts w:ascii="Times New Roman" w:hAnsi="Times New Roman"/>
                <w:sz w:val="24"/>
                <w:szCs w:val="24"/>
              </w:rPr>
            </w:pPr>
            <w:r w:rsidRPr="00040BBC">
              <w:rPr>
                <w:rFonts w:ascii="Times New Roman" w:hAnsi="Times New Roman"/>
                <w:sz w:val="24"/>
                <w:szCs w:val="24"/>
              </w:rPr>
              <w:t>ПДВ, грн</w:t>
            </w:r>
          </w:p>
        </w:tc>
        <w:tc>
          <w:tcPr>
            <w:tcW w:w="1714" w:type="dxa"/>
            <w:shd w:val="clear" w:color="auto" w:fill="auto"/>
          </w:tcPr>
          <w:p w14:paraId="766BECBE" w14:textId="77777777" w:rsidR="00040BBC" w:rsidRPr="00040BBC" w:rsidRDefault="00040BBC" w:rsidP="00040BBC">
            <w:pPr>
              <w:spacing w:after="0" w:line="240" w:lineRule="auto"/>
              <w:rPr>
                <w:rFonts w:ascii="Times New Roman" w:hAnsi="Times New Roman"/>
                <w:sz w:val="24"/>
                <w:szCs w:val="24"/>
              </w:rPr>
            </w:pPr>
          </w:p>
        </w:tc>
      </w:tr>
      <w:tr w:rsidR="00040BBC" w:rsidRPr="00040BBC" w14:paraId="5DA76A45" w14:textId="77777777" w:rsidTr="00580A8C">
        <w:tc>
          <w:tcPr>
            <w:tcW w:w="8566" w:type="dxa"/>
            <w:gridSpan w:val="5"/>
            <w:shd w:val="clear" w:color="auto" w:fill="auto"/>
          </w:tcPr>
          <w:p w14:paraId="5A770206" w14:textId="77777777" w:rsidR="00040BBC" w:rsidRPr="00040BBC" w:rsidRDefault="00040BBC" w:rsidP="00040BBC">
            <w:pPr>
              <w:spacing w:after="0" w:line="240" w:lineRule="auto"/>
              <w:jc w:val="right"/>
              <w:rPr>
                <w:rFonts w:ascii="Times New Roman" w:hAnsi="Times New Roman"/>
                <w:sz w:val="24"/>
                <w:szCs w:val="24"/>
              </w:rPr>
            </w:pPr>
            <w:r w:rsidRPr="00040BBC">
              <w:rPr>
                <w:rFonts w:ascii="Times New Roman" w:hAnsi="Times New Roman"/>
                <w:sz w:val="24"/>
                <w:szCs w:val="24"/>
              </w:rPr>
              <w:t>Всього з ПДВ, грн</w:t>
            </w:r>
          </w:p>
        </w:tc>
        <w:tc>
          <w:tcPr>
            <w:tcW w:w="1714" w:type="dxa"/>
            <w:shd w:val="clear" w:color="auto" w:fill="auto"/>
          </w:tcPr>
          <w:p w14:paraId="229588A2" w14:textId="77777777" w:rsidR="00040BBC" w:rsidRPr="00040BBC" w:rsidRDefault="00040BBC" w:rsidP="00040BBC">
            <w:pPr>
              <w:spacing w:after="0" w:line="240" w:lineRule="auto"/>
              <w:rPr>
                <w:rFonts w:ascii="Times New Roman" w:hAnsi="Times New Roman"/>
                <w:sz w:val="24"/>
                <w:szCs w:val="24"/>
              </w:rPr>
            </w:pPr>
          </w:p>
        </w:tc>
      </w:tr>
    </w:tbl>
    <w:p w14:paraId="7EEDDE6B" w14:textId="77777777" w:rsidR="005D75E3" w:rsidRPr="005D75E3" w:rsidRDefault="005D75E3" w:rsidP="005D75E3">
      <w:pPr>
        <w:pStyle w:val="a5"/>
        <w:ind w:firstLine="720"/>
        <w:jc w:val="both"/>
        <w:rPr>
          <w:rFonts w:ascii="Times New Roman" w:hAnsi="Times New Roman" w:cs="Times New Roman"/>
          <w:sz w:val="24"/>
          <w:szCs w:val="24"/>
        </w:rPr>
      </w:pPr>
    </w:p>
    <w:p w14:paraId="2AAA1E49" w14:textId="3315FBCC" w:rsidR="00F556CD" w:rsidRPr="005D75E3" w:rsidRDefault="00F556CD" w:rsidP="005D75E3">
      <w:pPr>
        <w:pStyle w:val="a4"/>
        <w:rPr>
          <w:rFonts w:ascii="Times New Roman" w:hAnsi="Times New Roman" w:cs="Times New Roman"/>
          <w:sz w:val="24"/>
          <w:szCs w:val="24"/>
        </w:rPr>
      </w:pPr>
      <w:r w:rsidRPr="005D75E3">
        <w:rPr>
          <w:rFonts w:ascii="Times New Roman" w:hAnsi="Times New Roman" w:cs="Times New Roman"/>
          <w:sz w:val="24"/>
          <w:szCs w:val="24"/>
        </w:rPr>
        <w:t xml:space="preserve">Загальна вартість </w:t>
      </w:r>
      <w:r w:rsidR="00040BBC">
        <w:rPr>
          <w:rFonts w:ascii="Times New Roman" w:hAnsi="Times New Roman" w:cs="Times New Roman"/>
          <w:sz w:val="24"/>
          <w:szCs w:val="24"/>
        </w:rPr>
        <w:t>товару</w:t>
      </w:r>
      <w:r w:rsidR="005D75E3">
        <w:rPr>
          <w:rFonts w:ascii="Times New Roman" w:hAnsi="Times New Roman" w:cs="Times New Roman"/>
          <w:sz w:val="24"/>
          <w:szCs w:val="24"/>
        </w:rPr>
        <w:t xml:space="preserve">  складає</w:t>
      </w:r>
      <w:r w:rsidRPr="005D75E3">
        <w:rPr>
          <w:rFonts w:ascii="Times New Roman" w:hAnsi="Times New Roman" w:cs="Times New Roman"/>
          <w:sz w:val="24"/>
          <w:szCs w:val="24"/>
        </w:rPr>
        <w:t>____________________________________________</w:t>
      </w:r>
    </w:p>
    <w:p w14:paraId="5B58A75E" w14:textId="28267C3F" w:rsidR="00F556CD" w:rsidRPr="005D75E3" w:rsidRDefault="00F556CD" w:rsidP="005D75E3">
      <w:pPr>
        <w:pStyle w:val="a4"/>
        <w:rPr>
          <w:rFonts w:ascii="Times New Roman" w:hAnsi="Times New Roman" w:cs="Times New Roman"/>
          <w:sz w:val="24"/>
          <w:szCs w:val="24"/>
        </w:rPr>
      </w:pPr>
      <w:r w:rsidRPr="005D75E3">
        <w:rPr>
          <w:rFonts w:ascii="Times New Roman" w:hAnsi="Times New Roman" w:cs="Times New Roman"/>
          <w:sz w:val="24"/>
          <w:szCs w:val="24"/>
        </w:rPr>
        <w:t>______________________________________________________________</w:t>
      </w:r>
      <w:r w:rsidR="00461C0F" w:rsidRPr="005D75E3">
        <w:rPr>
          <w:rFonts w:ascii="Times New Roman" w:hAnsi="Times New Roman" w:cs="Times New Roman"/>
          <w:sz w:val="24"/>
          <w:szCs w:val="24"/>
        </w:rPr>
        <w:t>__________________*</w:t>
      </w:r>
    </w:p>
    <w:p w14:paraId="73199A9C" w14:textId="6779359B"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 xml:space="preserve">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w:t>
      </w:r>
      <w:r w:rsidR="00D27ABC" w:rsidRPr="005D75E3">
        <w:rPr>
          <w:rFonts w:ascii="Times New Roman" w:eastAsiaTheme="minorHAnsi" w:hAnsi="Times New Roman"/>
          <w:sz w:val="24"/>
          <w:szCs w:val="24"/>
          <w:lang w:eastAsia="en-US"/>
        </w:rPr>
        <w:t>документацією</w:t>
      </w:r>
      <w:r w:rsidR="00316748" w:rsidRPr="005D75E3">
        <w:rPr>
          <w:rFonts w:ascii="Times New Roman" w:eastAsiaTheme="minorHAnsi" w:hAnsi="Times New Roman"/>
          <w:sz w:val="24"/>
          <w:szCs w:val="24"/>
          <w:lang w:eastAsia="en-US"/>
        </w:rPr>
        <w:t xml:space="preserve"> Замовника</w:t>
      </w:r>
      <w:r w:rsidR="00D27ABC" w:rsidRPr="005D75E3">
        <w:rPr>
          <w:rFonts w:ascii="Times New Roman" w:eastAsiaTheme="minorHAnsi" w:hAnsi="Times New Roman"/>
          <w:sz w:val="24"/>
          <w:szCs w:val="24"/>
          <w:lang w:eastAsia="en-US"/>
        </w:rPr>
        <w:t xml:space="preserve">, включаючи  </w:t>
      </w:r>
      <w:r w:rsidR="00316748" w:rsidRPr="005D75E3">
        <w:rPr>
          <w:rFonts w:ascii="Times New Roman" w:eastAsiaTheme="minorHAnsi" w:hAnsi="Times New Roman"/>
          <w:sz w:val="24"/>
          <w:szCs w:val="24"/>
          <w:lang w:eastAsia="en-US"/>
        </w:rPr>
        <w:t>«</w:t>
      </w:r>
      <w:r w:rsidRPr="005D75E3">
        <w:rPr>
          <w:rFonts w:ascii="Times New Roman" w:eastAsiaTheme="minorHAnsi" w:hAnsi="Times New Roman"/>
          <w:sz w:val="24"/>
          <w:szCs w:val="24"/>
          <w:lang w:eastAsia="en-US"/>
        </w:rPr>
        <w:t>Проект договору».</w:t>
      </w:r>
    </w:p>
    <w:p w14:paraId="384D4E3B" w14:textId="1A54233E"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2. Ми погоджуємося дотримуватися умов цієї тендерної пропозиції протягом 90 (дев’яносто) днів з дати кінцевого строку подання тендерних пропозицій. Наша тендерна пропозиція буде обов’язковою для нас і</w:t>
      </w:r>
      <w:r w:rsidR="00316748" w:rsidRPr="005D75E3">
        <w:rPr>
          <w:rFonts w:ascii="Times New Roman" w:eastAsiaTheme="minorHAnsi" w:hAnsi="Times New Roman"/>
          <w:sz w:val="24"/>
          <w:szCs w:val="24"/>
          <w:lang w:eastAsia="en-US"/>
        </w:rPr>
        <w:t xml:space="preserve"> є</w:t>
      </w:r>
      <w:r w:rsidR="005D75E3">
        <w:rPr>
          <w:rFonts w:ascii="Times New Roman" w:eastAsiaTheme="minorHAnsi" w:hAnsi="Times New Roman"/>
          <w:sz w:val="24"/>
          <w:szCs w:val="24"/>
          <w:lang w:eastAsia="en-US"/>
        </w:rPr>
        <w:t xml:space="preserve"> </w:t>
      </w:r>
      <w:r w:rsidR="00316748" w:rsidRPr="005D75E3">
        <w:rPr>
          <w:rFonts w:ascii="Times New Roman" w:eastAsiaTheme="minorHAnsi" w:hAnsi="Times New Roman"/>
          <w:sz w:val="24"/>
          <w:szCs w:val="24"/>
          <w:lang w:eastAsia="en-US"/>
        </w:rPr>
        <w:t>підставою для розгляду прийняття</w:t>
      </w:r>
      <w:r w:rsidRPr="005D75E3">
        <w:rPr>
          <w:rFonts w:ascii="Times New Roman" w:eastAsiaTheme="minorHAnsi" w:hAnsi="Times New Roman"/>
          <w:sz w:val="24"/>
          <w:szCs w:val="24"/>
          <w:lang w:eastAsia="en-US"/>
        </w:rPr>
        <w:t xml:space="preserve"> рішення про намір укласти договір Замовником у будь-який час до закінчення зазначеного терміну</w:t>
      </w:r>
      <w:r w:rsidR="005D75E3">
        <w:rPr>
          <w:rFonts w:ascii="Times New Roman" w:eastAsiaTheme="minorHAnsi" w:hAnsi="Times New Roman"/>
          <w:sz w:val="24"/>
          <w:szCs w:val="24"/>
          <w:lang w:eastAsia="en-US"/>
        </w:rPr>
        <w:t xml:space="preserve"> </w:t>
      </w:r>
      <w:r w:rsidR="00316748" w:rsidRPr="005D75E3">
        <w:rPr>
          <w:rFonts w:ascii="Times New Roman" w:eastAsiaTheme="minorHAnsi" w:hAnsi="Times New Roman"/>
          <w:sz w:val="24"/>
          <w:szCs w:val="24"/>
          <w:lang w:eastAsia="en-US"/>
        </w:rPr>
        <w:t>з врахуванням вимог чинного законодавства України та цієї тендерної документації</w:t>
      </w:r>
      <w:r w:rsidRPr="005D75E3">
        <w:rPr>
          <w:rFonts w:ascii="Times New Roman" w:eastAsiaTheme="minorHAnsi" w:hAnsi="Times New Roman"/>
          <w:sz w:val="24"/>
          <w:szCs w:val="24"/>
          <w:lang w:eastAsia="en-US"/>
        </w:rPr>
        <w:t>.</w:t>
      </w:r>
    </w:p>
    <w:p w14:paraId="08BEF525" w14:textId="77777777"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20CF3967" w14:textId="77777777"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48D9D74B" w14:textId="77777777"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10 днів з дати оприлюднення в електронній системі </w:t>
      </w:r>
      <w:proofErr w:type="spellStart"/>
      <w:r w:rsidRPr="005D75E3">
        <w:rPr>
          <w:rFonts w:ascii="Times New Roman" w:eastAsiaTheme="minorHAnsi" w:hAnsi="Times New Roman"/>
          <w:sz w:val="24"/>
          <w:szCs w:val="24"/>
          <w:lang w:eastAsia="en-US"/>
        </w:rPr>
        <w:t>закупівель</w:t>
      </w:r>
      <w:proofErr w:type="spellEnd"/>
      <w:r w:rsidRPr="005D75E3">
        <w:rPr>
          <w:rFonts w:ascii="Times New Roman" w:eastAsiaTheme="minorHAnsi" w:hAnsi="Times New Roman"/>
          <w:sz w:val="24"/>
          <w:szCs w:val="24"/>
          <w:lang w:eastAsia="en-US"/>
        </w:rPr>
        <w:t xml:space="preserve"> повідомлення про намір укласти договір про закупівлю. У </w:t>
      </w:r>
      <w:r w:rsidRPr="005D75E3">
        <w:rPr>
          <w:rFonts w:ascii="Times New Roman" w:eastAsiaTheme="minorHAnsi" w:hAnsi="Times New Roman"/>
          <w:sz w:val="24"/>
          <w:szCs w:val="24"/>
          <w:lang w:eastAsia="en-US"/>
        </w:rPr>
        <w:lastRenderedPageBreak/>
        <w:t>випадку обґрунтованої необхідності строк для укладання договору може бути продовжений до 60 днів.</w:t>
      </w:r>
    </w:p>
    <w:p w14:paraId="68253EE5" w14:textId="77777777"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 xml:space="preserve">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w:t>
      </w:r>
      <w:r w:rsidR="000B598C" w:rsidRPr="005D75E3">
        <w:rPr>
          <w:rFonts w:ascii="Times New Roman" w:eastAsiaTheme="minorHAnsi" w:hAnsi="Times New Roman"/>
          <w:sz w:val="24"/>
          <w:szCs w:val="24"/>
          <w:lang w:eastAsia="en-US"/>
        </w:rPr>
        <w:t>документації. Ми</w:t>
      </w:r>
      <w:r w:rsidRPr="005D75E3">
        <w:rPr>
          <w:rFonts w:ascii="Times New Roman" w:eastAsiaTheme="minorHAnsi" w:hAnsi="Times New Roman"/>
          <w:sz w:val="24"/>
          <w:szCs w:val="24"/>
          <w:lang w:eastAsia="en-US"/>
        </w:rPr>
        <w:t xml:space="preserve"> розуміємо та погоджуємося, що Ви можете відмінити процедуру закупівлі у разі наявності обставин для цього згідно з Законом.</w:t>
      </w:r>
    </w:p>
    <w:p w14:paraId="77EAD18C" w14:textId="77777777"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675D974" w14:textId="43CF0EB0" w:rsidR="00A33016" w:rsidRPr="005D75E3" w:rsidRDefault="00A33016" w:rsidP="005D75E3">
      <w:pPr>
        <w:spacing w:after="0" w:line="240" w:lineRule="auto"/>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 xml:space="preserve">Датовано: </w:t>
      </w:r>
      <w:r w:rsidR="005D75E3">
        <w:rPr>
          <w:rFonts w:ascii="Times New Roman" w:eastAsiaTheme="minorHAnsi" w:hAnsi="Times New Roman"/>
          <w:sz w:val="24"/>
          <w:szCs w:val="24"/>
          <w:lang w:eastAsia="en-US"/>
        </w:rPr>
        <w:t>«</w:t>
      </w:r>
      <w:r w:rsidRPr="005D75E3">
        <w:rPr>
          <w:rFonts w:ascii="Times New Roman" w:eastAsiaTheme="minorHAnsi" w:hAnsi="Times New Roman"/>
          <w:sz w:val="24"/>
          <w:szCs w:val="24"/>
          <w:lang w:eastAsia="en-US"/>
        </w:rPr>
        <w:t>___</w:t>
      </w:r>
      <w:r w:rsidR="005D75E3">
        <w:rPr>
          <w:rFonts w:ascii="Times New Roman" w:eastAsiaTheme="minorHAnsi" w:hAnsi="Times New Roman"/>
          <w:sz w:val="24"/>
          <w:szCs w:val="24"/>
          <w:lang w:eastAsia="en-US"/>
        </w:rPr>
        <w:t>»</w:t>
      </w:r>
      <w:r w:rsidRPr="005D75E3">
        <w:rPr>
          <w:rFonts w:ascii="Times New Roman" w:eastAsiaTheme="minorHAnsi" w:hAnsi="Times New Roman"/>
          <w:sz w:val="24"/>
          <w:szCs w:val="24"/>
          <w:lang w:eastAsia="en-US"/>
        </w:rPr>
        <w:t>________________ 202</w:t>
      </w:r>
      <w:r w:rsidR="00A76FE2" w:rsidRPr="005D75E3">
        <w:rPr>
          <w:rFonts w:ascii="Times New Roman" w:eastAsiaTheme="minorHAnsi" w:hAnsi="Times New Roman"/>
          <w:sz w:val="24"/>
          <w:szCs w:val="24"/>
          <w:lang w:eastAsia="en-US"/>
        </w:rPr>
        <w:t>2</w:t>
      </w:r>
      <w:r w:rsidRPr="005D75E3">
        <w:rPr>
          <w:rFonts w:ascii="Times New Roman" w:eastAsiaTheme="minorHAnsi" w:hAnsi="Times New Roman"/>
          <w:sz w:val="24"/>
          <w:szCs w:val="24"/>
          <w:lang w:eastAsia="en-US"/>
        </w:rPr>
        <w:t xml:space="preserve"> р. </w:t>
      </w:r>
    </w:p>
    <w:p w14:paraId="1EFA5CB6" w14:textId="77777777" w:rsidR="005D75E3" w:rsidRDefault="005D75E3" w:rsidP="005D75E3">
      <w:pPr>
        <w:pStyle w:val="1"/>
        <w:jc w:val="both"/>
        <w:rPr>
          <w:rFonts w:ascii="Times New Roman" w:hAnsi="Times New Roman"/>
          <w:sz w:val="24"/>
          <w:szCs w:val="24"/>
          <w:lang w:val="ru-RU"/>
        </w:rPr>
      </w:pPr>
    </w:p>
    <w:p w14:paraId="6908E8C1" w14:textId="48812F24" w:rsidR="00F556CD" w:rsidRPr="005D75E3" w:rsidRDefault="00F556CD" w:rsidP="005D75E3">
      <w:pPr>
        <w:pStyle w:val="1"/>
        <w:jc w:val="both"/>
        <w:rPr>
          <w:rFonts w:ascii="Times New Roman" w:hAnsi="Times New Roman"/>
          <w:b/>
          <w:sz w:val="24"/>
          <w:szCs w:val="24"/>
        </w:rPr>
      </w:pPr>
      <w:r w:rsidRPr="005D75E3">
        <w:rPr>
          <w:rFonts w:ascii="Times New Roman" w:hAnsi="Times New Roman"/>
          <w:sz w:val="24"/>
          <w:szCs w:val="24"/>
          <w:lang w:val="ru-RU"/>
        </w:rPr>
        <w:t>*</w:t>
      </w:r>
      <w:r w:rsidRPr="005D75E3">
        <w:rPr>
          <w:rFonts w:ascii="Times New Roman" w:hAnsi="Times New Roman"/>
          <w:b/>
          <w:sz w:val="24"/>
          <w:szCs w:val="24"/>
        </w:rPr>
        <w:t>Остаточна вартість тендерної пропозиції визначаєт</w:t>
      </w:r>
      <w:r w:rsidR="00C9067B" w:rsidRPr="005D75E3">
        <w:rPr>
          <w:rFonts w:ascii="Times New Roman" w:hAnsi="Times New Roman"/>
          <w:b/>
          <w:sz w:val="24"/>
          <w:szCs w:val="24"/>
        </w:rPr>
        <w:t xml:space="preserve">ься за результатом </w:t>
      </w:r>
      <w:r w:rsidR="00D228D8" w:rsidRPr="005D75E3">
        <w:rPr>
          <w:rFonts w:ascii="Times New Roman" w:hAnsi="Times New Roman"/>
          <w:b/>
          <w:sz w:val="24"/>
          <w:szCs w:val="24"/>
        </w:rPr>
        <w:t>проведеного</w:t>
      </w:r>
      <w:r w:rsidR="00D228D8" w:rsidRPr="005D75E3">
        <w:rPr>
          <w:rFonts w:ascii="Times New Roman" w:hAnsi="Times New Roman"/>
          <w:b/>
          <w:sz w:val="24"/>
          <w:szCs w:val="24"/>
          <w:lang w:val="ru-RU"/>
        </w:rPr>
        <w:t xml:space="preserve"> </w:t>
      </w:r>
      <w:r w:rsidRPr="005D75E3">
        <w:rPr>
          <w:rFonts w:ascii="Times New Roman" w:hAnsi="Times New Roman"/>
          <w:b/>
          <w:sz w:val="24"/>
          <w:szCs w:val="24"/>
        </w:rPr>
        <w:t>електронного аукціону.</w:t>
      </w:r>
    </w:p>
    <w:p w14:paraId="15D62C87" w14:textId="77777777" w:rsidR="00F556CD" w:rsidRPr="005D75E3" w:rsidRDefault="00F556CD" w:rsidP="005D75E3">
      <w:pPr>
        <w:pStyle w:val="1"/>
        <w:rPr>
          <w:rFonts w:ascii="Times New Roman" w:hAnsi="Times New Roman"/>
          <w:b/>
          <w:sz w:val="24"/>
          <w:szCs w:val="24"/>
        </w:rPr>
      </w:pPr>
    </w:p>
    <w:p w14:paraId="5476E68C" w14:textId="327D517F" w:rsidR="00F556CD" w:rsidRPr="005D75E3" w:rsidRDefault="005D75E3" w:rsidP="005D75E3">
      <w:pPr>
        <w:pStyle w:val="1"/>
        <w:rPr>
          <w:rFonts w:ascii="Times New Roman" w:hAnsi="Times New Roman"/>
          <w:b/>
          <w:sz w:val="24"/>
          <w:szCs w:val="24"/>
        </w:rPr>
      </w:pPr>
      <w:r>
        <w:rPr>
          <w:rFonts w:ascii="Times New Roman" w:hAnsi="Times New Roman"/>
          <w:b/>
          <w:sz w:val="24"/>
          <w:szCs w:val="24"/>
        </w:rPr>
        <w:t>________________________________________          ___________      ______________________</w:t>
      </w:r>
    </w:p>
    <w:p w14:paraId="707768D7" w14:textId="497FA756" w:rsidR="00C9067B" w:rsidRPr="005D75E3" w:rsidRDefault="00461C0F" w:rsidP="005D75E3">
      <w:pPr>
        <w:pStyle w:val="1"/>
        <w:rPr>
          <w:rFonts w:ascii="Times New Roman" w:hAnsi="Times New Roman"/>
          <w:b/>
          <w:sz w:val="24"/>
          <w:szCs w:val="24"/>
          <w:lang w:val="ru-RU"/>
        </w:rPr>
      </w:pPr>
      <w:r w:rsidRPr="005D75E3">
        <w:rPr>
          <w:rFonts w:ascii="Times New Roman" w:hAnsi="Times New Roman"/>
          <w:b/>
          <w:sz w:val="24"/>
          <w:szCs w:val="24"/>
        </w:rPr>
        <w:t xml:space="preserve">Керівник або </w:t>
      </w:r>
      <w:r w:rsidR="00C9067B" w:rsidRPr="005D75E3">
        <w:rPr>
          <w:rFonts w:ascii="Times New Roman" w:hAnsi="Times New Roman"/>
          <w:b/>
          <w:sz w:val="24"/>
          <w:szCs w:val="24"/>
        </w:rPr>
        <w:t xml:space="preserve">Уповноважена особа учасника </w:t>
      </w:r>
      <w:r w:rsidR="00C9067B" w:rsidRPr="005D75E3">
        <w:rPr>
          <w:rFonts w:ascii="Times New Roman" w:hAnsi="Times New Roman"/>
          <w:b/>
          <w:sz w:val="24"/>
          <w:szCs w:val="24"/>
        </w:rPr>
        <w:tab/>
        <w:t xml:space="preserve"> </w:t>
      </w:r>
      <w:r w:rsidR="005D75E3">
        <w:rPr>
          <w:rFonts w:ascii="Times New Roman" w:hAnsi="Times New Roman"/>
          <w:b/>
          <w:sz w:val="24"/>
          <w:szCs w:val="24"/>
        </w:rPr>
        <w:t xml:space="preserve">          </w:t>
      </w:r>
      <w:r w:rsidR="00C9067B" w:rsidRPr="005D75E3">
        <w:rPr>
          <w:rFonts w:ascii="Times New Roman" w:hAnsi="Times New Roman"/>
          <w:b/>
          <w:sz w:val="24"/>
          <w:szCs w:val="24"/>
        </w:rPr>
        <w:t>підпис</w:t>
      </w:r>
      <w:r w:rsidR="00C9067B" w:rsidRPr="005D75E3">
        <w:rPr>
          <w:rFonts w:ascii="Times New Roman" w:hAnsi="Times New Roman"/>
          <w:b/>
          <w:sz w:val="24"/>
          <w:szCs w:val="24"/>
        </w:rPr>
        <w:tab/>
      </w:r>
      <w:r w:rsidR="005D75E3">
        <w:rPr>
          <w:rFonts w:ascii="Times New Roman" w:hAnsi="Times New Roman"/>
          <w:b/>
          <w:sz w:val="24"/>
          <w:szCs w:val="24"/>
        </w:rPr>
        <w:t xml:space="preserve">                    </w:t>
      </w:r>
      <w:r w:rsidR="00C9067B" w:rsidRPr="005D75E3">
        <w:rPr>
          <w:rFonts w:ascii="Times New Roman" w:hAnsi="Times New Roman"/>
          <w:b/>
          <w:sz w:val="24"/>
          <w:szCs w:val="24"/>
        </w:rPr>
        <w:t>П.І.Б.</w:t>
      </w:r>
      <w:r w:rsidR="0015327D" w:rsidRPr="005D75E3">
        <w:rPr>
          <w:rFonts w:ascii="Times New Roman" w:hAnsi="Times New Roman"/>
          <w:b/>
          <w:sz w:val="24"/>
          <w:szCs w:val="24"/>
        </w:rPr>
        <w:tab/>
      </w:r>
      <w:r w:rsidR="0015327D" w:rsidRPr="005D75E3">
        <w:rPr>
          <w:rFonts w:ascii="Times New Roman" w:hAnsi="Times New Roman"/>
          <w:b/>
          <w:sz w:val="24"/>
          <w:szCs w:val="24"/>
        </w:rPr>
        <w:tab/>
      </w:r>
    </w:p>
    <w:p w14:paraId="2FFDF419" w14:textId="77777777" w:rsidR="00F556CD" w:rsidRPr="005D75E3" w:rsidRDefault="00461C0F" w:rsidP="005D75E3">
      <w:pPr>
        <w:pStyle w:val="1"/>
        <w:rPr>
          <w:rFonts w:ascii="Times New Roman" w:hAnsi="Times New Roman"/>
          <w:b/>
          <w:sz w:val="24"/>
          <w:szCs w:val="24"/>
          <w:lang w:val="ru-RU"/>
        </w:rPr>
      </w:pPr>
      <w:r w:rsidRPr="005D75E3">
        <w:rPr>
          <w:rFonts w:ascii="Times New Roman" w:hAnsi="Times New Roman"/>
          <w:b/>
          <w:sz w:val="24"/>
          <w:szCs w:val="24"/>
        </w:rPr>
        <w:t>завірені печаткою (</w:t>
      </w:r>
      <w:r w:rsidR="00F556CD" w:rsidRPr="005D75E3">
        <w:rPr>
          <w:rFonts w:ascii="Times New Roman" w:hAnsi="Times New Roman"/>
          <w:b/>
          <w:sz w:val="24"/>
          <w:szCs w:val="24"/>
        </w:rPr>
        <w:t>в разі наявності)</w:t>
      </w:r>
      <w:r w:rsidR="00F556CD" w:rsidRPr="005D75E3">
        <w:rPr>
          <w:rFonts w:ascii="Times New Roman" w:hAnsi="Times New Roman"/>
          <w:b/>
          <w:sz w:val="24"/>
          <w:szCs w:val="24"/>
          <w:lang w:val="ru-RU"/>
        </w:rPr>
        <w:t>.</w:t>
      </w:r>
    </w:p>
    <w:sectPr w:rsidR="00F556CD" w:rsidRPr="005D75E3" w:rsidSect="005D75E3">
      <w:pgSz w:w="11906" w:h="16838"/>
      <w:pgMar w:top="993"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CD"/>
    <w:rsid w:val="00040BBC"/>
    <w:rsid w:val="000846BF"/>
    <w:rsid w:val="000B598C"/>
    <w:rsid w:val="0015327D"/>
    <w:rsid w:val="002023C7"/>
    <w:rsid w:val="002C224B"/>
    <w:rsid w:val="00316748"/>
    <w:rsid w:val="00322600"/>
    <w:rsid w:val="00343CEF"/>
    <w:rsid w:val="003B5A96"/>
    <w:rsid w:val="00461C0F"/>
    <w:rsid w:val="005D75E3"/>
    <w:rsid w:val="00605F32"/>
    <w:rsid w:val="0062034E"/>
    <w:rsid w:val="00850E11"/>
    <w:rsid w:val="00855335"/>
    <w:rsid w:val="008D28C2"/>
    <w:rsid w:val="00A33016"/>
    <w:rsid w:val="00A76FE2"/>
    <w:rsid w:val="00AD7AA5"/>
    <w:rsid w:val="00AF7174"/>
    <w:rsid w:val="00B26C31"/>
    <w:rsid w:val="00BB4274"/>
    <w:rsid w:val="00BD5E5A"/>
    <w:rsid w:val="00C64821"/>
    <w:rsid w:val="00C9067B"/>
    <w:rsid w:val="00D228D8"/>
    <w:rsid w:val="00D27ABC"/>
    <w:rsid w:val="00DF0DF6"/>
    <w:rsid w:val="00E26AE3"/>
    <w:rsid w:val="00EB2345"/>
    <w:rsid w:val="00EC192D"/>
    <w:rsid w:val="00F23F62"/>
    <w:rsid w:val="00F556CD"/>
    <w:rsid w:val="00F70F08"/>
    <w:rsid w:val="00FF7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B1BA"/>
  <w15:docId w15:val="{3493E0AF-E1E9-4AE6-865F-A4CBBC5F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6C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556CD"/>
  </w:style>
  <w:style w:type="paragraph" w:styleId="a4">
    <w:name w:val="No Spacing"/>
    <w:link w:val="a3"/>
    <w:uiPriority w:val="1"/>
    <w:qFormat/>
    <w:rsid w:val="00F556CD"/>
    <w:pPr>
      <w:spacing w:after="0" w:line="240" w:lineRule="auto"/>
    </w:pPr>
  </w:style>
  <w:style w:type="paragraph" w:customStyle="1" w:styleId="1">
    <w:name w:val="Без интервала1"/>
    <w:uiPriority w:val="1"/>
    <w:qFormat/>
    <w:rsid w:val="00F556CD"/>
    <w:pPr>
      <w:spacing w:after="0" w:line="240" w:lineRule="auto"/>
    </w:pPr>
    <w:rPr>
      <w:rFonts w:ascii="Calibri" w:eastAsia="Calibri" w:hAnsi="Calibri" w:cs="Times New Roman"/>
      <w:lang w:eastAsia="uk-UA"/>
    </w:rPr>
  </w:style>
  <w:style w:type="paragraph" w:customStyle="1" w:styleId="a5">
    <w:name w:val="Знак Знак Знак Знак Знак"/>
    <w:basedOn w:val="a"/>
    <w:uiPriority w:val="99"/>
    <w:rsid w:val="00F556CD"/>
    <w:pPr>
      <w:spacing w:after="0" w:line="240" w:lineRule="auto"/>
    </w:pPr>
    <w:rPr>
      <w:rFonts w:ascii="Verdana" w:hAnsi="Verdana" w:cs="Verdana"/>
      <w:sz w:val="20"/>
      <w:szCs w:val="20"/>
    </w:rPr>
  </w:style>
  <w:style w:type="paragraph" w:customStyle="1" w:styleId="10">
    <w:name w:val="Обычный1"/>
    <w:rsid w:val="00F556CD"/>
    <w:pPr>
      <w:spacing w:after="0"/>
    </w:pPr>
    <w:rPr>
      <w:rFonts w:ascii="Arial" w:eastAsia="Arial" w:hAnsi="Arial" w:cs="Arial"/>
      <w:color w:val="000000"/>
      <w:lang w:val="ru-RU" w:eastAsia="ru-RU"/>
    </w:rPr>
  </w:style>
  <w:style w:type="character" w:customStyle="1" w:styleId="11">
    <w:name w:val="Заголовок №1_"/>
    <w:basedOn w:val="a0"/>
    <w:link w:val="12"/>
    <w:rsid w:val="00BB4274"/>
    <w:rPr>
      <w:rFonts w:ascii="Times New Roman" w:eastAsia="Times New Roman" w:hAnsi="Times New Roman" w:cs="Times New Roman"/>
      <w:spacing w:val="10"/>
      <w:sz w:val="27"/>
      <w:szCs w:val="27"/>
      <w:shd w:val="clear" w:color="auto" w:fill="FFFFFF"/>
    </w:rPr>
  </w:style>
  <w:style w:type="paragraph" w:customStyle="1" w:styleId="12">
    <w:name w:val="Заголовок №1"/>
    <w:basedOn w:val="a"/>
    <w:link w:val="11"/>
    <w:rsid w:val="00BB4274"/>
    <w:pPr>
      <w:widowControl w:val="0"/>
      <w:shd w:val="clear" w:color="auto" w:fill="FFFFFF"/>
      <w:spacing w:after="720" w:line="0" w:lineRule="atLeast"/>
      <w:jc w:val="center"/>
      <w:outlineLvl w:val="0"/>
    </w:pPr>
    <w:rPr>
      <w:rFonts w:ascii="Times New Roman" w:hAnsi="Times New Roman"/>
      <w:spacing w:val="10"/>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43961">
      <w:bodyDiv w:val="1"/>
      <w:marLeft w:val="0"/>
      <w:marRight w:val="0"/>
      <w:marTop w:val="0"/>
      <w:marBottom w:val="0"/>
      <w:divBdr>
        <w:top w:val="none" w:sz="0" w:space="0" w:color="auto"/>
        <w:left w:val="none" w:sz="0" w:space="0" w:color="auto"/>
        <w:bottom w:val="none" w:sz="0" w:space="0" w:color="auto"/>
        <w:right w:val="none" w:sz="0" w:space="0" w:color="auto"/>
      </w:divBdr>
    </w:div>
    <w:div w:id="274792919">
      <w:bodyDiv w:val="1"/>
      <w:marLeft w:val="0"/>
      <w:marRight w:val="0"/>
      <w:marTop w:val="0"/>
      <w:marBottom w:val="0"/>
      <w:divBdr>
        <w:top w:val="none" w:sz="0" w:space="0" w:color="auto"/>
        <w:left w:val="none" w:sz="0" w:space="0" w:color="auto"/>
        <w:bottom w:val="none" w:sz="0" w:space="0" w:color="auto"/>
        <w:right w:val="none" w:sz="0" w:space="0" w:color="auto"/>
      </w:divBdr>
    </w:div>
    <w:div w:id="670640949">
      <w:bodyDiv w:val="1"/>
      <w:marLeft w:val="0"/>
      <w:marRight w:val="0"/>
      <w:marTop w:val="0"/>
      <w:marBottom w:val="0"/>
      <w:divBdr>
        <w:top w:val="none" w:sz="0" w:space="0" w:color="auto"/>
        <w:left w:val="none" w:sz="0" w:space="0" w:color="auto"/>
        <w:bottom w:val="none" w:sz="0" w:space="0" w:color="auto"/>
        <w:right w:val="none" w:sz="0" w:space="0" w:color="auto"/>
      </w:divBdr>
    </w:div>
    <w:div w:id="992296670">
      <w:bodyDiv w:val="1"/>
      <w:marLeft w:val="0"/>
      <w:marRight w:val="0"/>
      <w:marTop w:val="0"/>
      <w:marBottom w:val="0"/>
      <w:divBdr>
        <w:top w:val="none" w:sz="0" w:space="0" w:color="auto"/>
        <w:left w:val="none" w:sz="0" w:space="0" w:color="auto"/>
        <w:bottom w:val="none" w:sz="0" w:space="0" w:color="auto"/>
        <w:right w:val="none" w:sz="0" w:space="0" w:color="auto"/>
      </w:divBdr>
    </w:div>
    <w:div w:id="1181435239">
      <w:bodyDiv w:val="1"/>
      <w:marLeft w:val="0"/>
      <w:marRight w:val="0"/>
      <w:marTop w:val="0"/>
      <w:marBottom w:val="0"/>
      <w:divBdr>
        <w:top w:val="none" w:sz="0" w:space="0" w:color="auto"/>
        <w:left w:val="none" w:sz="0" w:space="0" w:color="auto"/>
        <w:bottom w:val="none" w:sz="0" w:space="0" w:color="auto"/>
        <w:right w:val="none" w:sz="0" w:space="0" w:color="auto"/>
      </w:divBdr>
    </w:div>
    <w:div w:id="1187987102">
      <w:bodyDiv w:val="1"/>
      <w:marLeft w:val="0"/>
      <w:marRight w:val="0"/>
      <w:marTop w:val="0"/>
      <w:marBottom w:val="0"/>
      <w:divBdr>
        <w:top w:val="none" w:sz="0" w:space="0" w:color="auto"/>
        <w:left w:val="none" w:sz="0" w:space="0" w:color="auto"/>
        <w:bottom w:val="none" w:sz="0" w:space="0" w:color="auto"/>
        <w:right w:val="none" w:sz="0" w:space="0" w:color="auto"/>
      </w:divBdr>
    </w:div>
    <w:div w:id="1314606809">
      <w:bodyDiv w:val="1"/>
      <w:marLeft w:val="0"/>
      <w:marRight w:val="0"/>
      <w:marTop w:val="0"/>
      <w:marBottom w:val="0"/>
      <w:divBdr>
        <w:top w:val="none" w:sz="0" w:space="0" w:color="auto"/>
        <w:left w:val="none" w:sz="0" w:space="0" w:color="auto"/>
        <w:bottom w:val="none" w:sz="0" w:space="0" w:color="auto"/>
        <w:right w:val="none" w:sz="0" w:space="0" w:color="auto"/>
      </w:divBdr>
    </w:div>
    <w:div w:id="1407530010">
      <w:bodyDiv w:val="1"/>
      <w:marLeft w:val="0"/>
      <w:marRight w:val="0"/>
      <w:marTop w:val="0"/>
      <w:marBottom w:val="0"/>
      <w:divBdr>
        <w:top w:val="none" w:sz="0" w:space="0" w:color="auto"/>
        <w:left w:val="none" w:sz="0" w:space="0" w:color="auto"/>
        <w:bottom w:val="none" w:sz="0" w:space="0" w:color="auto"/>
        <w:right w:val="none" w:sz="0" w:space="0" w:color="auto"/>
      </w:divBdr>
    </w:div>
    <w:div w:id="14425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3329</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Авангардівської селищної ради Відділ КБ ЖКГ КМ</cp:lastModifiedBy>
  <cp:revision>14</cp:revision>
  <dcterms:created xsi:type="dcterms:W3CDTF">2022-03-09T09:50:00Z</dcterms:created>
  <dcterms:modified xsi:type="dcterms:W3CDTF">2022-11-24T09:46:00Z</dcterms:modified>
</cp:coreProperties>
</file>