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rPr>
          <w:rFonts w:ascii="Times New Roman" w:hAnsi="Times New Roman" w:eastAsia="Times New Roman" w:cs="Times New Roman"/>
          <w:b/>
          <w:b/>
          <w:i/>
          <w:i/>
          <w:color w:val="4A86E8"/>
          <w:sz w:val="24"/>
          <w:szCs w:val="24"/>
        </w:rPr>
      </w:pPr>
      <w:r>
        <w:rPr/>
      </w:r>
    </w:p>
    <w:p>
      <w:pPr>
        <w:pStyle w:val="Normal"/>
        <w:spacing w:lineRule="auto" w:line="240" w:before="0" w:after="0"/>
        <w:ind w:left="5660" w:firstLine="700"/>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color="auto"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tbl>
      <w:tblPr>
        <w:tblStyle w:val="af0"/>
        <w:tblW w:w="9619" w:type="dxa"/>
        <w:jc w:val="center"/>
        <w:tblInd w:w="0" w:type="dxa"/>
        <w:tblCellMar>
          <w:top w:w="100" w:type="dxa"/>
          <w:left w:w="100" w:type="dxa"/>
          <w:bottom w:w="100" w:type="dxa"/>
          <w:right w:w="100" w:type="dxa"/>
        </w:tblCellMar>
        <w:tblLook w:firstRow="0" w:noVBand="1" w:lastRow="0" w:firstColumn="0" w:lastColumn="0" w:noHBand="0" w:val="0400"/>
      </w:tblPr>
      <w:tblGrid>
        <w:gridCol w:w="487"/>
        <w:gridCol w:w="2272"/>
        <w:gridCol w:w="6860"/>
      </w:tblGrid>
      <w:tr>
        <w:trPr>
          <w:trHeight w:val="690" w:hRule="atLeast"/>
        </w:trPr>
        <w:tc>
          <w:tcPr>
            <w:tcW w:w="48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Документи </w:t>
            </w:r>
            <w:r>
              <w:rPr>
                <w:rFonts w:eastAsia="Times New Roman" w:cs="Times New Roman" w:ascii="Times New Roman" w:hAnsi="Times New Roman"/>
                <w:b/>
                <w:sz w:val="20"/>
                <w:szCs w:val="20"/>
              </w:rPr>
              <w:t xml:space="preserve">та інформація, які </w:t>
            </w:r>
            <w:r>
              <w:rPr>
                <w:rFonts w:eastAsia="Times New Roman" w:cs="Times New Roman" w:ascii="Times New Roman" w:hAnsi="Times New Roman"/>
                <w:b/>
                <w:color w:val="000000"/>
                <w:sz w:val="20"/>
                <w:szCs w:val="20"/>
              </w:rPr>
              <w:t>підтверджують відповідність Учасника кваліфікаційним критеріям**</w:t>
            </w:r>
          </w:p>
        </w:tc>
      </w:tr>
      <w:tr>
        <w:trPr>
          <w:trHeight w:val="2255" w:hRule="atLeast"/>
        </w:trPr>
        <w:tc>
          <w:tcPr>
            <w:tcW w:w="48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shd w:fill="auto" w:val="clear"/>
          </w:tcPr>
          <w:p>
            <w:pPr>
              <w:pStyle w:val="Normal"/>
              <w:shd w:val="clear" w:color="auto" w:fill="FFFFFF"/>
              <w:spacing w:lineRule="auto" w:line="240" w:before="0" w:after="0"/>
              <w:jc w:val="both"/>
              <w:rPr>
                <w:rFonts w:ascii="Times New Roman" w:hAnsi="Times New Roman" w:eastAsia="Times New Roman" w:cs="Times New Roman"/>
                <w:color w:val="4A86E8"/>
                <w:sz w:val="20"/>
                <w:szCs w:val="20"/>
              </w:rPr>
            </w:pPr>
            <w:r>
              <w:rPr>
                <w:rFonts w:eastAsia="Times New Roman" w:cs="Times New Roman" w:ascii="Times New Roman" w:hAnsi="Times New Roman"/>
                <w:color w:val="4A86E8"/>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lang w:val="uk-UA"/>
              </w:rPr>
              <w:t>1</w:t>
            </w:r>
            <w:r>
              <w:rPr>
                <w:rFonts w:eastAsia="Times New Roman" w:cs="Times New Roman" w:ascii="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lang w:val="uk-UA"/>
              </w:rPr>
              <w:t>1</w:t>
            </w:r>
            <w:r>
              <w:rPr>
                <w:rFonts w:eastAsia="Times New Roman" w:cs="Times New Roman"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spacing w:lineRule="auto" w:line="240" w:before="0" w:after="0"/>
              <w:jc w:val="both"/>
              <w:rPr/>
            </w:pPr>
            <w:r>
              <w:rPr>
                <w:rFonts w:eastAsia="Times New Roman" w:cs="Times New Roman" w:ascii="Times New Roman" w:hAnsi="Times New Roman"/>
                <w:b/>
                <w:i/>
                <w:color w:val="000000"/>
                <w:sz w:val="20"/>
                <w:szCs w:val="20"/>
              </w:rPr>
              <w:t xml:space="preserve">Аналогічним за предметом закупівлі договором відповідно до умов цієї тендерної документації є договір, </w:t>
            </w:r>
            <w:r>
              <w:rPr>
                <w:rFonts w:eastAsia="Times New Roman" w:cs="Times New Roman" w:ascii="Times New Roman" w:hAnsi="Times New Roman"/>
                <w:b/>
                <w:i/>
                <w:color w:val="000000"/>
                <w:sz w:val="20"/>
                <w:szCs w:val="20"/>
                <w:lang w:val="uk-UA"/>
              </w:rPr>
              <w:t>як</w:t>
            </w:r>
            <w:r>
              <w:rPr>
                <w:rFonts w:eastAsia="Times New Roman" w:cs="Times New Roman" w:ascii="Times New Roman" w:hAnsi="Times New Roman"/>
                <w:b/>
                <w:i/>
                <w:color w:val="000000"/>
                <w:sz w:val="20"/>
                <w:szCs w:val="20"/>
                <w:lang w:val="uk-UA"/>
              </w:rPr>
              <w:t>и</w:t>
            </w:r>
            <w:r>
              <w:rPr>
                <w:rFonts w:eastAsia="Times New Roman" w:cs="Times New Roman" w:ascii="Times New Roman" w:hAnsi="Times New Roman"/>
                <w:b/>
                <w:i/>
                <w:color w:val="000000"/>
                <w:sz w:val="20"/>
                <w:szCs w:val="20"/>
                <w:lang w:val="uk-UA"/>
              </w:rPr>
              <w:t>й</w:t>
            </w:r>
            <w:r>
              <w:rPr>
                <w:rFonts w:eastAsia="Times New Roman" w:cs="Times New Roman" w:ascii="Times New Roman" w:hAnsi="Times New Roman"/>
                <w:b/>
                <w:i/>
                <w:color w:val="000000"/>
                <w:sz w:val="20"/>
                <w:szCs w:val="20"/>
              </w:rPr>
              <w:t xml:space="preserve"> підтверджує наявність у учасника досвіду щодо постачання товару за ДК 021:2015</w:t>
            </w:r>
            <w:r>
              <w:rPr>
                <w:rFonts w:eastAsia="Times New Roman" w:cs="Times New Roman" w:ascii="Times New Roman" w:hAnsi="Times New Roman"/>
                <w:b/>
                <w:i/>
                <w:color w:val="000000"/>
                <w:sz w:val="20"/>
                <w:szCs w:val="20"/>
                <w:lang w:val="uk-UA"/>
              </w:rPr>
              <w:t xml:space="preserve">    03410000-7 “Деревина”.</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lang w:val="uk-UA"/>
              </w:rPr>
              <w:t>1</w:t>
            </w:r>
            <w:r>
              <w:rPr>
                <w:rFonts w:eastAsia="Times New Roman" w:cs="Times New Roman" w:ascii="Times New Roman" w:hAnsi="Times New Roman"/>
                <w:color w:val="000000"/>
                <w:sz w:val="20"/>
                <w:szCs w:val="20"/>
              </w:rPr>
              <w:t xml:space="preserve">.1.2.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r>
              <w:rPr>
                <w:rFonts w:eastAsia="Times New Roman" w:cs="Times New Roman" w:ascii="Times New Roman" w:hAnsi="Times New Roman"/>
                <w:color w:val="000000"/>
                <w:sz w:val="20"/>
                <w:szCs w:val="20"/>
                <w:lang w:val="uk-UA"/>
              </w:rPr>
              <w:t xml:space="preserve"> з усіма додатками та додатковими угодами.</w:t>
            </w:r>
          </w:p>
          <w:p>
            <w:pPr>
              <w:pStyle w:val="Normal"/>
              <w:spacing w:lineRule="auto" w:line="240" w:before="0" w:after="0"/>
              <w:jc w:val="both"/>
              <w:rPr>
                <w:rFonts w:ascii="Times New Roman" w:hAnsi="Times New Roman" w:eastAsia="Times New Roman" w:cs="Times New Roman"/>
                <w:sz w:val="20"/>
                <w:szCs w:val="20"/>
                <w:highlight w:val="white"/>
                <w:lang w:val="uk-UA"/>
              </w:rPr>
            </w:pPr>
            <w:r>
              <w:rPr>
                <w:rFonts w:eastAsia="Times New Roman" w:cs="Times New Roman" w:ascii="Times New Roman" w:hAnsi="Times New Roman"/>
                <w:color w:val="000000"/>
                <w:sz w:val="20"/>
                <w:szCs w:val="20"/>
                <w:lang w:val="uk-UA"/>
              </w:rPr>
              <w:t>1</w:t>
            </w:r>
            <w:r>
              <w:rPr>
                <w:rFonts w:eastAsia="Times New Roman" w:cs="Times New Roman" w:ascii="Times New Roman" w:hAnsi="Times New Roman"/>
                <w:color w:val="000000"/>
                <w:sz w:val="20"/>
                <w:szCs w:val="20"/>
              </w:rPr>
              <w:t>.1.3. копії/ю документів/</w:t>
            </w:r>
            <w:r>
              <w:rPr>
                <w:rFonts w:eastAsia="Times New Roman" w:cs="Times New Roman" w:ascii="Times New Roman" w:hAnsi="Times New Roman"/>
                <w:sz w:val="20"/>
                <w:szCs w:val="20"/>
              </w:rPr>
              <w:t>а</w:t>
            </w:r>
            <w:r>
              <w:rPr>
                <w:rFonts w:eastAsia="Times New Roman" w:cs="Times New Roman" w:ascii="Times New Roman" w:hAnsi="Times New Roman"/>
                <w:sz w:val="20"/>
                <w:szCs w:val="20"/>
                <w:lang w:val="uk-UA"/>
              </w:rPr>
              <w:t xml:space="preserve"> (накладної/их)</w:t>
            </w:r>
            <w:r>
              <w:rPr>
                <w:rFonts w:eastAsia="Times New Roman" w:cs="Times New Roman" w:ascii="Times New Roman" w:hAnsi="Times New Roman"/>
                <w:color w:val="000000"/>
                <w:sz w:val="20"/>
                <w:szCs w:val="20"/>
              </w:rPr>
              <w:t xml:space="preserve"> на підтвердження виконання не менше ніж одного договору, заз</w:t>
            </w:r>
            <w:r>
              <w:rPr>
                <w:rFonts w:eastAsia="Times New Roman" w:cs="Times New Roman" w:ascii="Times New Roman" w:hAnsi="Times New Roman"/>
                <w:color w:val="000000"/>
                <w:sz w:val="20"/>
                <w:szCs w:val="20"/>
                <w:highlight w:val="white"/>
              </w:rPr>
              <w:t>наченого в наданій Учасником довідці</w:t>
            </w:r>
            <w:r>
              <w:rPr>
                <w:rFonts w:eastAsia="Times New Roman" w:cs="Times New Roman" w:ascii="Times New Roman" w:hAnsi="Times New Roman"/>
                <w:color w:val="000000"/>
                <w:sz w:val="20"/>
                <w:szCs w:val="20"/>
                <w:highlight w:val="white"/>
                <w:lang w:val="uk-UA"/>
              </w:rPr>
              <w:t>;</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240" w:after="0"/>
        <w:ind w:firstLine="720"/>
        <w:jc w:val="both"/>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40" w:after="0"/>
        <w:ind w:firstLine="72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before="20" w:after="20"/>
        <w:jc w:val="both"/>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w:t>
      </w:r>
      <w:r>
        <w:rPr>
          <w:rFonts w:eastAsia="Times New Roman" w:cs="Times New Roman" w:ascii="Times New Roman" w:hAnsi="Times New Roman"/>
          <w:b/>
          <w:sz w:val="24"/>
          <w:szCs w:val="24"/>
        </w:rPr>
        <w:t>УЧАСНИКА</w:t>
      </w:r>
      <w:r>
        <w:rPr>
          <w:rFonts w:eastAsia="Times New Roman" w:cs="Times New Roman" w:ascii="Times New Roman" w:hAnsi="Times New Roman"/>
          <w:b/>
          <w:sz w:val="20"/>
          <w:szCs w:val="20"/>
        </w:rPr>
        <w:t xml:space="preserve"> </w:t>
      </w:r>
      <w:r>
        <w:rPr>
          <w:rFonts w:eastAsia="Times New Roman" w:cs="Times New Roman" w:ascii="Times New Roman" w:hAnsi="Times New Roman"/>
          <w:sz w:val="24"/>
          <w:szCs w:val="24"/>
        </w:rPr>
        <w:t>(в тому числі для об’єднання учасників як учасника процедури)  вимогам, визначеним у пункті 44 Особливостей.</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eastAsia="Times New Roman" w:cs="Times New Roman" w:ascii="Times New Roman" w:hAnsi="Times New Roman"/>
          <w:b/>
          <w:sz w:val="24"/>
          <w:szCs w:val="24"/>
        </w:rPr>
        <w:t>шляхом самостійного декларування відсутності таких підстав</w:t>
      </w:r>
      <w:r>
        <w:rPr>
          <w:rFonts w:eastAsia="Times New Roman" w:cs="Times New Roman" w:ascii="Times New Roman" w:hAnsi="Times New Roman"/>
          <w:sz w:val="24"/>
          <w:szCs w:val="24"/>
        </w:rPr>
        <w:t xml:space="preserve">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4"/>
          <w:szCs w:val="24"/>
        </w:rPr>
        <w:t>(у разі застосування таких критеріїв до учасника процедури закупівлі)</w:t>
      </w:r>
      <w:r>
        <w:rPr>
          <w:rFonts w:eastAsia="Times New Roman" w:cs="Times New Roman" w:ascii="Times New Roman" w:hAnsi="Times New Roman"/>
          <w:sz w:val="24"/>
          <w:szCs w:val="24"/>
        </w:rPr>
        <w:t>, замовник перевіряє таких суб’єктів господарювання на відсутність підстав, визначених цим пунктом.</w:t>
      </w:r>
    </w:p>
    <w:p>
      <w:pPr>
        <w:pStyle w:val="Normal"/>
        <w:spacing w:before="0" w:after="80"/>
        <w:jc w:val="both"/>
        <w:rPr>
          <w:rFonts w:ascii="Times New Roman" w:hAnsi="Times New Roman" w:eastAsia="Times New Roman" w:cs="Times New Roman"/>
          <w:i/>
          <w:i/>
          <w:sz w:val="16"/>
          <w:szCs w:val="16"/>
          <w:highlight w:val="white"/>
        </w:rPr>
      </w:pPr>
      <w:r>
        <w:rPr>
          <w:rFonts w:eastAsia="Times New Roman" w:cs="Times New Roman" w:ascii="Times New Roman" w:hAnsi="Times New Roman"/>
          <w:i/>
          <w:sz w:val="16"/>
          <w:szCs w:val="16"/>
          <w:highlight w:val="white"/>
        </w:rPr>
      </w:r>
    </w:p>
    <w:p>
      <w:pPr>
        <w:pStyle w:val="Normal"/>
        <w:spacing w:lineRule="auto" w:line="240" w:before="8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pPr>
        <w:pStyle w:val="Normal"/>
        <w:widowControl w:val="false"/>
        <w:spacing w:lineRule="auto" w:line="240" w:before="12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widowControl w:val="false"/>
        <w:spacing w:lineRule="auto" w:line="240" w:before="12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highlight w:val="yellow"/>
        </w:rPr>
      </w:r>
    </w:p>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color w:val="000000"/>
          <w:sz w:val="20"/>
          <w:szCs w:val="20"/>
        </w:rPr>
        <w:t> </w:t>
      </w:r>
      <w:r>
        <w:rPr>
          <w:rFonts w:eastAsia="Times New Roman" w:cs="Times New Roman" w:ascii="Times New Roman" w:hAnsi="Times New Roman"/>
          <w:b/>
          <w:color w:val="000000"/>
          <w:sz w:val="20"/>
          <w:szCs w:val="20"/>
        </w:rPr>
        <w:t>3.1. Документи, які надаються  ПЕРЕМОЖЦЕМ (юридичною особою):</w:t>
      </w:r>
    </w:p>
    <w:tbl>
      <w:tblPr>
        <w:tblStyle w:val="af2"/>
        <w:tblW w:w="9618" w:type="dxa"/>
        <w:jc w:val="left"/>
        <w:tblInd w:w="-100" w:type="dxa"/>
        <w:tblCellMar>
          <w:top w:w="100" w:type="dxa"/>
          <w:left w:w="100" w:type="dxa"/>
          <w:bottom w:w="100" w:type="dxa"/>
          <w:right w:w="100" w:type="dxa"/>
        </w:tblCellMar>
        <w:tblLook w:firstRow="0" w:noVBand="1" w:lastRow="0" w:firstColumn="0" w:lastColumn="0" w:noHBand="0" w:val="0400"/>
      </w:tblPr>
      <w:tblGrid>
        <w:gridCol w:w="762"/>
        <w:gridCol w:w="4348"/>
        <w:gridCol w:w="4508"/>
      </w:tblGrid>
      <w:tr>
        <w:trPr>
          <w:trHeight w:val="1005" w:hRule="atLeast"/>
        </w:trPr>
        <w:tc>
          <w:tcPr>
            <w:tcW w:w="7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згідно п. 44 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 44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7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44 Особливостей)</w:t>
            </w:r>
          </w:p>
        </w:tc>
        <w:tc>
          <w:tcPr>
            <w:tcW w:w="45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rPr>
              <w:t>керівника*</w:t>
            </w:r>
            <w:r>
              <w:rPr>
                <w:rFonts w:eastAsia="Times New Roman" w:cs="Times New Roman"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6 пункт 44 Особливостей)</w:t>
            </w:r>
          </w:p>
        </w:tc>
        <w:tc>
          <w:tcPr>
            <w:tcW w:w="4508"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Документ повинен бути не більше тридцятиденної давнини від дати подання документа.</w:t>
            </w:r>
            <w:r>
              <w:rPr>
                <w:rFonts w:eastAsia="Times New Roman" w:cs="Times New Roman" w:ascii="Times New Roman" w:hAnsi="Times New Roman"/>
                <w:sz w:val="20"/>
                <w:szCs w:val="20"/>
              </w:rPr>
              <w:t> </w:t>
            </w:r>
          </w:p>
        </w:tc>
      </w:tr>
      <w:tr>
        <w:trPr>
          <w:trHeight w:val="2535" w:hRule="atLeast"/>
        </w:trPr>
        <w:tc>
          <w:tcPr>
            <w:tcW w:w="7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 44 Особливостей)</w:t>
            </w:r>
          </w:p>
        </w:tc>
        <w:tc>
          <w:tcPr>
            <w:tcW w:w="4508"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(абзац 14 пункт 44 Особливостей)</w:t>
            </w:r>
          </w:p>
        </w:tc>
        <w:tc>
          <w:tcPr>
            <w:tcW w:w="45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Style w:val="af3"/>
        <w:tblW w:w="9619" w:type="dxa"/>
        <w:jc w:val="left"/>
        <w:tblInd w:w="-100" w:type="dxa"/>
        <w:tblCellMar>
          <w:top w:w="100" w:type="dxa"/>
          <w:left w:w="100" w:type="dxa"/>
          <w:bottom w:w="100" w:type="dxa"/>
          <w:right w:w="100" w:type="dxa"/>
        </w:tblCellMar>
        <w:tblLook w:firstRow="0" w:noVBand="1" w:lastRow="0" w:firstColumn="0" w:lastColumn="0" w:noHBand="0" w:val="0400"/>
      </w:tblPr>
      <w:tblGrid>
        <w:gridCol w:w="584"/>
        <w:gridCol w:w="4427"/>
        <w:gridCol w:w="4608"/>
      </w:tblGrid>
      <w:tr>
        <w:trPr>
          <w:trHeight w:val="825" w:hRule="atLeast"/>
        </w:trPr>
        <w:tc>
          <w:tcPr>
            <w:tcW w:w="58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згідно пункту 44 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пункту 44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44 Особливостей)</w:t>
            </w:r>
          </w:p>
        </w:tc>
        <w:tc>
          <w:tcPr>
            <w:tcW w:w="46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rPr>
              <w:t>керівника*</w:t>
            </w:r>
            <w:r>
              <w:rPr>
                <w:rFonts w:eastAsia="Times New Roman" w:cs="Times New Roman"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5 пункт 44 Особливостей)</w:t>
            </w:r>
          </w:p>
        </w:tc>
        <w:tc>
          <w:tcPr>
            <w:tcW w:w="4608"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Документ повинен бути не більше тридцятиденної давнини від дати подання документа.</w:t>
            </w:r>
            <w:r>
              <w:rPr>
                <w:rFonts w:eastAsia="Times New Roman" w:cs="Times New Roman" w:ascii="Times New Roman" w:hAnsi="Times New Roman"/>
                <w:sz w:val="20"/>
                <w:szCs w:val="20"/>
              </w:rPr>
              <w:t> </w:t>
            </w:r>
          </w:p>
        </w:tc>
      </w:tr>
      <w:tr>
        <w:trPr>
          <w:trHeight w:val="1635" w:hRule="atLeast"/>
        </w:trPr>
        <w:tc>
          <w:tcPr>
            <w:tcW w:w="58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(підпункт 12 пункт 44 Особливостей)</w:t>
            </w:r>
          </w:p>
        </w:tc>
        <w:tc>
          <w:tcPr>
            <w:tcW w:w="4608"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(абзац 14 пункт 44 Особливостей)</w:t>
            </w:r>
          </w:p>
        </w:tc>
        <w:tc>
          <w:tcPr>
            <w:tcW w:w="46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jc w:val="left"/>
        <w:tblInd w:w="-100" w:type="dxa"/>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921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921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40" w:right="140" w:hanging="0"/>
              <w:jc w:val="both"/>
              <w:rPr/>
            </w:pPr>
            <w:r>
              <w:rPr>
                <w:rFonts w:eastAsia="Times New Roman" w:cs="Times New Roman" w:ascii="Times New Roman" w:hAnsi="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rStyle w:val="ListLabel1"/>
                  <w:rFonts w:eastAsia="Times New Roman" w:cs="Times New Roman" w:ascii="Times New Roman" w:hAnsi="Times New Roman"/>
                  <w:sz w:val="20"/>
                  <w:szCs w:val="20"/>
                </w:rPr>
                <w:t>Наказом № 794/21</w:t>
              </w:r>
            </w:hyperlink>
            <w:r>
              <w:rPr>
                <w:rFonts w:eastAsia="Times New Roman" w:cs="Times New Roman" w:ascii="Times New Roman" w:hAnsi="Times New Roman"/>
                <w:sz w:val="20"/>
                <w:szCs w:val="20"/>
              </w:rPr>
              <w:t>,  та відповідний наказ про затвердження антикорупційної програми та призначення уповноваженого з її реалізації.</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UA"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ru-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ListLabel1">
    <w:name w:val="ListLabel 1"/>
    <w:qFormat/>
    <w:rPr>
      <w:rFonts w:ascii="Times New Roman" w:hAnsi="Times New Roman" w:eastAsia="Times New Roman" w:cs="Times New Roman"/>
      <w:sz w:val="20"/>
      <w:szCs w:val="20"/>
    </w:rPr>
  </w:style>
  <w:style w:type="character" w:styleId="ListLabel2">
    <w:name w:val="ListLabel 2"/>
    <w:qFormat/>
    <w:rPr>
      <w:rFonts w:ascii="Times New Roman" w:hAnsi="Times New Roman" w:eastAsia="Times New Roman" w:cs="Times New Roman"/>
      <w:sz w:val="20"/>
      <w:szCs w:val="20"/>
    </w:rPr>
  </w:style>
  <w:style w:type="character" w:styleId="ListLabel3">
    <w:name w:val="ListLabel 3"/>
    <w:qFormat/>
    <w:rPr>
      <w:rFonts w:ascii="Times New Roman" w:hAnsi="Times New Roman" w:eastAsia="Times New Roman" w:cs="Times New Roman"/>
      <w:sz w:val="20"/>
      <w:szCs w:val="20"/>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AMUW2mXM0UG1zCTn61/dJxW2vurjOVdyxY1b/zr/EpwXBJYuhH7YpowJm6/QoBjxf27YExPKKIobM0jewaTcVM4e71RWz3sHunQXhQDGpyP3pIOmvLugxbAWiRGXhdfB/I91kM83jrVp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Neat_Office/6.2.8.2$Windows_x86 LibreOffice_project/</Application>
  <Pages>4</Pages>
  <Words>1575</Words>
  <Characters>10792</Characters>
  <CharactersWithSpaces>12328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en-US</dc:language>
  <cp:lastModifiedBy/>
  <dcterms:modified xsi:type="dcterms:W3CDTF">2023-03-20T14:24:53Z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