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5AB52" w14:textId="71807FF2" w:rsidR="008F13D3" w:rsidRDefault="00E31F02" w:rsidP="00AB65BF">
      <w:pPr>
        <w:jc w:val="right"/>
        <w:rPr>
          <w:b/>
          <w:i/>
          <w:iCs/>
          <w:u w:val="single"/>
        </w:rPr>
      </w:pPr>
      <w:r w:rsidRPr="007E0226">
        <w:rPr>
          <w:rFonts w:ascii="Times New Roman" w:hAnsi="Times New Roman"/>
          <w:b/>
          <w:color w:val="000000"/>
        </w:rPr>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6978D63C" w14:textId="77777777" w:rsidR="000452E2" w:rsidRDefault="000452E2" w:rsidP="00AB65BF">
      <w:pPr>
        <w:jc w:val="right"/>
        <w:rPr>
          <w:b/>
          <w:i/>
          <w:iCs/>
          <w:u w:val="single"/>
        </w:rPr>
      </w:pPr>
    </w:p>
    <w:p w14:paraId="5A45C726" w14:textId="77777777" w:rsidR="000452E2" w:rsidRDefault="000452E2" w:rsidP="000452E2">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41F5DAC4" w14:textId="77777777" w:rsidR="000452E2" w:rsidRDefault="000452E2" w:rsidP="000452E2">
      <w:pPr>
        <w:widowControl w:val="0"/>
        <w:contextualSpacing/>
        <w:jc w:val="center"/>
        <w:rPr>
          <w:rFonts w:ascii="Times New Roman" w:eastAsia="Times New Roman" w:hAnsi="Times New Roman" w:cs="Times New Roman"/>
          <w:b/>
          <w:color w:val="000000"/>
          <w:sz w:val="24"/>
          <w:szCs w:val="24"/>
        </w:rPr>
      </w:pPr>
    </w:p>
    <w:p w14:paraId="0FD66281" w14:textId="77777777" w:rsidR="000452E2" w:rsidRDefault="000452E2" w:rsidP="000452E2">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2E8DA56A" w14:textId="77777777" w:rsidR="000452E2" w:rsidRPr="00201CBB" w:rsidRDefault="000452E2" w:rsidP="000452E2">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0B0F8FFA" w14:textId="77777777" w:rsidR="000452E2" w:rsidRPr="00201CBB" w:rsidRDefault="000452E2" w:rsidP="000452E2">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proofErr w:type="spellStart"/>
      <w:r w:rsidRPr="00F543B1">
        <w:rPr>
          <w:rFonts w:ascii="Times New Roman" w:hAnsi="Times New Roman" w:cs="Times New Roman"/>
          <w:sz w:val="24"/>
          <w:szCs w:val="24"/>
        </w:rPr>
        <w:t>овідка</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довільній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формі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за предметом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договор</w:t>
      </w:r>
      <w:proofErr w:type="spellStart"/>
      <w:r>
        <w:rPr>
          <w:rFonts w:ascii="Times New Roman" w:hAnsi="Times New Roman" w:cs="Times New Roman"/>
          <w:sz w:val="24"/>
          <w:szCs w:val="24"/>
          <w:lang w:val="uk-UA"/>
        </w:rPr>
        <w:t>ів</w:t>
      </w:r>
      <w:proofErr w:type="spellEnd"/>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підписана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уповноваженою</w:t>
      </w:r>
      <w:proofErr w:type="spellEnd"/>
      <w:r w:rsidRPr="00F543B1">
        <w:rPr>
          <w:rFonts w:ascii="Times New Roman" w:hAnsi="Times New Roman" w:cs="Times New Roman"/>
          <w:sz w:val="24"/>
          <w:szCs w:val="24"/>
        </w:rPr>
        <w:t xml:space="preserve"> особою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посвідчена</w:t>
      </w:r>
      <w:proofErr w:type="spellEnd"/>
      <w:r w:rsidRPr="00F543B1">
        <w:rPr>
          <w:rFonts w:ascii="Times New Roman" w:hAnsi="Times New Roman" w:cs="Times New Roman"/>
          <w:sz w:val="24"/>
          <w:szCs w:val="24"/>
        </w:rPr>
        <w:t xml:space="preserve"> печаткою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w:t>
      </w:r>
    </w:p>
    <w:p w14:paraId="6F1333B2" w14:textId="77777777" w:rsidR="000452E2" w:rsidRPr="00F543B1" w:rsidRDefault="000452E2" w:rsidP="000452E2">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4EB3379D" w14:textId="77777777" w:rsidR="000452E2" w:rsidRDefault="000452E2" w:rsidP="000452E2">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0038BA96" w14:textId="77777777" w:rsidR="000452E2" w:rsidRPr="000452E2" w:rsidRDefault="000452E2" w:rsidP="000452E2">
      <w:pPr>
        <w:ind w:right="130"/>
        <w:jc w:val="both"/>
        <w:rPr>
          <w:rFonts w:ascii="Times New Roman" w:hAnsi="Times New Roman" w:cs="Times New Roman"/>
          <w:sz w:val="24"/>
          <w:szCs w:val="24"/>
        </w:rPr>
      </w:pPr>
    </w:p>
    <w:p w14:paraId="1B5AC2F8" w14:textId="77777777" w:rsidR="000452E2" w:rsidRPr="00305956" w:rsidRDefault="000452E2" w:rsidP="000452E2">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03F65999" w14:textId="77777777" w:rsidR="000452E2" w:rsidRPr="005A59B1" w:rsidRDefault="000452E2" w:rsidP="000452E2">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1CD7F89C" w14:textId="77777777" w:rsidR="000452E2" w:rsidRPr="005A59B1" w:rsidRDefault="000452E2" w:rsidP="000452E2">
      <w:pPr>
        <w:pStyle w:val="12"/>
        <w:ind w:firstLine="709"/>
        <w:jc w:val="both"/>
        <w:rPr>
          <w:rFonts w:ascii="Times New Roman" w:hAnsi="Times New Roman" w:cs="Times New Roman"/>
          <w:color w:val="000000"/>
          <w:sz w:val="24"/>
          <w:szCs w:val="24"/>
        </w:rPr>
      </w:pPr>
    </w:p>
    <w:p w14:paraId="24692ABA" w14:textId="77777777" w:rsidR="000452E2" w:rsidRPr="005A59B1" w:rsidRDefault="000452E2" w:rsidP="000452E2">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Pr="006F07D8">
        <w:rPr>
          <w:rFonts w:ascii="Times New Roman" w:hAnsi="Times New Roman" w:cs="Times New Roman"/>
          <w:b/>
          <w:sz w:val="24"/>
          <w:szCs w:val="24"/>
        </w:rPr>
        <w:t>38430000-8 : Детектори та аналізатори</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7198E1EE" w14:textId="77777777" w:rsidR="000452E2" w:rsidRPr="005A59B1" w:rsidRDefault="000452E2" w:rsidP="000452E2">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0452E2" w:rsidRPr="005A59B1" w14:paraId="468D0FFA" w14:textId="77777777" w:rsidTr="00EB740E">
        <w:tc>
          <w:tcPr>
            <w:tcW w:w="2127" w:type="dxa"/>
            <w:vMerge w:val="restart"/>
          </w:tcPr>
          <w:p w14:paraId="112068CA" w14:textId="77777777" w:rsidR="000452E2" w:rsidRDefault="000452E2" w:rsidP="00EB740E">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2360D4A4" w14:textId="77777777" w:rsidR="000452E2" w:rsidRPr="00B1512B" w:rsidRDefault="000452E2" w:rsidP="00EB740E">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Pr>
                <w:rFonts w:ascii="Times New Roman" w:eastAsia="Times New Roman" w:hAnsi="Times New Roman" w:cs="Times New Roman"/>
                <w:color w:val="000000"/>
                <w:sz w:val="24"/>
                <w:szCs w:val="24"/>
                <w:lang w:val="ru-RU"/>
              </w:rPr>
              <w:t xml:space="preserve">, </w:t>
            </w:r>
            <w:proofErr w:type="spellStart"/>
            <w:r w:rsidRPr="00B1512B">
              <w:rPr>
                <w:rFonts w:ascii="Times New Roman" w:eastAsia="Times New Roman" w:hAnsi="Times New Roman" w:cs="Times New Roman"/>
                <w:color w:val="000000"/>
                <w:sz w:val="24"/>
                <w:szCs w:val="24"/>
                <w:lang w:val="ru-RU"/>
              </w:rPr>
              <w:t>місцезнаходження</w:t>
            </w:r>
            <w:proofErr w:type="spellEnd"/>
          </w:p>
        </w:tc>
        <w:tc>
          <w:tcPr>
            <w:tcW w:w="1843" w:type="dxa"/>
            <w:vMerge w:val="restart"/>
          </w:tcPr>
          <w:p w14:paraId="54CA6773" w14:textId="77777777" w:rsidR="000452E2" w:rsidRPr="005A59B1" w:rsidRDefault="000452E2" w:rsidP="00EB740E">
            <w:pPr>
              <w:pStyle w:val="12"/>
              <w:jc w:val="center"/>
              <w:rPr>
                <w:rFonts w:ascii="Times New Roman" w:eastAsia="Times New Roman" w:hAnsi="Times New Roman" w:cs="Times New Roman"/>
                <w:color w:val="000000"/>
                <w:sz w:val="24"/>
                <w:szCs w:val="24"/>
              </w:rPr>
            </w:pPr>
            <w:proofErr w:type="spellStart"/>
            <w:r w:rsidRPr="00B1512B">
              <w:rPr>
                <w:rFonts w:ascii="Times New Roman" w:eastAsia="Times New Roman" w:hAnsi="Times New Roman" w:cs="Times New Roman"/>
                <w:color w:val="000000"/>
                <w:sz w:val="24"/>
                <w:szCs w:val="24"/>
              </w:rPr>
              <w:t>Ідетифікатор</w:t>
            </w:r>
            <w:proofErr w:type="spellEnd"/>
            <w:r w:rsidRPr="00B1512B">
              <w:rPr>
                <w:rFonts w:ascii="Times New Roman" w:eastAsia="Times New Roman" w:hAnsi="Times New Roman" w:cs="Times New Roman"/>
                <w:color w:val="000000"/>
                <w:sz w:val="24"/>
                <w:szCs w:val="24"/>
              </w:rPr>
              <w:t xml:space="preserve"> закупівлі в електронній системі </w:t>
            </w:r>
            <w:proofErr w:type="spellStart"/>
            <w:r w:rsidRPr="00B1512B">
              <w:rPr>
                <w:rFonts w:ascii="Times New Roman" w:eastAsia="Times New Roman" w:hAnsi="Times New Roman" w:cs="Times New Roman"/>
                <w:color w:val="000000"/>
                <w:sz w:val="24"/>
                <w:szCs w:val="24"/>
              </w:rPr>
              <w:t>закупівель</w:t>
            </w:r>
            <w:proofErr w:type="spellEnd"/>
            <w:r w:rsidRPr="00B1512B">
              <w:rPr>
                <w:rFonts w:ascii="Times New Roman" w:eastAsia="Times New Roman" w:hAnsi="Times New Roman" w:cs="Times New Roman"/>
                <w:color w:val="000000"/>
                <w:sz w:val="24"/>
                <w:szCs w:val="24"/>
              </w:rPr>
              <w:t xml:space="preserve"> «</w:t>
            </w:r>
            <w:proofErr w:type="spellStart"/>
            <w:r w:rsidRPr="00B1512B">
              <w:rPr>
                <w:rFonts w:ascii="Times New Roman" w:eastAsia="Times New Roman" w:hAnsi="Times New Roman" w:cs="Times New Roman"/>
                <w:color w:val="000000"/>
                <w:sz w:val="24"/>
                <w:szCs w:val="24"/>
              </w:rPr>
              <w:t>ProZorro</w:t>
            </w:r>
            <w:proofErr w:type="spellEnd"/>
            <w:r w:rsidRPr="00B1512B">
              <w:rPr>
                <w:rFonts w:ascii="Times New Roman" w:eastAsia="Times New Roman" w:hAnsi="Times New Roman" w:cs="Times New Roman"/>
                <w:color w:val="000000"/>
                <w:sz w:val="24"/>
                <w:szCs w:val="24"/>
              </w:rPr>
              <w:t>» prozorro.gov.ua</w:t>
            </w:r>
          </w:p>
        </w:tc>
        <w:tc>
          <w:tcPr>
            <w:tcW w:w="1417" w:type="dxa"/>
            <w:vMerge w:val="restart"/>
          </w:tcPr>
          <w:p w14:paraId="73EF98BE" w14:textId="77777777" w:rsidR="000452E2" w:rsidRPr="005A59B1" w:rsidRDefault="000452E2" w:rsidP="00EB740E">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9C3956D" w14:textId="77777777" w:rsidR="000452E2" w:rsidRPr="00CC56F2" w:rsidRDefault="000452E2" w:rsidP="00EB740E">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 xml:space="preserve">Реквізити договору: дата, номер, сума, термін (строк) дії </w:t>
            </w:r>
            <w:proofErr w:type="spellStart"/>
            <w:r w:rsidRPr="00CC56F2">
              <w:rPr>
                <w:rFonts w:ascii="Times New Roman" w:eastAsia="Times New Roman" w:hAnsi="Times New Roman" w:cs="Times New Roman"/>
                <w:color w:val="000000"/>
                <w:sz w:val="24"/>
                <w:szCs w:val="24"/>
              </w:rPr>
              <w:t>договор</w:t>
            </w:r>
            <w:proofErr w:type="spellEnd"/>
            <w:r>
              <w:rPr>
                <w:rFonts w:ascii="Times New Roman" w:eastAsia="Times New Roman" w:hAnsi="Times New Roman" w:cs="Times New Roman"/>
                <w:color w:val="000000"/>
                <w:sz w:val="24"/>
                <w:szCs w:val="24"/>
                <w:lang w:val="ru-RU"/>
              </w:rPr>
              <w:t>у</w:t>
            </w:r>
          </w:p>
        </w:tc>
        <w:tc>
          <w:tcPr>
            <w:tcW w:w="3119" w:type="dxa"/>
            <w:gridSpan w:val="2"/>
          </w:tcPr>
          <w:p w14:paraId="6F485FB8" w14:textId="77777777" w:rsidR="000452E2" w:rsidRPr="005A59B1" w:rsidRDefault="000452E2" w:rsidP="00EB740E">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0452E2" w:rsidRPr="005A59B1" w14:paraId="55847A14" w14:textId="77777777" w:rsidTr="00EB740E">
        <w:tc>
          <w:tcPr>
            <w:tcW w:w="2127" w:type="dxa"/>
            <w:vMerge/>
          </w:tcPr>
          <w:p w14:paraId="2CAAC6A8" w14:textId="77777777" w:rsidR="000452E2" w:rsidRPr="005A59B1" w:rsidRDefault="000452E2" w:rsidP="00EB740E">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2E93F6E5" w14:textId="77777777" w:rsidR="000452E2" w:rsidRPr="005A59B1" w:rsidRDefault="000452E2" w:rsidP="00EB740E">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7D737D30" w14:textId="77777777" w:rsidR="000452E2" w:rsidRPr="005A59B1" w:rsidRDefault="000452E2" w:rsidP="00EB740E">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52969E03" w14:textId="77777777" w:rsidR="000452E2" w:rsidRPr="005A59B1" w:rsidRDefault="000452E2" w:rsidP="00EB740E">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7738B16D" w14:textId="77777777" w:rsidR="000452E2" w:rsidRPr="005A59B1" w:rsidRDefault="000452E2" w:rsidP="00EB740E">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54FBA8B8" w14:textId="77777777" w:rsidR="000452E2" w:rsidRPr="005A59B1" w:rsidRDefault="000452E2" w:rsidP="00EB740E">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0452E2" w:rsidRPr="005A59B1" w14:paraId="38BE22F8" w14:textId="77777777" w:rsidTr="00EB740E">
        <w:tc>
          <w:tcPr>
            <w:tcW w:w="2127" w:type="dxa"/>
          </w:tcPr>
          <w:p w14:paraId="564C25EF"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c>
          <w:tcPr>
            <w:tcW w:w="1843" w:type="dxa"/>
          </w:tcPr>
          <w:p w14:paraId="42582567"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c>
          <w:tcPr>
            <w:tcW w:w="1417" w:type="dxa"/>
          </w:tcPr>
          <w:p w14:paraId="4A9FC99E"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c>
          <w:tcPr>
            <w:tcW w:w="1559" w:type="dxa"/>
          </w:tcPr>
          <w:p w14:paraId="6F068D22"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c>
          <w:tcPr>
            <w:tcW w:w="1559" w:type="dxa"/>
          </w:tcPr>
          <w:p w14:paraId="69615047"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c>
          <w:tcPr>
            <w:tcW w:w="1560" w:type="dxa"/>
          </w:tcPr>
          <w:p w14:paraId="5551A89B"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r>
    </w:tbl>
    <w:p w14:paraId="715043B5" w14:textId="77777777" w:rsidR="000452E2" w:rsidRPr="005A59B1" w:rsidRDefault="000452E2" w:rsidP="000452E2">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452E2" w:rsidRPr="005A59B1" w14:paraId="0635B4AD" w14:textId="77777777" w:rsidTr="00EB740E">
        <w:tc>
          <w:tcPr>
            <w:tcW w:w="3342" w:type="dxa"/>
          </w:tcPr>
          <w:p w14:paraId="2F4258C3"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1F53FACC"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73C9224C"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0452E2" w:rsidRPr="005A59B1" w14:paraId="4E38A2B2" w14:textId="77777777" w:rsidTr="00EB740E">
        <w:tc>
          <w:tcPr>
            <w:tcW w:w="3342" w:type="dxa"/>
          </w:tcPr>
          <w:p w14:paraId="5560F616"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03CD8E66"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7FDCA1D0"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6DC6637F" w14:textId="77777777" w:rsidR="000452E2" w:rsidRDefault="000452E2" w:rsidP="000452E2">
      <w:pPr>
        <w:rPr>
          <w:rFonts w:ascii="Times New Roman" w:hAnsi="Times New Roman" w:cs="Times New Roman"/>
          <w:sz w:val="24"/>
          <w:szCs w:val="24"/>
        </w:rPr>
      </w:pPr>
    </w:p>
    <w:p w14:paraId="6EE4015C" w14:textId="77777777" w:rsidR="000452E2" w:rsidRDefault="000452E2" w:rsidP="000452E2">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3C151AF0" w14:textId="77777777" w:rsidR="000452E2" w:rsidRPr="00305956" w:rsidRDefault="000452E2" w:rsidP="000452E2">
      <w:pPr>
        <w:pStyle w:val="ad"/>
        <w:spacing w:after="0" w:line="240" w:lineRule="auto"/>
        <w:ind w:left="861" w:right="130"/>
        <w:jc w:val="both"/>
        <w:rPr>
          <w:rFonts w:ascii="Times New Roman" w:hAnsi="Times New Roman" w:cs="Times New Roman"/>
          <w:sz w:val="24"/>
          <w:szCs w:val="24"/>
          <w:lang w:val="uk-UA"/>
        </w:rPr>
      </w:pPr>
    </w:p>
    <w:p w14:paraId="10B72E0D" w14:textId="77777777" w:rsidR="000452E2" w:rsidRPr="008E6C6B" w:rsidRDefault="000452E2" w:rsidP="000452E2">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15995635" w14:textId="08969FDC" w:rsidR="000452E2" w:rsidRPr="000452E2" w:rsidRDefault="000452E2" w:rsidP="000452E2">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7E5A6577" w14:textId="77777777" w:rsidR="00010657" w:rsidRPr="00E31F02" w:rsidRDefault="00010657" w:rsidP="007F1830">
      <w:pPr>
        <w:jc w:val="right"/>
        <w:rPr>
          <w:b/>
          <w:i/>
          <w:iCs/>
          <w:u w:val="single"/>
        </w:rPr>
      </w:pPr>
    </w:p>
    <w:p w14:paraId="54380AE8" w14:textId="7777777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Спосіб</w:t>
      </w:r>
    </w:p>
    <w:p w14:paraId="05073842" w14:textId="456FAA9F"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DF196D">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DA7CEE">
              <w:rPr>
                <w:rFonts w:ascii="Times New Roman" w:eastAsia="Times New Roman" w:hAnsi="Times New Roman"/>
                <w:sz w:val="24"/>
                <w:szCs w:val="24"/>
                <w:highlight w:val="white"/>
              </w:rPr>
              <w:t>внесено</w:t>
            </w:r>
            <w:proofErr w:type="spellEnd"/>
            <w:r w:rsidRPr="00DA7CEE">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DA7CEE">
              <w:rPr>
                <w:rFonts w:ascii="Times New Roman" w:eastAsia="Times New Roman" w:hAnsi="Times New Roman"/>
                <w:sz w:val="24"/>
                <w:szCs w:val="24"/>
                <w:highlight w:val="white"/>
              </w:rPr>
              <w:t>антиконкурентних</w:t>
            </w:r>
            <w:proofErr w:type="spellEnd"/>
            <w:r w:rsidRPr="00DA7CEE">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 xml:space="preserve">пункт 5 частини 1 статті 17 </w:t>
            </w:r>
            <w:r w:rsidRPr="00DA7CEE">
              <w:rPr>
                <w:rFonts w:ascii="Times New Roman" w:eastAsia="Times New Roman" w:hAnsi="Times New Roman"/>
                <w:sz w:val="24"/>
                <w:szCs w:val="24"/>
              </w:rPr>
              <w:lastRenderedPageBreak/>
              <w:t>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w:t>
            </w:r>
            <w:r w:rsidRPr="00DA7CEE">
              <w:rPr>
                <w:rFonts w:ascii="Times New Roman" w:eastAsia="Times New Roman" w:hAnsi="Times New Roman"/>
                <w:sz w:val="24"/>
                <w:szCs w:val="24"/>
                <w:highlight w:val="white"/>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w:t>
            </w:r>
            <w:r w:rsidRPr="00DA7CEE">
              <w:rPr>
                <w:rFonts w:ascii="Times New Roman" w:eastAsia="Times New Roman" w:hAnsi="Times New Roman"/>
                <w:sz w:val="24"/>
                <w:szCs w:val="24"/>
                <w:highlight w:val="white"/>
              </w:rPr>
              <w:lastRenderedPageBreak/>
              <w:t xml:space="preserve">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48E45B99"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DF196D">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32A9CBC2"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DF196D">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0C5B87">
              <w:rPr>
                <w:rFonts w:ascii="Times New Roman" w:eastAsia="Times New Roman" w:hAnsi="Times New Roman"/>
                <w:sz w:val="24"/>
                <w:szCs w:val="24"/>
                <w:highlight w:val="white"/>
              </w:rPr>
              <w:lastRenderedPageBreak/>
              <w:t xml:space="preserve">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2A4F09E"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04C2F">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 xml:space="preserve">відомості про юридичну особу, яка є учасником процедури закупівлі, не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0C5B87">
              <w:rPr>
                <w:rFonts w:ascii="Times New Roman" w:eastAsia="Times New Roman" w:hAnsi="Times New Roman"/>
                <w:sz w:val="24"/>
                <w:szCs w:val="24"/>
                <w:highlight w:val="white"/>
              </w:rPr>
              <w:t>антиконкурентних</w:t>
            </w:r>
            <w:proofErr w:type="spellEnd"/>
            <w:r w:rsidRPr="000C5B87">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0C5B87">
              <w:rPr>
                <w:rFonts w:ascii="Times New Roman" w:eastAsia="Times New Roman" w:hAnsi="Times New Roman"/>
                <w:sz w:val="24"/>
                <w:szCs w:val="24"/>
                <w:highlight w:val="white"/>
              </w:rPr>
              <w:lastRenderedPageBreak/>
              <w:t>якої не знято або не погашено у встановленому законом порядку (</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w:t>
            </w:r>
            <w:r w:rsidRPr="000C5B87">
              <w:rPr>
                <w:rFonts w:ascii="Times New Roman" w:eastAsia="Times New Roman" w:hAnsi="Times New Roman"/>
                <w:sz w:val="24"/>
                <w:szCs w:val="24"/>
              </w:rPr>
              <w:lastRenderedPageBreak/>
              <w:t xml:space="preserve">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0C5B87">
              <w:rPr>
                <w:rFonts w:ascii="Times New Roman" w:eastAsia="Times New Roman" w:hAnsi="Times New Roman"/>
                <w:sz w:val="24"/>
                <w:szCs w:val="24"/>
                <w:highlight w:val="white"/>
              </w:rPr>
              <w:lastRenderedPageBreak/>
              <w:t>вартість закупівлі товару (товарів), послуги (послуг) або робіт 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0C5B87">
              <w:rPr>
                <w:rFonts w:ascii="Times New Roman" w:eastAsia="Times New Roman" w:hAnsi="Times New Roman"/>
                <w:sz w:val="24"/>
                <w:szCs w:val="24"/>
                <w:highlight w:val="white"/>
              </w:rPr>
              <w:t>закупівель</w:t>
            </w:r>
            <w:proofErr w:type="spellEnd"/>
            <w:r w:rsidRPr="000C5B87">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5A4F4544"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704C2F">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0C5B87">
              <w:rPr>
                <w:rFonts w:ascii="Times New Roman" w:eastAsia="Times New Roman" w:hAnsi="Times New Roman"/>
                <w:sz w:val="24"/>
                <w:szCs w:val="24"/>
              </w:rPr>
              <w:lastRenderedPageBreak/>
              <w:t>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BD839E6" w14:textId="5C8A4F0F"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w:t>
      </w:r>
      <w:r w:rsidR="00704C2F">
        <w:rPr>
          <w:rFonts w:ascii="Times New Roman" w:eastAsia="Times New Roman" w:hAnsi="Times New Roman"/>
          <w:sz w:val="24"/>
          <w:szCs w:val="24"/>
        </w:rPr>
        <w:t xml:space="preserve"> </w:t>
      </w:r>
      <w:r w:rsidRPr="000C5B87">
        <w:rPr>
          <w:rFonts w:ascii="Times New Roman" w:eastAsia="Times New Roman" w:hAnsi="Times New Roman"/>
          <w:sz w:val="24"/>
          <w:szCs w:val="24"/>
        </w:rPr>
        <w:t>підпункту 3 пункту 4</w:t>
      </w:r>
      <w:r w:rsidR="00704C2F">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704C2F">
        <w:rPr>
          <w:rFonts w:ascii="Times New Roman" w:eastAsia="Times New Roman" w:hAnsi="Times New Roman"/>
          <w:sz w:val="24"/>
          <w:szCs w:val="24"/>
        </w:rPr>
        <w:t>7</w:t>
      </w:r>
      <w:r w:rsidRPr="000C5B87">
        <w:rPr>
          <w:rFonts w:ascii="Times New Roman" w:eastAsia="Times New Roman" w:hAnsi="Times New Roman"/>
          <w:sz w:val="24"/>
          <w:szCs w:val="24"/>
        </w:rPr>
        <w:t xml:space="preserve"> цих </w:t>
      </w:r>
      <w:r w:rsidR="003C2F4D">
        <w:rPr>
          <w:rFonts w:ascii="Times New Roman" w:eastAsia="Times New Roman" w:hAnsi="Times New Roman"/>
          <w:sz w:val="24"/>
          <w:szCs w:val="24"/>
        </w:rPr>
        <w:t>О</w:t>
      </w:r>
      <w:r w:rsidRPr="000C5B87">
        <w:rPr>
          <w:rFonts w:ascii="Times New Roman" w:eastAsia="Times New Roman" w:hAnsi="Times New Roman"/>
          <w:sz w:val="24"/>
          <w:szCs w:val="24"/>
        </w:rPr>
        <w:t>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4BBC1678" w:rsidR="0024067F" w:rsidRDefault="0024067F" w:rsidP="00821851">
      <w:pPr>
        <w:rPr>
          <w:i/>
          <w:iCs/>
        </w:rPr>
      </w:pPr>
    </w:p>
    <w:p w14:paraId="45084470" w14:textId="77777777" w:rsidR="00881E61" w:rsidRDefault="00881E61" w:rsidP="00821851">
      <w:pPr>
        <w:rPr>
          <w:i/>
          <w:iCs/>
        </w:rPr>
      </w:pPr>
    </w:p>
    <w:p w14:paraId="63A835F7" w14:textId="77777777" w:rsidR="00881E61" w:rsidRDefault="00881E61" w:rsidP="00821851">
      <w:pPr>
        <w:rPr>
          <w:i/>
          <w:iCs/>
        </w:rPr>
      </w:pPr>
    </w:p>
    <w:p w14:paraId="5E2C2298" w14:textId="77777777" w:rsidR="00881E61" w:rsidRDefault="00881E61" w:rsidP="00821851">
      <w:pPr>
        <w:rPr>
          <w:i/>
          <w:iCs/>
        </w:rPr>
      </w:pPr>
    </w:p>
    <w:p w14:paraId="28367720" w14:textId="77777777" w:rsidR="00881E61" w:rsidRDefault="00881E61" w:rsidP="00821851">
      <w:pPr>
        <w:rPr>
          <w:i/>
          <w:iCs/>
        </w:rPr>
      </w:pPr>
    </w:p>
    <w:p w14:paraId="20452B2C" w14:textId="77777777" w:rsidR="00881E61" w:rsidRDefault="00881E61" w:rsidP="00821851">
      <w:pPr>
        <w:rPr>
          <w:rFonts w:ascii="Times New Roman" w:hAnsi="Times New Roman"/>
          <w:b/>
          <w:color w:val="000000"/>
        </w:rPr>
      </w:pPr>
    </w:p>
    <w:p w14:paraId="6E1838FD" w14:textId="701075A5" w:rsidR="00A61BCB" w:rsidRPr="00216710" w:rsidRDefault="00E71928" w:rsidP="009E058F">
      <w:pPr>
        <w:jc w:val="center"/>
        <w:rPr>
          <w:color w:val="000000"/>
        </w:rPr>
      </w:pPr>
      <w:r>
        <w:rPr>
          <w:rFonts w:ascii="Times New Roman" w:hAnsi="Times New Roman"/>
          <w:b/>
          <w:color w:val="000000"/>
        </w:rPr>
        <w:t xml:space="preserve">                                                                                                                             </w:t>
      </w:r>
      <w:r w:rsidR="009E058F">
        <w:rPr>
          <w:rFonts w:ascii="Times New Roman" w:hAnsi="Times New Roman"/>
          <w:b/>
          <w:color w:val="000000"/>
        </w:rPr>
        <w:t xml:space="preserve"> </w:t>
      </w:r>
      <w:r w:rsidR="00F375E5">
        <w:rPr>
          <w:color w:val="000000"/>
        </w:rPr>
        <w:t xml:space="preserve"> </w:t>
      </w:r>
    </w:p>
    <w:sectPr w:rsidR="00A61BCB" w:rsidRPr="00216710" w:rsidSect="000F4083">
      <w:headerReference w:type="default" r:id="rId10"/>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6C8BC" w14:textId="77777777" w:rsidR="000F4083" w:rsidRDefault="000F4083" w:rsidP="006F472E">
      <w:r>
        <w:separator/>
      </w:r>
    </w:p>
  </w:endnote>
  <w:endnote w:type="continuationSeparator" w:id="0">
    <w:p w14:paraId="377D19F9" w14:textId="77777777" w:rsidR="000F4083" w:rsidRDefault="000F4083"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EF904" w14:textId="77777777" w:rsidR="000F4083" w:rsidRDefault="000F4083" w:rsidP="006F472E">
      <w:r>
        <w:separator/>
      </w:r>
    </w:p>
  </w:footnote>
  <w:footnote w:type="continuationSeparator" w:id="0">
    <w:p w14:paraId="30BAA281" w14:textId="77777777" w:rsidR="000F4083" w:rsidRDefault="000F4083"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10657"/>
    <w:rsid w:val="00012E8A"/>
    <w:rsid w:val="00013DC0"/>
    <w:rsid w:val="00017FD5"/>
    <w:rsid w:val="0002084D"/>
    <w:rsid w:val="00023E59"/>
    <w:rsid w:val="000258EC"/>
    <w:rsid w:val="00030296"/>
    <w:rsid w:val="0004209C"/>
    <w:rsid w:val="000445C2"/>
    <w:rsid w:val="00044D64"/>
    <w:rsid w:val="000452E2"/>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4083"/>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27C7"/>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16F6"/>
    <w:rsid w:val="00742DB8"/>
    <w:rsid w:val="00750C41"/>
    <w:rsid w:val="00750F58"/>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58F"/>
    <w:rsid w:val="009E06B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24CD"/>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8</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32</cp:revision>
  <cp:lastPrinted>2020-12-28T10:16:00Z</cp:lastPrinted>
  <dcterms:created xsi:type="dcterms:W3CDTF">2021-11-23T09:20:00Z</dcterms:created>
  <dcterms:modified xsi:type="dcterms:W3CDTF">2024-04-25T16:16:00Z</dcterms:modified>
</cp:coreProperties>
</file>