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DE12" w14:textId="77777777" w:rsidR="00296FAA" w:rsidRPr="000C5021" w:rsidRDefault="00296FAA" w:rsidP="00296FA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bookmarkStart w:id="0" w:name="_Hlk128665068"/>
      <w:r w:rsidRPr="000C5021">
        <w:rPr>
          <w:rFonts w:ascii="Cambria" w:hAnsi="Cambria"/>
          <w:b/>
          <w:bCs/>
          <w:sz w:val="19"/>
          <w:szCs w:val="19"/>
          <w:lang w:val="uk-UA"/>
        </w:rPr>
        <w:t>Додаток 1</w:t>
      </w:r>
    </w:p>
    <w:p w14:paraId="0894323B" w14:textId="77777777" w:rsidR="00296FAA" w:rsidRPr="000C5021" w:rsidRDefault="00296FAA" w:rsidP="00296FA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3857C52B" w14:textId="77777777" w:rsidR="00296FAA" w:rsidRPr="000C5021" w:rsidRDefault="00296FAA" w:rsidP="00296FA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1A33E441" w14:textId="77777777" w:rsidR="00296FAA" w:rsidRPr="000C5021" w:rsidRDefault="00296FAA" w:rsidP="00296FAA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53C85F17" w14:textId="77777777" w:rsidR="00296FAA" w:rsidRPr="000C5021" w:rsidRDefault="00296FAA" w:rsidP="00296FAA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8F4C827" w14:textId="77777777" w:rsidR="00296FAA" w:rsidRPr="000C5021" w:rsidRDefault="00296FAA" w:rsidP="00296FAA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71AF4EFD" w14:textId="77777777" w:rsidR="00296FAA" w:rsidRPr="000C5021" w:rsidRDefault="00296FAA" w:rsidP="00296FAA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96FAA" w:rsidRPr="000C5021" w14:paraId="6FC25FC7" w14:textId="77777777" w:rsidTr="00545507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764368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04E497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 w:cs="Arial"/>
                <w:sz w:val="18"/>
                <w:szCs w:val="18"/>
                <w:lang w:val="uk-UA"/>
              </w:rPr>
              <w:t xml:space="preserve">ДК 021:2015 - 71610000-7 - «Послуги з випробувань та аналізу складу і чистоти» 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(Проведення лабораторних досліджень (випробувань) зразків щодо безпечності та окремих показників якості харчових продуктів)</w:t>
            </w:r>
          </w:p>
        </w:tc>
      </w:tr>
    </w:tbl>
    <w:p w14:paraId="0EE136EE" w14:textId="77777777" w:rsidR="00296FAA" w:rsidRPr="000C5021" w:rsidRDefault="00296FAA" w:rsidP="00296FAA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7104EFA5" w14:textId="77777777" w:rsidR="00296FAA" w:rsidRPr="000C5021" w:rsidRDefault="00296FAA" w:rsidP="00296FAA">
      <w:pPr>
        <w:pStyle w:val="a3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</w:t>
      </w:r>
      <w:proofErr w:type="spellStart"/>
      <w:r w:rsidRPr="000C5021">
        <w:rPr>
          <w:rFonts w:ascii="Cambria" w:hAnsi="Cambria"/>
          <w:sz w:val="14"/>
          <w:szCs w:val="14"/>
          <w:lang w:val="uk-UA"/>
        </w:rPr>
        <w:t>бенефіціарами</w:t>
      </w:r>
      <w:proofErr w:type="spellEnd"/>
      <w:r w:rsidRPr="000C5021">
        <w:rPr>
          <w:rFonts w:ascii="Cambria" w:hAnsi="Cambria"/>
          <w:sz w:val="14"/>
          <w:szCs w:val="14"/>
          <w:lang w:val="uk-UA"/>
        </w:rPr>
        <w:t xml:space="preserve">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656A8D11" w14:textId="77777777" w:rsidR="00296FAA" w:rsidRPr="000C5021" w:rsidRDefault="00296FAA" w:rsidP="00296FAA">
      <w:pPr>
        <w:pStyle w:val="a3"/>
        <w:jc w:val="both"/>
        <w:rPr>
          <w:rFonts w:ascii="Cambria" w:hAnsi="Cambria"/>
          <w:sz w:val="18"/>
          <w:szCs w:val="18"/>
          <w:lang w:val="uk-UA"/>
        </w:rPr>
      </w:pPr>
    </w:p>
    <w:p w14:paraId="43B2B664" w14:textId="77777777" w:rsidR="00296FAA" w:rsidRPr="000C5021" w:rsidRDefault="00296FAA" w:rsidP="00296FAA">
      <w:pPr>
        <w:tabs>
          <w:tab w:val="left" w:pos="284"/>
          <w:tab w:val="left" w:pos="426"/>
        </w:tabs>
        <w:jc w:val="right"/>
        <w:rPr>
          <w:rFonts w:ascii="Cambria" w:hAnsi="Cambria"/>
          <w:sz w:val="17"/>
          <w:szCs w:val="17"/>
          <w:lang w:val="uk-UA"/>
        </w:rPr>
      </w:pPr>
      <w:r w:rsidRPr="000C5021">
        <w:rPr>
          <w:rFonts w:ascii="Cambria" w:hAnsi="Cambria"/>
          <w:color w:val="000000"/>
          <w:sz w:val="17"/>
          <w:szCs w:val="17"/>
          <w:highlight w:val="white"/>
          <w:lang w:val="uk-UA"/>
        </w:rPr>
        <w:t>Таблиця 1.</w:t>
      </w:r>
    </w:p>
    <w:p w14:paraId="3A0C05C7" w14:textId="77777777" w:rsidR="00296FAA" w:rsidRPr="000C5021" w:rsidRDefault="00296FAA" w:rsidP="00296FAA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color w:val="000000"/>
          <w:sz w:val="16"/>
          <w:szCs w:val="16"/>
          <w:lang w:val="uk-UA"/>
        </w:rPr>
      </w:pPr>
      <w:r w:rsidRPr="000C5021">
        <w:rPr>
          <w:rFonts w:ascii="Cambria" w:hAnsi="Cambria"/>
          <w:b/>
          <w:bCs/>
          <w:sz w:val="16"/>
          <w:szCs w:val="16"/>
          <w:lang w:val="uk-UA"/>
        </w:rPr>
        <w:t>Характеристика (показників, параметрів), що визначаються при п</w:t>
      </w:r>
      <w:r w:rsidRPr="000C5021">
        <w:rPr>
          <w:rFonts w:ascii="Cambria" w:hAnsi="Cambria" w:cs="Segoe UI Light"/>
          <w:b/>
          <w:sz w:val="16"/>
          <w:szCs w:val="16"/>
          <w:lang w:val="uk-UA"/>
        </w:rPr>
        <w:t xml:space="preserve">роведення лабораторних випробувань </w:t>
      </w:r>
      <w:r w:rsidRPr="000C5021">
        <w:rPr>
          <w:rFonts w:ascii="Cambria" w:hAnsi="Cambria"/>
          <w:b/>
          <w:bCs/>
          <w:sz w:val="16"/>
          <w:szCs w:val="16"/>
          <w:lang w:val="uk-UA"/>
        </w:rPr>
        <w:t>зразків щодо безпечності та окремих показників якості харчових продуктів</w:t>
      </w:r>
      <w:r w:rsidRPr="000C5021">
        <w:rPr>
          <w:rFonts w:ascii="Cambria" w:hAnsi="Cambria"/>
          <w:b/>
          <w:bCs/>
          <w:color w:val="FF0000"/>
          <w:sz w:val="16"/>
          <w:szCs w:val="16"/>
          <w:lang w:val="uk-UA"/>
        </w:rPr>
        <w:t xml:space="preserve"> </w:t>
      </w:r>
      <w:r w:rsidRPr="000C5021">
        <w:rPr>
          <w:rFonts w:ascii="Cambria" w:hAnsi="Cambria"/>
          <w:b/>
          <w:bCs/>
          <w:sz w:val="16"/>
          <w:szCs w:val="16"/>
          <w:lang w:val="uk-UA"/>
        </w:rPr>
        <w:t>(під час проведення державного контролю</w:t>
      </w:r>
      <w:r w:rsidRPr="000C5021">
        <w:rPr>
          <w:rFonts w:ascii="Cambria" w:hAnsi="Cambria"/>
          <w:b/>
          <w:bCs/>
          <w:color w:val="000000"/>
          <w:sz w:val="16"/>
          <w:szCs w:val="16"/>
          <w:lang w:val="uk-UA"/>
        </w:rPr>
        <w:t>):</w:t>
      </w:r>
    </w:p>
    <w:p w14:paraId="7A4668E6" w14:textId="77777777" w:rsidR="00296FAA" w:rsidRPr="000C5021" w:rsidRDefault="00296FAA" w:rsidP="00296FAA">
      <w:pPr>
        <w:pStyle w:val="a3"/>
        <w:jc w:val="both"/>
        <w:rPr>
          <w:rFonts w:ascii="Cambria" w:hAnsi="Cambria"/>
          <w:sz w:val="18"/>
          <w:szCs w:val="1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922"/>
        <w:gridCol w:w="1914"/>
        <w:gridCol w:w="1362"/>
        <w:gridCol w:w="1133"/>
        <w:gridCol w:w="6"/>
        <w:gridCol w:w="1400"/>
      </w:tblGrid>
      <w:tr w:rsidR="00296FAA" w:rsidRPr="000C5021" w14:paraId="016E6555" w14:textId="77777777" w:rsidTr="00545507">
        <w:trPr>
          <w:trHeight w:val="980"/>
        </w:trPr>
        <w:tc>
          <w:tcPr>
            <w:tcW w:w="1920" w:type="dxa"/>
          </w:tcPr>
          <w:bookmarkEnd w:id="0"/>
          <w:p w14:paraId="7A3335F0" w14:textId="77777777" w:rsidR="00296FAA" w:rsidRPr="002D1468" w:rsidRDefault="00296FAA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proofErr w:type="spellStart"/>
            <w:r w:rsidRPr="002D1468">
              <w:rPr>
                <w:rFonts w:ascii="Cambria" w:hAnsi="Cambria"/>
                <w:b/>
                <w:bCs/>
                <w:i/>
                <w:iCs/>
                <w:sz w:val="17"/>
                <w:szCs w:val="17"/>
              </w:rPr>
              <w:t>Назва</w:t>
            </w:r>
            <w:proofErr w:type="spellEnd"/>
            <w:r w:rsidRPr="002D1468">
              <w:rPr>
                <w:rFonts w:ascii="Cambria" w:hAnsi="Cambria"/>
                <w:b/>
                <w:bCs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D1468">
              <w:rPr>
                <w:rFonts w:ascii="Cambria" w:hAnsi="Cambria"/>
                <w:b/>
                <w:bCs/>
                <w:i/>
                <w:iCs/>
                <w:sz w:val="17"/>
                <w:szCs w:val="17"/>
              </w:rPr>
              <w:t>випробувань</w:t>
            </w:r>
            <w:proofErr w:type="spellEnd"/>
            <w:r w:rsidRPr="002D1468">
              <w:rPr>
                <w:rFonts w:ascii="Cambria" w:hAnsi="Cambria"/>
                <w:b/>
                <w:bCs/>
                <w:i/>
                <w:iCs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2D1468">
              <w:rPr>
                <w:rFonts w:ascii="Cambria" w:hAnsi="Cambria"/>
                <w:b/>
                <w:bCs/>
                <w:i/>
                <w:iCs/>
                <w:color w:val="000000"/>
                <w:sz w:val="17"/>
                <w:szCs w:val="17"/>
              </w:rPr>
              <w:t>фізичних</w:t>
            </w:r>
            <w:proofErr w:type="spellEnd"/>
            <w:r w:rsidRPr="002D1468">
              <w:rPr>
                <w:rFonts w:ascii="Cambria" w:hAnsi="Cambria"/>
                <w:b/>
                <w:bCs/>
                <w:i/>
                <w:iCs/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2D1468">
              <w:rPr>
                <w:rFonts w:ascii="Cambria" w:hAnsi="Cambria"/>
                <w:b/>
                <w:bCs/>
                <w:i/>
                <w:iCs/>
                <w:color w:val="000000"/>
                <w:sz w:val="17"/>
                <w:szCs w:val="17"/>
              </w:rPr>
              <w:t>факторів</w:t>
            </w:r>
            <w:proofErr w:type="spellEnd"/>
            <w:proofErr w:type="gramEnd"/>
          </w:p>
        </w:tc>
        <w:tc>
          <w:tcPr>
            <w:tcW w:w="2967" w:type="dxa"/>
            <w:shd w:val="clear" w:color="auto" w:fill="auto"/>
            <w:hideMark/>
          </w:tcPr>
          <w:p w14:paraId="19A93818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t>Назва послуги або еквівалент</w:t>
            </w:r>
          </w:p>
        </w:tc>
        <w:tc>
          <w:tcPr>
            <w:tcW w:w="1948" w:type="dxa"/>
            <w:shd w:val="clear" w:color="auto" w:fill="auto"/>
            <w:hideMark/>
          </w:tcPr>
          <w:p w14:paraId="0BD9A699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i/>
                <w:iCs/>
                <w:sz w:val="17"/>
                <w:szCs w:val="17"/>
                <w:lang w:val="uk-UA"/>
              </w:rPr>
              <w:t>Позначення нормативних документів на методи випробувань</w:t>
            </w:r>
          </w:p>
        </w:tc>
        <w:tc>
          <w:tcPr>
            <w:tcW w:w="1246" w:type="dxa"/>
            <w:shd w:val="clear" w:color="auto" w:fill="auto"/>
            <w:hideMark/>
          </w:tcPr>
          <w:p w14:paraId="37D8DFB3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t xml:space="preserve">Кількість запланованих </w:t>
            </w: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br/>
              <w:t>послуг</w:t>
            </w: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br/>
              <w:t>(досліджень)</w:t>
            </w:r>
          </w:p>
        </w:tc>
        <w:tc>
          <w:tcPr>
            <w:tcW w:w="1146" w:type="dxa"/>
            <w:gridSpan w:val="2"/>
            <w:shd w:val="clear" w:color="auto" w:fill="auto"/>
            <w:hideMark/>
          </w:tcPr>
          <w:p w14:paraId="160A9EA3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t>Вартість за 1 послугу грн., без ПДВ</w:t>
            </w:r>
          </w:p>
        </w:tc>
        <w:tc>
          <w:tcPr>
            <w:tcW w:w="1405" w:type="dxa"/>
          </w:tcPr>
          <w:p w14:paraId="30748711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b/>
                <w:bCs/>
                <w:i/>
                <w:iCs/>
                <w:color w:val="000000"/>
                <w:sz w:val="17"/>
                <w:szCs w:val="17"/>
                <w:lang w:val="uk-UA"/>
              </w:rPr>
              <w:t>Загальна вартість послуг (досліджень) з ПДВ (грн.)</w:t>
            </w:r>
          </w:p>
        </w:tc>
      </w:tr>
      <w:tr w:rsidR="00296FAA" w:rsidRPr="000C5021" w14:paraId="31627891" w14:textId="77777777" w:rsidTr="00545507">
        <w:trPr>
          <w:trHeight w:val="169"/>
        </w:trPr>
        <w:tc>
          <w:tcPr>
            <w:tcW w:w="1920" w:type="dxa"/>
            <w:vMerge w:val="restart"/>
            <w:vAlign w:val="center"/>
          </w:tcPr>
          <w:p w14:paraId="03320C4E" w14:textId="77777777" w:rsidR="00296FAA" w:rsidRPr="002D1468" w:rsidRDefault="00296FAA" w:rsidP="00545507">
            <w:pPr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2D1468">
              <w:rPr>
                <w:rFonts w:ascii="Cambria" w:hAnsi="Cambria" w:cs="Arial"/>
                <w:b/>
                <w:bCs/>
                <w:sz w:val="18"/>
                <w:szCs w:val="18"/>
                <w:lang w:val="uk-UA"/>
              </w:rPr>
              <w:t xml:space="preserve">ДК 021:2015 - 71610000-7 - «Послуги з випробувань та аналізу складу і чистоти» </w:t>
            </w:r>
            <w:r w:rsidRPr="002D1468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(Проведення лабораторних досліджень (випробувань) зразків щодо безпечності та окремих показників якості харчових продуктів)</w:t>
            </w:r>
          </w:p>
        </w:tc>
        <w:tc>
          <w:tcPr>
            <w:tcW w:w="2967" w:type="dxa"/>
            <w:shd w:val="clear" w:color="auto" w:fill="auto"/>
          </w:tcPr>
          <w:p w14:paraId="320EB613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Одночасне визначення у продуктах тваринного та рослинного походження арсену, свинцю, кадмію, цинку, міді, ртуті методом атомно-абсорбційної спектрометрії</w:t>
            </w:r>
          </w:p>
        </w:tc>
        <w:tc>
          <w:tcPr>
            <w:tcW w:w="1948" w:type="dxa"/>
            <w:shd w:val="clear" w:color="auto" w:fill="auto"/>
          </w:tcPr>
          <w:p w14:paraId="796BBC8B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7670:2014;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14082:2019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52D168C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14:paraId="1DC6C643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05" w:type="dxa"/>
          </w:tcPr>
          <w:p w14:paraId="6DB0C42A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6ECF872F" w14:textId="77777777" w:rsidTr="00545507">
        <w:trPr>
          <w:trHeight w:val="101"/>
        </w:trPr>
        <w:tc>
          <w:tcPr>
            <w:tcW w:w="1920" w:type="dxa"/>
            <w:vMerge/>
          </w:tcPr>
          <w:p w14:paraId="29B82F83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1A039074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Фізико-хімічні дослідження молока та молокопродуктів, Визначення: вологи та сухих речовин ваговим методом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15C98025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8552:2015 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45C249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77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14:paraId="053B693A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05" w:type="dxa"/>
          </w:tcPr>
          <w:p w14:paraId="53408F8A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68CF37F1" w14:textId="77777777" w:rsidTr="00545507">
        <w:trPr>
          <w:trHeight w:val="189"/>
        </w:trPr>
        <w:tc>
          <w:tcPr>
            <w:tcW w:w="1920" w:type="dxa"/>
            <w:vMerge/>
          </w:tcPr>
          <w:p w14:paraId="2A81FF0D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58225BA1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хлорорганічних сполук методом ГХ: у продуктах тваринного та рослинного походження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9221B63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EN 1528-1-2002;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1528-2:1996;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1528-3:1996;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EN 1528-4:1996;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EN 12393-1:2003;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12393-2:2003;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12393-3:2003;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ISO 14181:2003; 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4514:2006;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ГОСТ 30349-96;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МВ № 2482-81;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ПВ 5.4-2.1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ПВ 5.4-2.7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C816E04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14:paraId="3C66937A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05" w:type="dxa"/>
          </w:tcPr>
          <w:p w14:paraId="46348B42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393CA16C" w14:textId="77777777" w:rsidTr="00545507">
        <w:trPr>
          <w:trHeight w:val="121"/>
        </w:trPr>
        <w:tc>
          <w:tcPr>
            <w:tcW w:w="1920" w:type="dxa"/>
            <w:vMerge/>
          </w:tcPr>
          <w:p w14:paraId="70A21800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157FB715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Пробопідготовка зразка для мікробіологічного дослідження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5F9F5680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ISO 6887-1:2003  ДСТУ ISO 6887-2:2005  ДСТУ ISO 6887-3:2014  ДСТУ ISO 6887-4:2014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EC65D57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313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14:paraId="1AF7C194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05" w:type="dxa"/>
          </w:tcPr>
          <w:p w14:paraId="2DC9FEB1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20535C35" w14:textId="77777777" w:rsidTr="00545507">
        <w:trPr>
          <w:trHeight w:val="195"/>
        </w:trPr>
        <w:tc>
          <w:tcPr>
            <w:tcW w:w="1920" w:type="dxa"/>
            <w:vMerge/>
          </w:tcPr>
          <w:p w14:paraId="66096CE5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12A38408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Лістерія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Listeria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monocytogenes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): виявлення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260CDD88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ISO 11290-1:2003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69B6DD7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175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14:paraId="23D1BD3B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05" w:type="dxa"/>
          </w:tcPr>
          <w:p w14:paraId="40553808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466360D7" w14:textId="77777777" w:rsidTr="00545507">
        <w:trPr>
          <w:trHeight w:val="141"/>
        </w:trPr>
        <w:tc>
          <w:tcPr>
            <w:tcW w:w="1920" w:type="dxa"/>
            <w:vMerge/>
          </w:tcPr>
          <w:p w14:paraId="390513CD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12D5824E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гістаміну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в рибі та рибній продукції фотометричним методом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23F4B438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4894:2007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DB27F90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99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14:paraId="43D4B27F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05" w:type="dxa"/>
          </w:tcPr>
          <w:p w14:paraId="51D07D4A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2469DC39" w14:textId="77777777" w:rsidTr="00545507">
        <w:trPr>
          <w:trHeight w:val="73"/>
        </w:trPr>
        <w:tc>
          <w:tcPr>
            <w:tcW w:w="1920" w:type="dxa"/>
            <w:vMerge/>
          </w:tcPr>
          <w:p w14:paraId="6D86F397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6D3BDFBD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Дріжджі, мікроскопічні гриби (плісняви)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2D03477A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ISO 7954:2006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1D9E9DC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14:paraId="4FED9542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05" w:type="dxa"/>
          </w:tcPr>
          <w:p w14:paraId="6883D406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1AE4B2F" w14:textId="77777777" w:rsidTr="00545507">
        <w:trPr>
          <w:trHeight w:val="147"/>
        </w:trPr>
        <w:tc>
          <w:tcPr>
            <w:tcW w:w="1920" w:type="dxa"/>
            <w:vMerge/>
          </w:tcPr>
          <w:p w14:paraId="0C323BB8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7E29C07B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патуліну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в соках, консервах фруктових та овочевих методом ВЕРХ з очищенням на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імуноафінних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колонках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2CA2932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ПВ 5.4-3.18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09B160A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14:paraId="18A9644A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eastAsia="Calibri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1405" w:type="dxa"/>
          </w:tcPr>
          <w:p w14:paraId="35791884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7964BE55" w14:textId="77777777" w:rsidTr="00545507">
        <w:trPr>
          <w:trHeight w:val="147"/>
        </w:trPr>
        <w:tc>
          <w:tcPr>
            <w:tcW w:w="1920" w:type="dxa"/>
            <w:vMerge/>
          </w:tcPr>
          <w:p w14:paraId="16870BA4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55D64395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арсену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фотоколориметричним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методом: у продуктах тваринного та рослинного походження</w:t>
            </w:r>
          </w:p>
        </w:tc>
        <w:tc>
          <w:tcPr>
            <w:tcW w:w="1948" w:type="dxa"/>
            <w:shd w:val="clear" w:color="auto" w:fill="auto"/>
          </w:tcPr>
          <w:p w14:paraId="17EB9408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7670:2014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39AB5C5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213C2F9E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1CFB8D34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2DE165DE" w14:textId="77777777" w:rsidTr="00545507">
        <w:trPr>
          <w:trHeight w:val="147"/>
        </w:trPr>
        <w:tc>
          <w:tcPr>
            <w:tcW w:w="1920" w:type="dxa"/>
            <w:vMerge/>
          </w:tcPr>
          <w:p w14:paraId="28E6B6CB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35FF6396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Сальмонела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Salmonella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spp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.): виявлення (ISO)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219C432B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EN 12824:2004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2C97BA7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175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06995D89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44A5F629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0F977C7" w14:textId="77777777" w:rsidTr="00545507">
        <w:trPr>
          <w:trHeight w:val="147"/>
        </w:trPr>
        <w:tc>
          <w:tcPr>
            <w:tcW w:w="1920" w:type="dxa"/>
            <w:vMerge/>
          </w:tcPr>
          <w:p w14:paraId="3B0DBE2E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1945BDF5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Фізико-хімічні дослідження м’яса та м’ясопродуктів, продуктів птахівництва Визначення масової частки нітриту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натрія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(м’ясо, м’ясопродукти) 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3953247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ІSO 2918:2005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DB69234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5013A883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1D347858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43B1EDC9" w14:textId="77777777" w:rsidTr="00545507">
        <w:trPr>
          <w:trHeight w:val="147"/>
        </w:trPr>
        <w:tc>
          <w:tcPr>
            <w:tcW w:w="1920" w:type="dxa"/>
            <w:vMerge/>
          </w:tcPr>
          <w:p w14:paraId="7D74BC6B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026D5EBF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Кількість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мезофільних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аеробних та факультативно-анаеробних мікроорганізмів 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38D8666E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ISO 4833:2006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0DE67C6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27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4F3FF14B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6318A655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1B857433" w14:textId="77777777" w:rsidTr="00545507">
        <w:trPr>
          <w:trHeight w:val="147"/>
        </w:trPr>
        <w:tc>
          <w:tcPr>
            <w:tcW w:w="1920" w:type="dxa"/>
            <w:vMerge/>
          </w:tcPr>
          <w:p w14:paraId="1BFC08DF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2EED061D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Бактерії групи кишкової палички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коліформні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бактерії): виявлення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56105BBA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ГОСТ 30518-97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C9BDC91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28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12697308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726EB0E7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743B64CB" w14:textId="77777777" w:rsidTr="00545507">
        <w:trPr>
          <w:trHeight w:val="147"/>
        </w:trPr>
        <w:tc>
          <w:tcPr>
            <w:tcW w:w="1920" w:type="dxa"/>
            <w:vMerge/>
          </w:tcPr>
          <w:p w14:paraId="69C779C1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2496C7EB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Коагулазопозитивні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стафілококи −  золотистий стафілокок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Staphylococcus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aureus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)  виявлення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47803DF0" w14:textId="77777777" w:rsidR="00296FAA" w:rsidRPr="000C5021" w:rsidRDefault="00296FAA" w:rsidP="00545507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ГОСТ 10444.2-94 </w:t>
            </w:r>
          </w:p>
          <w:p w14:paraId="1DD5098A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ГОСТ 30347-97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0DBB573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31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57CCA6BC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61256FB5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5118E0DF" w14:textId="77777777" w:rsidTr="00545507">
        <w:trPr>
          <w:trHeight w:val="147"/>
        </w:trPr>
        <w:tc>
          <w:tcPr>
            <w:tcW w:w="1920" w:type="dxa"/>
            <w:vMerge/>
          </w:tcPr>
          <w:p w14:paraId="2596AB1F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202F82FB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Фізико-хімічні дослідження м’яса та м’ясопродуктів, продуктів птахівництва Визначення: вологи ваговим методом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9C08BEF" w14:textId="77777777" w:rsidR="00296FAA" w:rsidRPr="000C5021" w:rsidRDefault="00296FAA" w:rsidP="00545507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1442: 2005</w:t>
            </w:r>
          </w:p>
          <w:p w14:paraId="4AC524DE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МВ № 1-40/3805   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82438B6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0A04C58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509DCEF1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197F065" w14:textId="77777777" w:rsidTr="00545507">
        <w:trPr>
          <w:trHeight w:val="147"/>
        </w:trPr>
        <w:tc>
          <w:tcPr>
            <w:tcW w:w="1920" w:type="dxa"/>
            <w:vMerge/>
          </w:tcPr>
          <w:p w14:paraId="4277A560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03102FF7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Фізико-хімічні дослідження м’яса та м’ясопродуктів, продуктів птахівництва Визначення: масової частки фаршу до маси напівфабрикату (пельменя тощо)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1F0CD346" w14:textId="77777777" w:rsidR="00296FAA" w:rsidRPr="000C5021" w:rsidRDefault="00296FAA" w:rsidP="00545507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4437:2005 (додаток Б)</w:t>
            </w:r>
          </w:p>
          <w:p w14:paraId="4A11F548" w14:textId="77777777" w:rsidR="00296FAA" w:rsidRPr="000C5021" w:rsidRDefault="00296FAA" w:rsidP="00545507">
            <w:pPr>
              <w:jc w:val="center"/>
              <w:rPr>
                <w:rFonts w:ascii="Cambria" w:hAnsi="Cambria" w:cs="Arial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6028:2008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4589:2006 </w:t>
            </w:r>
          </w:p>
          <w:p w14:paraId="2DFB9543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4590:2006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799F778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58B77F0C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1291E201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33790BE8" w14:textId="77777777" w:rsidTr="00545507">
        <w:trPr>
          <w:trHeight w:val="147"/>
        </w:trPr>
        <w:tc>
          <w:tcPr>
            <w:tcW w:w="1920" w:type="dxa"/>
            <w:vMerge/>
          </w:tcPr>
          <w:p w14:paraId="3CEE16BA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14EAB4B7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в олії: кислотного числа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0B2398F1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4350:2004 Олії. Методи визначання кислотного числа (ISO 660:1996, NEQ)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FAEFB76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26F1DAA0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275CF03D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F369B66" w14:textId="77777777" w:rsidTr="00545507">
        <w:trPr>
          <w:trHeight w:val="147"/>
        </w:trPr>
        <w:tc>
          <w:tcPr>
            <w:tcW w:w="1920" w:type="dxa"/>
            <w:vMerge/>
          </w:tcPr>
          <w:p w14:paraId="45CAA284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09C976A0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Ботулінічні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токсини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10D89558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ДСТУ 6042:2008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FE613CE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1892A094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4C26FFF8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4C729649" w14:textId="77777777" w:rsidTr="00545507">
        <w:trPr>
          <w:trHeight w:val="147"/>
        </w:trPr>
        <w:tc>
          <w:tcPr>
            <w:tcW w:w="1920" w:type="dxa"/>
            <w:vMerge/>
          </w:tcPr>
          <w:p w14:paraId="3CF4446A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01F15E5E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Дослідження продуктів тваринного та рослинного походження на мікробіологічні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пок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Клостридія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ботулінум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Clostridium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botulinum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23BDF70B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6042:2008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9BB31FF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2D79DBAE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36ED6619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2B42BDEA" w14:textId="77777777" w:rsidTr="00545507">
        <w:trPr>
          <w:trHeight w:val="147"/>
        </w:trPr>
        <w:tc>
          <w:tcPr>
            <w:tcW w:w="1920" w:type="dxa"/>
            <w:vMerge/>
          </w:tcPr>
          <w:p w14:paraId="62FC5A1D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061A0473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залишкової кількості тетрацикліну: у молоці та молочних продуктах, яйцях та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яйцепродуктах</w:t>
            </w:r>
            <w:proofErr w:type="spellEnd"/>
          </w:p>
        </w:tc>
        <w:tc>
          <w:tcPr>
            <w:tcW w:w="1948" w:type="dxa"/>
            <w:shd w:val="clear" w:color="auto" w:fill="auto"/>
            <w:vAlign w:val="bottom"/>
          </w:tcPr>
          <w:p w14:paraId="2F295132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5F1CC573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6DCFC842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57427300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14518E07" w14:textId="77777777" w:rsidTr="00545507">
        <w:trPr>
          <w:trHeight w:val="147"/>
        </w:trPr>
        <w:tc>
          <w:tcPr>
            <w:tcW w:w="1920" w:type="dxa"/>
            <w:vMerge/>
          </w:tcPr>
          <w:p w14:paraId="3A7C7799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54050E42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Радіологічні дослідження: Бета-спектрометричне дослідження на визначення стронцію− 90 (прилад Гамма-Плюс тощо)</w:t>
            </w:r>
          </w:p>
        </w:tc>
        <w:tc>
          <w:tcPr>
            <w:tcW w:w="1948" w:type="dxa"/>
            <w:shd w:val="clear" w:color="auto" w:fill="auto"/>
          </w:tcPr>
          <w:p w14:paraId="6100E679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A968A64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C4827BE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7729A951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5EC7743B" w14:textId="77777777" w:rsidTr="00545507">
        <w:trPr>
          <w:trHeight w:val="147"/>
        </w:trPr>
        <w:tc>
          <w:tcPr>
            <w:tcW w:w="1920" w:type="dxa"/>
            <w:vMerge/>
          </w:tcPr>
          <w:p w14:paraId="17C250ED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14A75849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Радіологічні дослідження: Гамма-спектрометричне дослідження на визначення Цезію − 137 (прилад Гамма-Плюс, прилад АI−1024 тощо)</w:t>
            </w:r>
          </w:p>
        </w:tc>
        <w:tc>
          <w:tcPr>
            <w:tcW w:w="1948" w:type="dxa"/>
            <w:shd w:val="clear" w:color="auto" w:fill="auto"/>
          </w:tcPr>
          <w:p w14:paraId="72F2A73B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20683E8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25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2EFF56B1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14AD7E00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5DC6EBB0" w14:textId="77777777" w:rsidTr="00545507">
        <w:trPr>
          <w:trHeight w:val="147"/>
        </w:trPr>
        <w:tc>
          <w:tcPr>
            <w:tcW w:w="1920" w:type="dxa"/>
            <w:vMerge/>
          </w:tcPr>
          <w:p w14:paraId="24C2D80C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61E70B51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фосфорорганічних сполук методом ГХ: у продуктах тваринного та рослинного походження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7A9FCC9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ДСТУ EN 1528-1-2002;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1528-2:1996;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1528-3:1996;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1528-4:1996;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12393-1:2003;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12393-2:2003;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ДСТУ EN 12393-3:2003;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ISO 14182:2006;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СОУ 01.21-37-297:2005;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МУ № 3222-85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53AD78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5832B793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2CB95A38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647A44EA" w14:textId="77777777" w:rsidTr="00545507">
        <w:trPr>
          <w:trHeight w:val="147"/>
        </w:trPr>
        <w:tc>
          <w:tcPr>
            <w:tcW w:w="1920" w:type="dxa"/>
            <w:vMerge/>
          </w:tcPr>
          <w:p w14:paraId="334C9482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1BEA0357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в рослинній продукції іонометричним методом: нітратів капустяних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7B8ED859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МВ15-14/248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20ED3EE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11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DE52634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5AF78370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31CCA4B0" w14:textId="77777777" w:rsidTr="00545507">
        <w:trPr>
          <w:trHeight w:val="147"/>
        </w:trPr>
        <w:tc>
          <w:tcPr>
            <w:tcW w:w="1920" w:type="dxa"/>
            <w:vMerge/>
          </w:tcPr>
          <w:p w14:paraId="41B2AE0F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7ECC423F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в рослинній продукції іонометричним методом: нітратів (крім капустяних)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7D16720E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4948:2008; МВ15-14/248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1227700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21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023C14D8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55F84DC7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71339912" w14:textId="77777777" w:rsidTr="00545507">
        <w:trPr>
          <w:trHeight w:val="147"/>
        </w:trPr>
        <w:tc>
          <w:tcPr>
            <w:tcW w:w="1920" w:type="dxa"/>
            <w:vMerge/>
          </w:tcPr>
          <w:p w14:paraId="12D6B2CE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51964B85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Органолептичні дослідження : молока та молочних продуктів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0DDC207C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0D6EF7E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60AE8253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21CA83EB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8FD9B43" w14:textId="77777777" w:rsidTr="00545507">
        <w:trPr>
          <w:trHeight w:val="147"/>
        </w:trPr>
        <w:tc>
          <w:tcPr>
            <w:tcW w:w="1920" w:type="dxa"/>
            <w:vMerge/>
          </w:tcPr>
          <w:p w14:paraId="63844B69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654DEF5B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Органолептичні дослідження : м’яса та м’ясопродуктів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79E46BB1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B046C3F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27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03B98BFA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003B9632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295A667A" w14:textId="77777777" w:rsidTr="00545507">
        <w:trPr>
          <w:trHeight w:val="147"/>
        </w:trPr>
        <w:tc>
          <w:tcPr>
            <w:tcW w:w="1920" w:type="dxa"/>
            <w:vMerge/>
          </w:tcPr>
          <w:p w14:paraId="043A1B6F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443B14C2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Органолептичні дослідження : риби та рибопродуктів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29981DD7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BBD7900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18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3ED7E22C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7B0C7E68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266AE57" w14:textId="77777777" w:rsidTr="00545507">
        <w:trPr>
          <w:trHeight w:val="147"/>
        </w:trPr>
        <w:tc>
          <w:tcPr>
            <w:tcW w:w="1920" w:type="dxa"/>
            <w:vMerge/>
          </w:tcPr>
          <w:p w14:paraId="0C1A1231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5F389A4C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у меду згідно з ДСТУ 4497:2005 «Мед натуральний. Технічні умови»: масової частки води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9842DCD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4497:2005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EDDE34A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21659B93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520E1C76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A9520F7" w14:textId="77777777" w:rsidTr="00545507">
        <w:trPr>
          <w:trHeight w:val="147"/>
        </w:trPr>
        <w:tc>
          <w:tcPr>
            <w:tcW w:w="1920" w:type="dxa"/>
            <w:vMerge/>
          </w:tcPr>
          <w:p w14:paraId="383B006B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4A8BE748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у меду згідно з ДСТУ 4497:2005 «Мед натуральний.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lastRenderedPageBreak/>
              <w:t xml:space="preserve">Технічні умови»: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діастазного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числа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фотоколориметричним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методом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434A0E6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lastRenderedPageBreak/>
              <w:t>ДСТУ 4497:2005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20D9F67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FA8F207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0F59FEEA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46C4F282" w14:textId="77777777" w:rsidTr="00545507">
        <w:trPr>
          <w:trHeight w:val="147"/>
        </w:trPr>
        <w:tc>
          <w:tcPr>
            <w:tcW w:w="1920" w:type="dxa"/>
            <w:vMerge/>
          </w:tcPr>
          <w:p w14:paraId="161E61ED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269F6B6F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Визначення у меду згідно з ДСТУ 4497:2005 «Мед натуральний. Технічні умови»: кислотності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CE94CDA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4497:2005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D3624A2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112821BD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4BA2FCB1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2F2B12D3" w14:textId="77777777" w:rsidTr="00545507">
        <w:trPr>
          <w:trHeight w:val="147"/>
        </w:trPr>
        <w:tc>
          <w:tcPr>
            <w:tcW w:w="1920" w:type="dxa"/>
            <w:vMerge/>
          </w:tcPr>
          <w:p w14:paraId="0C9847C3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4905B1D8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у меду згідно з ДСТУ 4497:2005 «Мед натуральний. Технічні умови»: вмісту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гідрооксиметилфурфуролу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(ГМФ)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A849989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4497:2005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C031674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2D813962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518324E4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5ECF486E" w14:textId="77777777" w:rsidTr="00545507">
        <w:trPr>
          <w:trHeight w:val="147"/>
        </w:trPr>
        <w:tc>
          <w:tcPr>
            <w:tcW w:w="1920" w:type="dxa"/>
            <w:vMerge/>
          </w:tcPr>
          <w:p w14:paraId="227DF3E2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5501E6AA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у меду згідно з ДСТУ 4497:2005 «Мед натуральний. Технічні умови»: масової частки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редукуючих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цукрів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4FADF20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4497:2005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74EA085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4E70FC9C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5F97D4E5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0A57A6F" w14:textId="77777777" w:rsidTr="00545507">
        <w:trPr>
          <w:trHeight w:val="147"/>
        </w:trPr>
        <w:tc>
          <w:tcPr>
            <w:tcW w:w="1920" w:type="dxa"/>
            <w:vMerge/>
          </w:tcPr>
          <w:p w14:paraId="511A8BBC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026F9B18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Паразитологічні дослідження Ендопаразитів риб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0E9D9B7F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СОУ 8520-37-285:2005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631E52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288F0FB3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135A0CB0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34050A41" w14:textId="77777777" w:rsidTr="00545507">
        <w:trPr>
          <w:trHeight w:val="147"/>
        </w:trPr>
        <w:tc>
          <w:tcPr>
            <w:tcW w:w="1920" w:type="dxa"/>
            <w:vMerge/>
          </w:tcPr>
          <w:p w14:paraId="6756942B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7F7F1707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Паразитологічні дослідження Ектопаразитів риб</w:t>
            </w:r>
          </w:p>
        </w:tc>
        <w:tc>
          <w:tcPr>
            <w:tcW w:w="1948" w:type="dxa"/>
            <w:shd w:val="clear" w:color="auto" w:fill="auto"/>
          </w:tcPr>
          <w:p w14:paraId="49A351F1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СОУ 8520-37-285:2005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98B61B2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132FA6A9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26194F54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3B41DFA2" w14:textId="77777777" w:rsidTr="00545507">
        <w:trPr>
          <w:trHeight w:val="147"/>
        </w:trPr>
        <w:tc>
          <w:tcPr>
            <w:tcW w:w="1920" w:type="dxa"/>
            <w:vMerge/>
          </w:tcPr>
          <w:p w14:paraId="4067370E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52B7ECF3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Паразитологічні дослідження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Дослідження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зябер риб</w:t>
            </w:r>
          </w:p>
        </w:tc>
        <w:tc>
          <w:tcPr>
            <w:tcW w:w="1948" w:type="dxa"/>
            <w:shd w:val="clear" w:color="auto" w:fill="auto"/>
          </w:tcPr>
          <w:p w14:paraId="750A1073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СОУ 8520-37-285:2005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E25F461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311CF698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3F2CF864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D8C3A20" w14:textId="77777777" w:rsidTr="00545507">
        <w:trPr>
          <w:trHeight w:val="147"/>
        </w:trPr>
        <w:tc>
          <w:tcPr>
            <w:tcW w:w="1920" w:type="dxa"/>
            <w:vMerge/>
          </w:tcPr>
          <w:p w14:paraId="692D1261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01270CDA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Паразитологічні дослідження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Дослідження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очей риб</w:t>
            </w:r>
          </w:p>
        </w:tc>
        <w:tc>
          <w:tcPr>
            <w:tcW w:w="1948" w:type="dxa"/>
            <w:shd w:val="clear" w:color="auto" w:fill="auto"/>
          </w:tcPr>
          <w:p w14:paraId="5224B31A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СОУ 8520-37-285:2005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4F7D738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13085E6E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431B68B2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59CB1BCB" w14:textId="77777777" w:rsidTr="00545507">
        <w:trPr>
          <w:trHeight w:val="147"/>
        </w:trPr>
        <w:tc>
          <w:tcPr>
            <w:tcW w:w="1920" w:type="dxa"/>
            <w:vMerge/>
          </w:tcPr>
          <w:p w14:paraId="579E9FB6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7B61EAE5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Паразитологічна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оцінка риби</w:t>
            </w:r>
          </w:p>
        </w:tc>
        <w:tc>
          <w:tcPr>
            <w:tcW w:w="1948" w:type="dxa"/>
            <w:shd w:val="clear" w:color="auto" w:fill="auto"/>
            <w:vAlign w:val="bottom"/>
          </w:tcPr>
          <w:p w14:paraId="767D54F7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13178A6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21EE47F5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4D4B38B3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330BD65E" w14:textId="77777777" w:rsidTr="00545507">
        <w:trPr>
          <w:trHeight w:val="147"/>
        </w:trPr>
        <w:tc>
          <w:tcPr>
            <w:tcW w:w="1920" w:type="dxa"/>
            <w:vMerge/>
          </w:tcPr>
          <w:p w14:paraId="5FF622BF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009FD7BA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Паразитологічні дослідження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Анізакідозу</w:t>
            </w:r>
            <w:proofErr w:type="spellEnd"/>
          </w:p>
        </w:tc>
        <w:tc>
          <w:tcPr>
            <w:tcW w:w="1948" w:type="dxa"/>
            <w:shd w:val="clear" w:color="auto" w:fill="auto"/>
            <w:vAlign w:val="bottom"/>
          </w:tcPr>
          <w:p w14:paraId="0F23A1FC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0A08DA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4D028366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7477CD4C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322A7384" w14:textId="77777777" w:rsidTr="00545507">
        <w:trPr>
          <w:trHeight w:val="147"/>
        </w:trPr>
        <w:tc>
          <w:tcPr>
            <w:tcW w:w="1920" w:type="dxa"/>
            <w:vMerge/>
          </w:tcPr>
          <w:p w14:paraId="682BB46E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6FB5C975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залишкової кількості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поліхлорованих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біфенілів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методом ГХ: у продуктах тваринного та рослинного походження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BFE841E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ДСТУ EN 1528-1-2002;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1528-2:1996;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1528-3:1996;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>EN 1528-4:1996;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  <w:t xml:space="preserve">ДСТУ 4514:2006; </w:t>
            </w: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br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E1F3B0E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6F295EDA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2128B813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0042CAE9" w14:textId="77777777" w:rsidTr="00545507">
        <w:trPr>
          <w:trHeight w:val="147"/>
        </w:trPr>
        <w:tc>
          <w:tcPr>
            <w:tcW w:w="1920" w:type="dxa"/>
            <w:vMerge/>
          </w:tcPr>
          <w:p w14:paraId="219E54CA" w14:textId="77777777" w:rsidR="00296FAA" w:rsidRPr="000C5021" w:rsidRDefault="00296FAA" w:rsidP="00545507">
            <w:pPr>
              <w:rPr>
                <w:rFonts w:ascii="Cambria" w:hAnsi="Cambria" w:cs="Arial"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14:paraId="522787F2" w14:textId="77777777" w:rsidR="00296FAA" w:rsidRPr="000C5021" w:rsidRDefault="00296FAA" w:rsidP="00545507">
            <w:pPr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Визначення 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бензо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(а)</w:t>
            </w:r>
            <w:proofErr w:type="spellStart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пірену</w:t>
            </w:r>
            <w:proofErr w:type="spellEnd"/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 xml:space="preserve"> в продуктах тваринного та рослинного походження методом ГХ-МС</w:t>
            </w:r>
          </w:p>
        </w:tc>
        <w:tc>
          <w:tcPr>
            <w:tcW w:w="1948" w:type="dxa"/>
            <w:shd w:val="clear" w:color="auto" w:fill="auto"/>
          </w:tcPr>
          <w:p w14:paraId="51974274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sz w:val="17"/>
                <w:szCs w:val="17"/>
                <w:lang w:val="uk-U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2DD396D" w14:textId="77777777" w:rsidR="00296FAA" w:rsidRPr="000C5021" w:rsidRDefault="00296FAA" w:rsidP="00545507">
            <w:pPr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uk-UA"/>
              </w:rPr>
            </w:pPr>
            <w:r w:rsidRPr="000C5021">
              <w:rPr>
                <w:rFonts w:ascii="Cambria" w:hAnsi="Cambria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6BF0E9E7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05" w:type="dxa"/>
          </w:tcPr>
          <w:p w14:paraId="144A44EC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  <w:tr w:rsidR="00296FAA" w:rsidRPr="000C5021" w14:paraId="17DF77E5" w14:textId="77777777" w:rsidTr="00545507">
        <w:trPr>
          <w:trHeight w:val="147"/>
        </w:trPr>
        <w:tc>
          <w:tcPr>
            <w:tcW w:w="6835" w:type="dxa"/>
            <w:gridSpan w:val="3"/>
          </w:tcPr>
          <w:p w14:paraId="1D6EF076" w14:textId="77777777" w:rsidR="00296FAA" w:rsidRPr="000C5021" w:rsidRDefault="00296FAA" w:rsidP="00545507">
            <w:pPr>
              <w:jc w:val="right"/>
              <w:rPr>
                <w:rFonts w:ascii="Cambria" w:eastAsia="Calibri" w:hAnsi="Cambria"/>
                <w:sz w:val="17"/>
                <w:szCs w:val="17"/>
                <w:lang w:val="uk-UA"/>
              </w:rPr>
            </w:pPr>
            <w:r w:rsidRPr="000C5021">
              <w:rPr>
                <w:rFonts w:ascii="Cambria" w:eastAsia="Calibri" w:hAnsi="Cambria"/>
                <w:sz w:val="17"/>
                <w:szCs w:val="17"/>
                <w:lang w:val="uk-UA"/>
              </w:rPr>
              <w:t>Всього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40BB1F7" w14:textId="77777777" w:rsidR="00296FAA" w:rsidRPr="000C5021" w:rsidRDefault="00296FAA" w:rsidP="00545507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 w:cs="Arial"/>
                <w:b/>
                <w:bCs/>
                <w:sz w:val="16"/>
                <w:szCs w:val="16"/>
                <w:lang w:val="uk-UA"/>
              </w:rPr>
              <w:t>1240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FB72374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1411" w:type="dxa"/>
            <w:gridSpan w:val="2"/>
          </w:tcPr>
          <w:p w14:paraId="7FD7E0FE" w14:textId="77777777" w:rsidR="00296FAA" w:rsidRPr="000C5021" w:rsidRDefault="00296FAA" w:rsidP="00545507">
            <w:pPr>
              <w:jc w:val="center"/>
              <w:rPr>
                <w:rFonts w:eastAsia="Calibri"/>
                <w:color w:val="000000"/>
                <w:sz w:val="17"/>
                <w:szCs w:val="17"/>
                <w:lang w:val="uk-UA"/>
              </w:rPr>
            </w:pPr>
          </w:p>
        </w:tc>
      </w:tr>
    </w:tbl>
    <w:p w14:paraId="73075D56" w14:textId="77777777" w:rsidR="00296FAA" w:rsidRPr="000C5021" w:rsidRDefault="00296FAA" w:rsidP="00296FAA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</w:p>
    <w:p w14:paraId="7C94A194" w14:textId="77777777" w:rsidR="00296FAA" w:rsidRPr="000C5021" w:rsidRDefault="00296FAA" w:rsidP="00296FAA">
      <w:pPr>
        <w:pStyle w:val="a3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Вимоги до учасників:</w:t>
      </w:r>
    </w:p>
    <w:p w14:paraId="6D0795FC" w14:textId="77777777" w:rsidR="00296FAA" w:rsidRPr="000C5021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Учасник та співвиконавець (у разі наявності), який залучається до проведення лабораторних досліджень (далі – послуг)  під час здійснення державного контролю (нагляду)</w:t>
      </w:r>
      <w:r>
        <w:rPr>
          <w:rFonts w:ascii="Cambria" w:hAnsi="Cambria"/>
          <w:sz w:val="19"/>
          <w:szCs w:val="19"/>
          <w:lang w:val="uk-UA"/>
        </w:rPr>
        <w:t xml:space="preserve">, </w:t>
      </w:r>
      <w:r w:rsidRPr="000C5021">
        <w:rPr>
          <w:rFonts w:ascii="Cambria" w:hAnsi="Cambria"/>
          <w:sz w:val="19"/>
          <w:szCs w:val="19"/>
          <w:lang w:val="uk-UA"/>
        </w:rPr>
        <w:t xml:space="preserve">має бути акредитований Національним органом України з акредитації або іноземним органом з акредитації, який є повним членом ILAC – Міжнародної організації із співробітництва в галузі акредитації лабораторій, відповідно до стандарту </w:t>
      </w:r>
      <w:bookmarkStart w:id="1" w:name="_Hlk2072309"/>
      <w:r w:rsidRPr="000C5021">
        <w:rPr>
          <w:rFonts w:ascii="Cambria" w:hAnsi="Cambria"/>
          <w:sz w:val="19"/>
          <w:szCs w:val="19"/>
          <w:lang w:val="uk-UA"/>
        </w:rPr>
        <w:t xml:space="preserve">ДСТУ </w:t>
      </w:r>
      <w:bookmarkStart w:id="2" w:name="_Hlk31636662"/>
      <w:r w:rsidRPr="000C5021">
        <w:rPr>
          <w:rFonts w:ascii="Cambria" w:hAnsi="Cambria"/>
          <w:sz w:val="19"/>
          <w:szCs w:val="19"/>
          <w:lang w:val="uk-UA"/>
        </w:rPr>
        <w:t>ISO/IEC 17025:201</w:t>
      </w:r>
      <w:bookmarkEnd w:id="1"/>
      <w:bookmarkEnd w:id="2"/>
      <w:r w:rsidRPr="000C5021">
        <w:rPr>
          <w:rFonts w:ascii="Cambria" w:hAnsi="Cambria"/>
          <w:sz w:val="19"/>
          <w:szCs w:val="19"/>
          <w:lang w:val="uk-UA"/>
        </w:rPr>
        <w:t>9 (ISO/IEC 17025:2019).</w:t>
      </w:r>
    </w:p>
    <w:p w14:paraId="5711E20D" w14:textId="77777777" w:rsidR="00296FAA" w:rsidRPr="000C5021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 xml:space="preserve">Учасник повинен надати документи учасника та співвиконавця (у разі наявності) у сканованому вигляді: атестат про акредитацію та сферу акредитації, які засвідчують компетентність випробувальної лабораторії відповідно до вимог ДСТУ </w:t>
      </w:r>
      <w:bookmarkStart w:id="3" w:name="_Hlk2072371"/>
      <w:r w:rsidRPr="000C5021">
        <w:rPr>
          <w:rFonts w:ascii="Cambria" w:hAnsi="Cambria"/>
          <w:sz w:val="19"/>
          <w:szCs w:val="19"/>
          <w:lang w:val="uk-UA"/>
        </w:rPr>
        <w:t>ISO/IEC 17025:20</w:t>
      </w:r>
      <w:bookmarkEnd w:id="3"/>
      <w:r w:rsidRPr="000C5021">
        <w:rPr>
          <w:rFonts w:ascii="Cambria" w:hAnsi="Cambria"/>
          <w:sz w:val="19"/>
          <w:szCs w:val="19"/>
          <w:lang w:val="uk-UA"/>
        </w:rPr>
        <w:t xml:space="preserve">19(ISO/IEC 17025:2019), </w:t>
      </w:r>
      <w:bookmarkStart w:id="4" w:name="_Hlk132012513"/>
      <w:r w:rsidRPr="000C5021">
        <w:rPr>
          <w:rFonts w:ascii="Cambria" w:hAnsi="Cambria"/>
          <w:sz w:val="19"/>
          <w:szCs w:val="19"/>
          <w:lang w:val="uk-UA"/>
        </w:rPr>
        <w:t>в сфері акредитації мають бути зазначені  всі показники  (параметри) досліджень;</w:t>
      </w:r>
    </w:p>
    <w:bookmarkEnd w:id="4"/>
    <w:p w14:paraId="6419F027" w14:textId="77777777" w:rsidR="00296FAA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Учасник та співвиконавець  (у разі наявності),  повинен проводити випробування відповідно до методик та стандартів, що діють на території України, в сфері акредитації мають бути зазначені  всі позначення нормативних документів на методи досліджень;</w:t>
      </w:r>
    </w:p>
    <w:p w14:paraId="521EE36E" w14:textId="77777777" w:rsidR="00296FAA" w:rsidRPr="00DD6E59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sz w:val="19"/>
          <w:szCs w:val="19"/>
          <w:lang w:val="uk-UA"/>
        </w:rPr>
      </w:pPr>
      <w:r w:rsidRPr="00DD6E59">
        <w:rPr>
          <w:rFonts w:ascii="Cambria" w:hAnsi="Cambria"/>
          <w:sz w:val="19"/>
          <w:szCs w:val="19"/>
          <w:lang w:val="uk-UA"/>
        </w:rPr>
        <w:t xml:space="preserve">Після виконання лабораторних послуг (проведення лабораторних досліджень (випробувань)) Виконавець зазначає результати у встановленій формі звітних документів, які містять необхідну інформацію щодо проведених випробувань відповідно до вимог нормативної документації. Виконавець надає представнику Замовника </w:t>
      </w:r>
      <w:r w:rsidRPr="00DD6E59">
        <w:rPr>
          <w:rFonts w:ascii="Cambria" w:hAnsi="Cambria"/>
          <w:b/>
          <w:bCs/>
          <w:sz w:val="19"/>
          <w:szCs w:val="19"/>
          <w:lang w:val="uk-UA"/>
        </w:rPr>
        <w:t xml:space="preserve">оригінал затвердженої форми звітного документу за результатами проведеного дослідження (випробування) - </w:t>
      </w:r>
      <w:bookmarkStart w:id="5" w:name="_Hlk95385963"/>
      <w:r w:rsidRPr="00DD6E59">
        <w:rPr>
          <w:rFonts w:ascii="Cambria" w:hAnsi="Cambria"/>
          <w:b/>
          <w:bCs/>
          <w:sz w:val="19"/>
          <w:szCs w:val="19"/>
          <w:lang w:val="uk-UA"/>
        </w:rPr>
        <w:t>Звіт про результати досліджень, та/або Протокол досліджень, випробувань, та/або Експертний висновок.</w:t>
      </w:r>
      <w:bookmarkEnd w:id="5"/>
    </w:p>
    <w:p w14:paraId="0607D5F2" w14:textId="77777777" w:rsidR="00296FAA" w:rsidRPr="00DD6E59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sz w:val="19"/>
          <w:szCs w:val="19"/>
          <w:lang w:val="uk-UA"/>
        </w:rPr>
      </w:pPr>
      <w:r w:rsidRPr="00DD6E59">
        <w:rPr>
          <w:rFonts w:ascii="Cambria" w:hAnsi="Cambria"/>
          <w:sz w:val="19"/>
          <w:szCs w:val="19"/>
          <w:lang w:val="uk-UA"/>
        </w:rPr>
        <w:t xml:space="preserve">Результати досліджень (випробувань), які свідчать про невідповідність </w:t>
      </w:r>
      <w:bookmarkStart w:id="6" w:name="_Hlk95374588"/>
      <w:r w:rsidRPr="00DD6E59">
        <w:rPr>
          <w:rFonts w:ascii="Cambria" w:hAnsi="Cambria"/>
          <w:sz w:val="19"/>
          <w:szCs w:val="19"/>
          <w:lang w:val="uk-UA"/>
        </w:rPr>
        <w:t>(позитивні результати)</w:t>
      </w:r>
      <w:bookmarkEnd w:id="6"/>
      <w:r w:rsidRPr="00DD6E59">
        <w:rPr>
          <w:rFonts w:ascii="Cambria" w:hAnsi="Cambria"/>
          <w:sz w:val="19"/>
          <w:szCs w:val="19"/>
          <w:lang w:val="uk-UA"/>
        </w:rPr>
        <w:t xml:space="preserve"> Учасник повідомляє Замовника за телефоном та надає електронною поштою </w:t>
      </w:r>
      <w:r w:rsidRPr="00DD6E59">
        <w:rPr>
          <w:rFonts w:ascii="Cambria" w:hAnsi="Cambria"/>
          <w:b/>
          <w:bCs/>
          <w:sz w:val="19"/>
          <w:szCs w:val="19"/>
          <w:lang w:val="uk-UA"/>
        </w:rPr>
        <w:t>Звіт про результати досліджень, та/або Протокол досліджень, випробувань, та/або Експертний висновок</w:t>
      </w:r>
      <w:r w:rsidRPr="00DD6E59">
        <w:rPr>
          <w:rFonts w:ascii="Cambria" w:hAnsi="Cambria"/>
          <w:sz w:val="19"/>
          <w:szCs w:val="19"/>
          <w:lang w:val="uk-UA"/>
        </w:rPr>
        <w:t xml:space="preserve"> згідно вимог нормативних документів – </w:t>
      </w:r>
      <w:r w:rsidRPr="00DD6E59">
        <w:rPr>
          <w:rFonts w:ascii="Cambria" w:hAnsi="Cambria"/>
          <w:b/>
          <w:sz w:val="19"/>
          <w:szCs w:val="19"/>
          <w:lang w:val="uk-UA"/>
        </w:rPr>
        <w:t>протягом 3-х годин.</w:t>
      </w:r>
      <w:r w:rsidRPr="00DD6E59">
        <w:rPr>
          <w:rFonts w:ascii="Cambria" w:hAnsi="Cambria"/>
          <w:sz w:val="19"/>
          <w:szCs w:val="19"/>
          <w:lang w:val="uk-UA"/>
        </w:rPr>
        <w:t xml:space="preserve"> </w:t>
      </w:r>
    </w:p>
    <w:p w14:paraId="75A7565D" w14:textId="77777777" w:rsidR="00296FAA" w:rsidRPr="00DD6E59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sz w:val="19"/>
          <w:szCs w:val="19"/>
          <w:lang w:val="uk-UA"/>
        </w:rPr>
      </w:pPr>
      <w:bookmarkStart w:id="7" w:name="_Hlk95374869"/>
      <w:r w:rsidRPr="00DD6E59">
        <w:rPr>
          <w:rFonts w:ascii="Cambria" w:hAnsi="Cambria"/>
          <w:sz w:val="19"/>
          <w:szCs w:val="19"/>
          <w:lang w:val="uk-UA"/>
        </w:rPr>
        <w:t xml:space="preserve">Зміни і доповнення до результатів досліджень (випробувань), зокрема до експертних висновків, протоколів та інших аналогічних документів, (позитивні та/або негативні результати) повідомляє Замовника – </w:t>
      </w:r>
      <w:r w:rsidRPr="00DD6E59">
        <w:rPr>
          <w:rFonts w:ascii="Cambria" w:hAnsi="Cambria"/>
          <w:b/>
          <w:sz w:val="19"/>
          <w:szCs w:val="19"/>
          <w:lang w:val="uk-UA"/>
        </w:rPr>
        <w:t>протягом 3-х годин.</w:t>
      </w:r>
      <w:bookmarkEnd w:id="7"/>
    </w:p>
    <w:p w14:paraId="2FA9297E" w14:textId="77777777" w:rsidR="00296FAA" w:rsidRPr="00DD6E59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sz w:val="19"/>
          <w:szCs w:val="19"/>
          <w:lang w:val="uk-UA"/>
        </w:rPr>
      </w:pPr>
      <w:r w:rsidRPr="00DD6E59">
        <w:rPr>
          <w:rFonts w:ascii="Cambria" w:hAnsi="Cambria"/>
          <w:sz w:val="19"/>
          <w:szCs w:val="19"/>
          <w:lang w:val="uk-UA"/>
        </w:rPr>
        <w:t xml:space="preserve">Інші результати досліджень (випробувань) </w:t>
      </w:r>
      <w:bookmarkStart w:id="8" w:name="_Hlk95375873"/>
      <w:r w:rsidRPr="00DD6E59">
        <w:rPr>
          <w:rFonts w:ascii="Cambria" w:hAnsi="Cambria"/>
          <w:sz w:val="19"/>
          <w:szCs w:val="19"/>
          <w:lang w:val="uk-UA"/>
        </w:rPr>
        <w:t xml:space="preserve">- не пізніше </w:t>
      </w:r>
      <w:r w:rsidRPr="00DD6E59">
        <w:rPr>
          <w:rFonts w:ascii="Cambria" w:hAnsi="Cambria" w:cs="Segoe UI Light"/>
          <w:sz w:val="19"/>
          <w:szCs w:val="19"/>
          <w:lang w:val="uk-UA"/>
        </w:rPr>
        <w:t>трьох</w:t>
      </w:r>
      <w:r w:rsidRPr="00DD6E59">
        <w:rPr>
          <w:rFonts w:ascii="Cambria" w:hAnsi="Cambria"/>
          <w:sz w:val="19"/>
          <w:szCs w:val="19"/>
          <w:lang w:val="uk-UA"/>
        </w:rPr>
        <w:t xml:space="preserve"> робочих днів з дня</w:t>
      </w:r>
      <w:bookmarkEnd w:id="8"/>
      <w:r w:rsidRPr="00DD6E59">
        <w:rPr>
          <w:rFonts w:ascii="Cambria" w:hAnsi="Cambria"/>
          <w:sz w:val="19"/>
          <w:szCs w:val="19"/>
          <w:lang w:val="uk-UA"/>
        </w:rPr>
        <w:t>, наступного за днем завершення лабораторних досліджень (випробувань);</w:t>
      </w:r>
    </w:p>
    <w:p w14:paraId="07A99C6C" w14:textId="77777777" w:rsidR="00296FAA" w:rsidRPr="00DD6E59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b/>
          <w:sz w:val="19"/>
          <w:szCs w:val="19"/>
          <w:lang w:val="uk-UA"/>
        </w:rPr>
      </w:pPr>
      <w:r w:rsidRPr="00DD6E59">
        <w:rPr>
          <w:rFonts w:ascii="Cambria" w:hAnsi="Cambria"/>
          <w:sz w:val="19"/>
          <w:szCs w:val="19"/>
          <w:lang w:val="uk-UA"/>
        </w:rPr>
        <w:t xml:space="preserve">Зміни в діяльності акредитованої лабораторії (розширення або обмеження сфери акредитації, тимчасове зупинення чи поновлення дії або скасування атестата про акредитацію, зміна найменування або місцезнаходження, а також зміни в діяльності, що мають наслідком невідповідність критеріям уповноваження) - </w:t>
      </w:r>
      <w:r w:rsidRPr="00DD6E59">
        <w:rPr>
          <w:rFonts w:ascii="Cambria" w:hAnsi="Cambria"/>
          <w:b/>
          <w:sz w:val="19"/>
          <w:szCs w:val="19"/>
          <w:lang w:val="uk-UA"/>
        </w:rPr>
        <w:t>не пізніше десяти робочих днів з дати їх настання;</w:t>
      </w:r>
    </w:p>
    <w:p w14:paraId="10E27FF4" w14:textId="77777777" w:rsidR="00296FAA" w:rsidRPr="00DD6E59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b/>
          <w:sz w:val="19"/>
          <w:szCs w:val="19"/>
          <w:lang w:val="uk-UA"/>
        </w:rPr>
      </w:pPr>
      <w:r w:rsidRPr="00DD6E59">
        <w:rPr>
          <w:rFonts w:ascii="Cambria" w:hAnsi="Cambria"/>
          <w:b/>
          <w:sz w:val="19"/>
          <w:szCs w:val="19"/>
          <w:lang w:val="uk-UA"/>
        </w:rPr>
        <w:t>Оригінал (-и)  З</w:t>
      </w:r>
      <w:r w:rsidRPr="00DD6E59">
        <w:rPr>
          <w:rFonts w:ascii="Cambria" w:hAnsi="Cambria"/>
          <w:b/>
          <w:bCs/>
          <w:sz w:val="19"/>
          <w:szCs w:val="19"/>
          <w:lang w:val="uk-UA"/>
        </w:rPr>
        <w:t>віту про результати досліджень, та/або Протокол досліджень, випробувань, та/або Експертний висновок</w:t>
      </w:r>
      <w:r w:rsidRPr="00DD6E59">
        <w:rPr>
          <w:rFonts w:ascii="Cambria" w:hAnsi="Cambria"/>
          <w:b/>
          <w:sz w:val="19"/>
          <w:szCs w:val="19"/>
          <w:lang w:val="uk-UA"/>
        </w:rPr>
        <w:t xml:space="preserve"> надаються Замовнику - </w:t>
      </w:r>
      <w:bookmarkStart w:id="9" w:name="_Hlk95376069"/>
      <w:r w:rsidRPr="00DD6E59">
        <w:rPr>
          <w:rFonts w:ascii="Cambria" w:hAnsi="Cambria"/>
          <w:sz w:val="19"/>
          <w:szCs w:val="19"/>
          <w:lang w:val="uk-UA"/>
        </w:rPr>
        <w:t xml:space="preserve">не пізніше </w:t>
      </w:r>
      <w:r w:rsidRPr="00DD6E59">
        <w:rPr>
          <w:rFonts w:ascii="Cambria" w:hAnsi="Cambria" w:cs="Segoe UI Light"/>
          <w:b/>
          <w:bCs/>
          <w:sz w:val="19"/>
          <w:szCs w:val="19"/>
          <w:lang w:val="uk-UA"/>
        </w:rPr>
        <w:t>трьох</w:t>
      </w:r>
      <w:r w:rsidRPr="00DD6E59">
        <w:rPr>
          <w:rFonts w:ascii="Cambria" w:hAnsi="Cambria"/>
          <w:b/>
          <w:bCs/>
          <w:sz w:val="19"/>
          <w:szCs w:val="19"/>
          <w:lang w:val="uk-UA"/>
        </w:rPr>
        <w:t xml:space="preserve"> робочих днів</w:t>
      </w:r>
      <w:r w:rsidRPr="00DD6E59">
        <w:rPr>
          <w:rFonts w:ascii="Cambria" w:hAnsi="Cambria"/>
          <w:sz w:val="19"/>
          <w:szCs w:val="19"/>
          <w:lang w:val="uk-UA"/>
        </w:rPr>
        <w:t xml:space="preserve"> з дня, наступного за днем завершення лабораторних досліджень (випробувань)</w:t>
      </w:r>
      <w:r w:rsidRPr="00DD6E59">
        <w:rPr>
          <w:rFonts w:ascii="Cambria" w:hAnsi="Cambria"/>
          <w:b/>
          <w:sz w:val="19"/>
          <w:szCs w:val="19"/>
          <w:lang w:val="uk-UA"/>
        </w:rPr>
        <w:t>;</w:t>
      </w:r>
    </w:p>
    <w:p w14:paraId="5C536744" w14:textId="77777777" w:rsidR="00296FAA" w:rsidRPr="00DD6E59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bCs/>
          <w:sz w:val="19"/>
          <w:szCs w:val="19"/>
          <w:lang w:val="uk-UA"/>
        </w:rPr>
      </w:pPr>
      <w:r w:rsidRPr="00DD6E59">
        <w:rPr>
          <w:rFonts w:ascii="Cambria" w:hAnsi="Cambria"/>
          <w:bCs/>
          <w:sz w:val="19"/>
          <w:szCs w:val="19"/>
          <w:lang w:val="uk-UA" w:eastAsia="ru-RU"/>
        </w:rPr>
        <w:lastRenderedPageBreak/>
        <w:t>Термін виконання досліджень та видачі Замовнику результатів регламентується при виконанні кожного окремого дослідження чинними в Україні стандартами, технічними умовами та іншими нормативними документами, затвердженими в установленому законодавством порядку;</w:t>
      </w:r>
    </w:p>
    <w:bookmarkEnd w:id="9"/>
    <w:p w14:paraId="06AD7B51" w14:textId="77777777" w:rsidR="00296FAA" w:rsidRPr="00DD6E59" w:rsidRDefault="00296FAA" w:rsidP="00296FAA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  <w:bCs/>
          <w:sz w:val="19"/>
          <w:szCs w:val="19"/>
          <w:lang w:val="uk-UA"/>
        </w:rPr>
      </w:pPr>
      <w:r w:rsidRPr="00DD6E59">
        <w:rPr>
          <w:rFonts w:ascii="Cambria" w:hAnsi="Cambria"/>
          <w:bCs/>
          <w:sz w:val="19"/>
          <w:szCs w:val="19"/>
          <w:lang w:val="uk-UA"/>
        </w:rPr>
        <w:t>Залишки досліджуваних зразків після закінчення лабораторних досліджень (випробувань) утилізують за рахунок лабораторій відповідно до процедур, встановлених системою управління якості лабораторії;</w:t>
      </w:r>
    </w:p>
    <w:p w14:paraId="48607D36" w14:textId="77777777" w:rsidR="00296FAA" w:rsidRPr="00DD6E59" w:rsidRDefault="00296FAA" w:rsidP="00296FAA">
      <w:pPr>
        <w:pStyle w:val="a3"/>
        <w:numPr>
          <w:ilvl w:val="0"/>
          <w:numId w:val="1"/>
        </w:numPr>
        <w:ind w:left="0" w:firstLine="349"/>
        <w:jc w:val="both"/>
        <w:rPr>
          <w:rFonts w:ascii="Cambria" w:eastAsia="Arial" w:hAnsi="Cambria"/>
          <w:sz w:val="19"/>
          <w:szCs w:val="19"/>
          <w:lang w:val="uk-UA"/>
        </w:rPr>
      </w:pPr>
      <w:r w:rsidRPr="00DD6E59">
        <w:rPr>
          <w:rFonts w:ascii="Cambria" w:eastAsia="Arial" w:hAnsi="Cambria"/>
          <w:sz w:val="19"/>
          <w:szCs w:val="19"/>
          <w:lang w:val="uk-UA"/>
        </w:rPr>
        <w:t>Відбір зразків здійснюється Замовником відповідно до наказу Міністерства аграрної політики та продовольства України від 11.10.2018 № 490 «Про затвердження Порядку відбору зразків та їх перевезення (пересилання) до уповноважених лабораторій для цілей державного контролю та Форми акта відбору зразків» та забезпечують їх збереження і своєчасність доставки до місця здійснення експертизи (випробування).</w:t>
      </w:r>
    </w:p>
    <w:p w14:paraId="38B04F98" w14:textId="77777777" w:rsidR="00296FAA" w:rsidRPr="000C5021" w:rsidRDefault="00296FAA" w:rsidP="00296FAA">
      <w:pPr>
        <w:pStyle w:val="a3"/>
        <w:ind w:left="360"/>
        <w:rPr>
          <w:rFonts w:ascii="Cambria" w:hAnsi="Cambria"/>
          <w:sz w:val="19"/>
          <w:szCs w:val="19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296FAA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1</cp:revision>
  <dcterms:created xsi:type="dcterms:W3CDTF">2023-07-03T11:59:00Z</dcterms:created>
  <dcterms:modified xsi:type="dcterms:W3CDTF">2023-07-03T12:00:00Z</dcterms:modified>
</cp:coreProperties>
</file>