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auto" w:line="240" w:before="0" w:after="0"/>
        <w:ind w:left="0" w:right="0"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tbl>
      <w:tblPr>
        <w:tblW w:w="5000" w:type="pct"/>
        <w:jc w:val="left"/>
        <w:tblInd w:w="-76" w:type="dxa"/>
        <w:tblLayout w:type="fixed"/>
        <w:tblCellMar>
          <w:top w:w="55" w:type="dxa"/>
          <w:left w:w="55" w:type="dxa"/>
          <w:bottom w:w="55" w:type="dxa"/>
          <w:right w:w="55" w:type="dxa"/>
        </w:tblCellMar>
      </w:tblPr>
      <w:tblGrid>
        <w:gridCol w:w="9638"/>
      </w:tblGrid>
      <w:tr>
        <w:trPr>
          <w:trHeight w:val="2040" w:hRule="atLeast"/>
        </w:trPr>
        <w:tc>
          <w:tcPr>
            <w:tcW w:w="9638" w:type="dxa"/>
            <w:tcBorders>
              <w:top w:val="dotted" w:sz="8" w:space="0" w:color="0000FF"/>
              <w:left w:val="dotted" w:sz="8" w:space="0" w:color="0000FF"/>
              <w:bottom w:val="dotted" w:sz="8" w:space="0" w:color="0000FF"/>
              <w:right w:val="dotted" w:sz="8" w:space="0" w:color="0000FF"/>
            </w:tcBorders>
          </w:tcPr>
          <w:p>
            <w:pPr>
              <w:pStyle w:val="Style21"/>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left="0" w:right="0" w:hanging="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left="0" w:right="0" w:hanging="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keepNext w:val="true"/>
        <w:widowControl w:val="false"/>
        <w:numPr>
          <w:ilvl w:val="0"/>
          <w:numId w:val="0"/>
        </w:numPr>
        <w:shd w:fill="FFFFFF" w:val="clear"/>
        <w:tabs>
          <w:tab w:val="clear" w:pos="709"/>
          <w:tab w:val="left" w:pos="8120" w:leader="dot"/>
        </w:tabs>
        <w:bidi w:val="0"/>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lef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__________2024  року</w:t>
      </w:r>
    </w:p>
    <w:p>
      <w:pPr>
        <w:pStyle w:val="Normal"/>
        <w:widowControl w:val="false"/>
        <w:bidi w:val="0"/>
        <w:spacing w:lineRule="auto" w:line="240" w:before="0" w:after="0"/>
        <w:jc w:val="lef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left="30" w:right="0" w:hanging="0"/>
        <w:jc w:val="both"/>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widowControl w:val="false"/>
        <w:shd w:fill="FFFFFF" w:val="clear"/>
        <w:suppressAutoHyphens w:val="true"/>
        <w:bidi w:val="0"/>
        <w:spacing w:lineRule="auto" w:line="240" w:before="0" w:after="0"/>
        <w:ind w:left="30" w:right="0" w:hanging="0"/>
        <w:jc w:val="both"/>
        <w:rPr/>
      </w:pPr>
      <w:r>
        <w:rPr>
          <w:rFonts w:eastAsia="Times New Roman" w:ascii="Times New Roman" w:hAnsi="Times New Roman"/>
          <w:b w:val="false"/>
          <w:bCs w:val="false"/>
          <w:color w:val="000000"/>
          <w:sz w:val="24"/>
          <w:szCs w:val="24"/>
          <w:lang w:val="uk-UA" w:eastAsia="ru-RU"/>
        </w:rPr>
        <w:t>____</w:t>
      </w:r>
      <w:r>
        <w:rPr>
          <w:rFonts w:eastAsia="Times New Roman" w:ascii="Times New Roman" w:hAnsi="Times New Roman"/>
          <w:b w:val="false"/>
          <w:bCs w:val="false"/>
          <w:i/>
          <w:iCs/>
          <w:color w:val="000000"/>
          <w:sz w:val="24"/>
          <w:szCs w:val="24"/>
          <w:lang w:val="uk-UA" w:eastAsia="ru-RU"/>
        </w:rPr>
        <w:t>(найменування Замовника)</w:t>
      </w:r>
      <w:r>
        <w:rPr>
          <w:rFonts w:eastAsia="Times New Roman" w:ascii="Times New Roman" w:hAnsi="Times New Roman"/>
          <w:b w:val="false"/>
          <w:bCs w:val="false"/>
          <w:color w:val="000000"/>
          <w:sz w:val="24"/>
          <w:szCs w:val="24"/>
          <w:lang w:val="uk-UA" w:eastAsia="ru-RU"/>
        </w:rPr>
        <w:t>___в особі_____________,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___________,що діє на підставі _______</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t>_____(далі - Замовник), з однієї сторони, та___</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t>____в особі 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___,що діє на підставі _____</w:t>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t xml:space="preserve">___(далі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left="0" w:right="0" w:firstLine="567"/>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left="0" w:right="0" w:hanging="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Договірні зобов’язання Замовника виникають при наявності відповідних бюджетних асигнувань.</w:t>
      </w:r>
    </w:p>
    <w:p>
      <w:pPr>
        <w:pStyle w:val="Normal"/>
        <w:widowControl w:val="false"/>
        <w:shd w:fill="FFFFFF" w:val="clear"/>
        <w:suppressAutoHyphens w:val="true"/>
        <w:bidi w:val="0"/>
        <w:spacing w:lineRule="auto" w:line="240" w:before="0" w:after="0"/>
        <w:ind w:left="0" w:right="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hd w:fill="FFFFFF" w:val="clear"/>
        <w:suppressAutoHyphens w:val="true"/>
        <w:bidi w:val="0"/>
        <w:spacing w:lineRule="auto" w:line="240" w:before="0" w:after="0"/>
        <w:ind w:left="0" w:right="0" w:hanging="0"/>
        <w:jc w:val="center"/>
        <w:rPr>
          <w:rFonts w:ascii="Times New Roman" w:hAnsi="Times New Roman"/>
          <w:sz w:val="24"/>
          <w:szCs w:val="24"/>
          <w:lang w:val="uk-UA"/>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щодо якості страв та їх асортименту.</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lef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lef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10386" w:leader="dot"/>
        </w:tabs>
        <w:bidi w:val="0"/>
        <w:spacing w:lineRule="auto" w:line="240" w:before="0" w:after="0"/>
        <w:ind w:left="566" w:right="0" w:hanging="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_________________________________________________________</w:t>
      </w:r>
    </w:p>
    <w:p>
      <w:pPr>
        <w:pStyle w:val="Normal"/>
        <w:bidi w:val="0"/>
        <w:spacing w:lineRule="auto" w:line="240" w:before="0" w:after="0"/>
        <w:jc w:val="lef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_________________________________________________________</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.2. Замовник з власної ініціативи має право проводити перевірки надання послуги за цим Договором (наприклад, але не виключно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left="0" w:right="0" w:hanging="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1"/>
        <w:bidi w:val="0"/>
        <w:ind w:left="0" w:right="0" w:hanging="0"/>
        <w:jc w:val="left"/>
        <w:rPr>
          <w:color w:val="auto"/>
        </w:rPr>
      </w:pPr>
      <w:r>
        <w:rPr>
          <w:rFonts w:eastAsia="Arial Unicode MS" w:cs="Times New Roman CYR"/>
          <w:color w:val="auto"/>
          <w:sz w:val="24"/>
          <w:szCs w:val="24"/>
          <w:lang w:val="uk-UA" w:eastAsia="ru-RU"/>
        </w:rPr>
        <w:t>6.3.1</w:t>
      </w:r>
      <w:r>
        <w:rPr>
          <w:rFonts w:eastAsia="Arial Unicode MS" w:cs="Times New Roman CYR"/>
          <w:color w:val="auto"/>
          <w:kern w:val="2"/>
          <w:sz w:val="24"/>
          <w:szCs w:val="24"/>
          <w:lang w:val="uk-UA" w:eastAsia="ru-RU" w:bidi="hi-IN"/>
        </w:rPr>
        <w:t>5</w:t>
      </w:r>
      <w:r>
        <w:rPr>
          <w:rFonts w:eastAsia="Arial Unicode MS" w:cs="Times New Roman CYR"/>
          <w:color w:val="auto"/>
          <w:sz w:val="24"/>
          <w:szCs w:val="24"/>
          <w:lang w:val="uk-UA" w:eastAsia="ru-RU"/>
        </w:rPr>
        <w:t>.</w:t>
      </w:r>
      <w:r>
        <w:rPr>
          <w:color w:val="auto"/>
        </w:rPr>
        <w:t>Під час укладання цього Договору, Виконавець зобов'язаний передати Замовнику:</w:t>
      </w:r>
    </w:p>
    <w:p>
      <w:pPr>
        <w:pStyle w:val="1"/>
        <w:bidi w:val="0"/>
        <w:jc w:val="left"/>
        <w:rPr>
          <w:color w:val="auto"/>
        </w:rPr>
      </w:pPr>
      <w:r>
        <w:rPr>
          <w:color w:val="auto"/>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1"/>
        <w:bidi w:val="0"/>
        <w:jc w:val="left"/>
        <w:rPr>
          <w:color w:val="auto"/>
        </w:rPr>
      </w:pPr>
      <w:r>
        <w:rPr>
          <w:color w:val="auto"/>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1"/>
        <w:bidi w:val="0"/>
        <w:jc w:val="left"/>
        <w:rPr>
          <w:color w:val="auto"/>
        </w:rPr>
      </w:pPr>
      <w:r>
        <w:rPr>
          <w:rFonts w:eastAsia="Arial Unicode MS" w:cs="Times New Roman CYR"/>
          <w:color w:val="auto"/>
          <w:sz w:val="24"/>
          <w:szCs w:val="24"/>
          <w:lang w:val="uk-UA" w:eastAsia="ru-RU"/>
        </w:rPr>
        <w:t>Акти за вказаними формами повинні бути без зауважень.</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09"/>
          <w:tab w:val="left" w:pos="9254" w:leader="dot"/>
        </w:tabs>
        <w:bidi w:val="0"/>
        <w:spacing w:lineRule="auto" w:line="240" w:before="0" w:after="0"/>
        <w:ind w:left="0" w:right="0" w:hanging="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left="0" w:right="0" w:hanging="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left="-284"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left="0" w:right="0" w:hanging="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left="0" w:right="0" w:hanging="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left="-284" w:right="-102" w:hanging="0"/>
        <w:jc w:val="center"/>
        <w:rPr>
          <w:rFonts w:ascii="Times New Roman" w:hAnsi="Times New Roman" w:cs="Times New Roman"/>
          <w:b/>
          <w:bCs/>
          <w:sz w:val="24"/>
          <w:szCs w:val="24"/>
          <w:lang w:val="uk-UA"/>
        </w:rPr>
      </w:pPr>
      <w:r>
        <w:rPr/>
      </w:r>
    </w:p>
    <w:p>
      <w:pPr>
        <w:pStyle w:val="Normal"/>
        <w:bidi w:val="0"/>
        <w:spacing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31.03.2024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left="0" w:right="-113" w:hanging="0"/>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left="-284" w:right="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left="0" w:right="-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left="0" w:right="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left="-284" w:right="-102" w:hanging="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left="0" w:right="0" w:hanging="0"/>
              <w:jc w:val="lef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left="0" w:right="0" w:hanging="0"/>
              <w:jc w:val="lef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p>
          <w:p>
            <w:pPr>
              <w:pStyle w:val="Normal"/>
              <w:widowControl w:val="false"/>
              <w:bidi w:val="0"/>
              <w:spacing w:lineRule="auto" w:line="276" w:before="0" w:after="0"/>
              <w:ind w:left="0" w:right="0" w:hanging="0"/>
              <w:jc w:val="lef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 xml:space="preserve">.1.2. </w:t>
            </w:r>
            <w:r>
              <w:rPr>
                <w:rFonts w:eastAsia="Times New Roman" w:cs="Times New Roman CYR" w:ascii="Times New Roman CYR" w:hAnsi="Times New Roman CYR"/>
                <w:b w:val="false"/>
                <w:bCs w:val="false"/>
                <w:color w:val="000000"/>
                <w:sz w:val="24"/>
                <w:szCs w:val="24"/>
                <w:lang w:val="uk-UA" w:eastAsia="ru-RU"/>
              </w:rPr>
              <w:t xml:space="preserve">Додаток № 2 – Місце </w:t>
            </w:r>
            <w:r>
              <w:rPr>
                <w:rFonts w:eastAsia="Times New Roman" w:cs="Times New Roman CYR" w:ascii="Times New Roman" w:hAnsi="Times New Roman"/>
                <w:b w:val="false"/>
                <w:bCs w:val="false"/>
                <w:color w:val="000000"/>
                <w:sz w:val="24"/>
                <w:szCs w:val="24"/>
                <w:lang w:val="uk-UA" w:eastAsia="ru-RU"/>
              </w:rPr>
              <w:t>надання послуг</w:t>
            </w:r>
          </w:p>
        </w:tc>
      </w:tr>
    </w:tbl>
    <w:p>
      <w:pPr>
        <w:pStyle w:val="Normal"/>
        <w:keepNext w:val="true"/>
        <w:widowControl w:val="false"/>
        <w:numPr>
          <w:ilvl w:val="0"/>
          <w:numId w:val="0"/>
        </w:numPr>
        <w:shd w:fill="FFFFFF" w:val="clear"/>
        <w:tabs>
          <w:tab w:val="clear" w:pos="709"/>
          <w:tab w:val="left" w:pos="9254" w:leader="dot"/>
        </w:tabs>
        <w:bidi w:val="0"/>
        <w:spacing w:lineRule="auto" w:line="276" w:before="0" w:after="0"/>
        <w:ind w:left="0"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10386" w:leader="dot"/>
        </w:tabs>
        <w:bidi w:val="0"/>
        <w:spacing w:lineRule="auto" w:line="276" w:before="0" w:after="0"/>
        <w:ind w:left="566" w:right="0" w:hanging="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left="30" w:right="0" w:hanging="0"/>
        <w:jc w:val="lef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left="0" w:right="0" w:firstLine="567"/>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05" w:type="dxa"/>
        <w:jc w:val="left"/>
        <w:tblInd w:w="-60" w:type="dxa"/>
        <w:tblLayout w:type="fixed"/>
        <w:tblCellMar>
          <w:top w:w="0" w:type="dxa"/>
          <w:left w:w="7" w:type="dxa"/>
          <w:bottom w:w="0" w:type="dxa"/>
          <w:right w:w="107" w:type="dxa"/>
        </w:tblCellMar>
      </w:tblPr>
      <w:tblGrid>
        <w:gridCol w:w="479"/>
        <w:gridCol w:w="4465"/>
        <w:gridCol w:w="1129"/>
        <w:gridCol w:w="1005"/>
        <w:gridCol w:w="1530"/>
        <w:gridCol w:w="1697"/>
      </w:tblGrid>
      <w:tr>
        <w:trPr>
          <w:trHeight w:val="596" w:hRule="atLeast"/>
        </w:trPr>
        <w:tc>
          <w:tcPr>
            <w:tcW w:w="47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ind w:left="-49" w:right="-108" w:hanging="59"/>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7"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Сума</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bidi w:val="0"/>
              <w:spacing w:lineRule="auto" w:line="276"/>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8"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7"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76"/>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7"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bidi w:val="0"/>
              <w:spacing w:lineRule="auto" w:line="276"/>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left="0" w:right="0" w:firstLine="72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left"/>
        <w:tblInd w:w="-89" w:type="dxa"/>
        <w:tblLayout w:type="fixed"/>
        <w:tblCellMar>
          <w:top w:w="0" w:type="dxa"/>
          <w:left w:w="108" w:type="dxa"/>
          <w:bottom w:w="0" w:type="dxa"/>
          <w:right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lef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right"/>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right"/>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left="0" w:right="0" w:hanging="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left w:w="108" w:type="dxa"/>
          <w:bottom w:w="0" w:type="dxa"/>
          <w:right w:w="108" w:type="dxa"/>
        </w:tblCellMar>
      </w:tblPr>
      <w:tblGrid>
        <w:gridCol w:w="525"/>
        <w:gridCol w:w="5475"/>
        <w:gridCol w:w="4388"/>
      </w:tblGrid>
      <w:tr>
        <w:trPr>
          <w:trHeight w:val="636"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sz w:val="20"/>
                <w:szCs w:val="20"/>
              </w:rPr>
            </w:pPr>
            <w:r>
              <w:rPr>
                <w:rFonts w:ascii="Times New Roman" w:hAnsi="Times New Roman"/>
                <w:color w:val="000000"/>
                <w:sz w:val="20"/>
                <w:szCs w:val="20"/>
                <w:lang w:val="uk-UA" w:eastAsia="ru-RU"/>
              </w:rPr>
              <w:t>Дел</w:t>
            </w:r>
            <w:r>
              <w:rPr>
                <w:rFonts w:ascii="Times New Roman" w:hAnsi="Times New Roman"/>
                <w:color w:val="000000"/>
                <w:sz w:val="20"/>
                <w:szCs w:val="20"/>
                <w:lang w:eastAsia="ru-RU"/>
              </w:rPr>
              <w:t xml:space="preserve">ьжилерський ліцей Татарбунарської міської ради </w:t>
            </w:r>
          </w:p>
        </w:tc>
        <w:tc>
          <w:tcPr>
            <w:tcW w:w="43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ascii="Times New Roman" w:hAnsi="Times New Roman"/>
                <w:color w:val="000000"/>
                <w:sz w:val="20"/>
                <w:szCs w:val="20"/>
                <w:lang w:eastAsia="ru-RU"/>
              </w:rPr>
            </w:pPr>
            <w:r>
              <w:rPr>
                <w:rFonts w:ascii="Times New Roman" w:hAnsi="Times New Roman"/>
                <w:color w:val="000000"/>
                <w:sz w:val="20"/>
                <w:szCs w:val="20"/>
                <w:lang w:eastAsia="ru-RU"/>
              </w:rPr>
              <w:t>68110, Одеська область, Білгород-Дністровський район, село Дельжилер, вулиця Шкільна, 115</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2</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Татарбунарськийліцейімені  В. З. Тура Татарбунарської міської ради </w:t>
            </w:r>
          </w:p>
        </w:tc>
        <w:tc>
          <w:tcPr>
            <w:tcW w:w="43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ascii="Times New Roman" w:hAnsi="Times New Roman"/>
                <w:color w:val="000000"/>
                <w:sz w:val="20"/>
                <w:szCs w:val="20"/>
                <w:lang w:eastAsia="ru-RU"/>
              </w:rPr>
            </w:pPr>
            <w:r>
              <w:rPr>
                <w:rFonts w:ascii="Times New Roman" w:hAnsi="Times New Roman"/>
                <w:color w:val="000000"/>
                <w:sz w:val="20"/>
                <w:szCs w:val="20"/>
                <w:lang w:eastAsia="ru-RU"/>
              </w:rPr>
              <w:t>68100, Одеська область, Білгород-Дністровський район, місто Татарбунари, вул. Барінова, 10</w:t>
            </w:r>
          </w:p>
        </w:tc>
      </w:tr>
      <w:tr>
        <w:trPr>
          <w:trHeight w:val="584"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color w:val="000000"/>
                <w:sz w:val="20"/>
                <w:szCs w:val="20"/>
                <w:lang w:eastAsia="ru-RU"/>
              </w:rPr>
            </w:pPr>
            <w:r>
              <w:rPr>
                <w:rFonts w:ascii="Times New Roman" w:hAnsi="Times New Roman"/>
                <w:color w:val="000000"/>
                <w:sz w:val="20"/>
                <w:szCs w:val="20"/>
                <w:lang w:eastAsia="ru-RU"/>
              </w:rPr>
              <w:t xml:space="preserve">Татарбунарський ліцей Татарбунарської міської ради </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rFonts w:ascii="Times New Roman" w:hAnsi="Times New Roman"/>
                <w:color w:val="000000"/>
                <w:sz w:val="20"/>
                <w:szCs w:val="20"/>
                <w:lang w:eastAsia="ru-RU"/>
              </w:rPr>
            </w:pPr>
            <w:r>
              <w:rPr>
                <w:rFonts w:ascii="Times New Roman" w:hAnsi="Times New Roman"/>
                <w:color w:val="000000"/>
                <w:sz w:val="20"/>
                <w:szCs w:val="20"/>
                <w:lang w:eastAsia="ru-RU"/>
              </w:rPr>
              <w:t>68100, Одеська область, Білгород-Дністровський район, місто Татарбунари, вулиця Князева, 5</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4</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Центральна, 68</w:t>
            </w:r>
          </w:p>
        </w:tc>
      </w:tr>
      <w:tr>
        <w:trPr>
          <w:trHeight w:val="584"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eastAsia="ru-RU"/>
              </w:rPr>
            </w:pPr>
            <w:r>
              <w:rPr>
                <w:rFonts w:ascii="Times New Roman" w:hAnsi="Times New Roman"/>
                <w:sz w:val="20"/>
                <w:szCs w:val="20"/>
                <w:lang w:eastAsia="ru-RU"/>
              </w:rPr>
              <w:t>Комунальний заклад дошкільної освіти (ясла-садок) «Колосок»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68100,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м. Татарбунари, вулиця Клюшнікова, 23</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68110,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Дельжилер, вулиця Перемоги , будинок 131</w:t>
            </w:r>
          </w:p>
        </w:tc>
      </w:tr>
      <w:tr>
        <w:trPr>
          <w:trHeight w:val="584"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«Веселка»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68122,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село Нерушай, вулиця Цетральна, 57</w:t>
            </w:r>
          </w:p>
        </w:tc>
      </w:tr>
      <w:tr>
        <w:trPr>
          <w:trHeight w:val="89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8</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«Буратіно»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68133, Одеська обл.,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Глибоке, вулиця Цетральна, будинок, 41 А</w:t>
            </w:r>
          </w:p>
        </w:tc>
      </w:tr>
      <w:tr>
        <w:trPr>
          <w:trHeight w:val="598"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9</w:t>
            </w:r>
          </w:p>
        </w:tc>
        <w:tc>
          <w:tcPr>
            <w:tcW w:w="547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«Берізка» Татарбунарської міської ради Одеської області</w:t>
            </w:r>
          </w:p>
        </w:tc>
        <w:tc>
          <w:tcPr>
            <w:tcW w:w="4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68112, Одеська область, </w:t>
            </w:r>
            <w:r>
              <w:rPr>
                <w:rFonts w:ascii="Times New Roman" w:hAnsi="Times New Roman"/>
                <w:color w:val="000000"/>
                <w:sz w:val="20"/>
                <w:szCs w:val="20"/>
                <w:lang w:eastAsia="ru-RU"/>
              </w:rPr>
              <w:t>Білгород-Дністровський район,</w:t>
            </w:r>
            <w:r>
              <w:rPr>
                <w:rFonts w:ascii="Times New Roman" w:hAnsi="Times New Roman"/>
                <w:sz w:val="20"/>
                <w:szCs w:val="20"/>
                <w:lang w:eastAsia="ru-RU"/>
              </w:rPr>
              <w:t xml:space="preserve"> село Борисівка, вулиця Миру, 1</w:t>
            </w:r>
          </w:p>
        </w:tc>
      </w:tr>
      <w:tr>
        <w:trPr>
          <w:trHeight w:val="598" w:hRule="atLeast"/>
        </w:trPr>
        <w:tc>
          <w:tcPr>
            <w:tcW w:w="525" w:type="dxa"/>
            <w:tcBorders>
              <w:left w:val="single" w:sz="4" w:space="0" w:color="000000"/>
              <w:bottom w:val="single" w:sz="4" w:space="0" w:color="000000"/>
              <w:right w:val="single" w:sz="4" w:space="0" w:color="000000"/>
            </w:tcBorders>
            <w:vAlign w:val="center"/>
          </w:tcPr>
          <w:p>
            <w:pPr>
              <w:pStyle w:val="Normal"/>
              <w:widowControl w:val="false"/>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5475"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ascii="Times New Roman" w:hAnsi="Times New Roman"/>
                <w:sz w:val="20"/>
                <w:szCs w:val="20"/>
                <w:lang w:val="uk-UA" w:eastAsia="ru-RU"/>
              </w:rPr>
            </w:pPr>
            <w:r>
              <w:rPr>
                <w:rFonts w:ascii="Times New Roman" w:hAnsi="Times New Roman"/>
                <w:sz w:val="20"/>
                <w:szCs w:val="20"/>
                <w:lang w:val="uk-UA" w:eastAsia="ru-RU"/>
              </w:rPr>
              <w:t>Комунальний заклад дошкільної освіти (ясла-садок)             «Сонечко» Татарбунарської міської ради Одеської області</w:t>
            </w:r>
          </w:p>
        </w:tc>
        <w:tc>
          <w:tcPr>
            <w:tcW w:w="4388" w:type="dxa"/>
            <w:tcBorders>
              <w:left w:val="single" w:sz="4" w:space="0" w:color="000000"/>
              <w:bottom w:val="single" w:sz="4" w:space="0" w:color="000000"/>
              <w:right w:val="single" w:sz="4" w:space="0" w:color="000000"/>
            </w:tcBorders>
            <w:vAlign w:val="center"/>
          </w:tcPr>
          <w:p>
            <w:pPr>
              <w:pStyle w:val="Normal"/>
              <w:widowControl w:val="false"/>
              <w:bidi w:val="0"/>
              <w:spacing w:before="0" w:after="0"/>
              <w:jc w:val="left"/>
              <w:rPr>
                <w:sz w:val="20"/>
                <w:szCs w:val="20"/>
              </w:rPr>
            </w:pPr>
            <w:r>
              <w:rPr>
                <w:rFonts w:ascii="Times New Roman" w:hAnsi="Times New Roman"/>
                <w:sz w:val="20"/>
                <w:szCs w:val="20"/>
                <w:lang w:eastAsia="ru-RU"/>
              </w:rPr>
              <w:t xml:space="preserve">68130, Одеська обл., </w:t>
            </w:r>
            <w:r>
              <w:rPr>
                <w:rFonts w:ascii="Times New Roman" w:hAnsi="Times New Roman"/>
                <w:color w:val="000000"/>
                <w:sz w:val="20"/>
                <w:szCs w:val="20"/>
                <w:lang w:eastAsia="ru-RU"/>
              </w:rPr>
              <w:t xml:space="preserve">Білгород-Дністровський район, </w:t>
            </w:r>
            <w:r>
              <w:rPr>
                <w:rFonts w:ascii="Times New Roman" w:hAnsi="Times New Roman"/>
                <w:sz w:val="20"/>
                <w:szCs w:val="20"/>
                <w:lang w:eastAsia="ru-RU"/>
              </w:rPr>
              <w:t>село Білолісся, вулиця Свято-Покровська, 9</w:t>
            </w:r>
          </w:p>
        </w:tc>
      </w:tr>
    </w:tbl>
    <w:tbl>
      <w:tblPr>
        <w:tblW w:w="10252" w:type="dxa"/>
        <w:jc w:val="left"/>
        <w:tblInd w:w="-89" w:type="dxa"/>
        <w:tblLayout w:type="fixed"/>
        <w:tblCellMar>
          <w:top w:w="0" w:type="dxa"/>
          <w:left w:w="108" w:type="dxa"/>
          <w:bottom w:w="0" w:type="dxa"/>
          <w:right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widowControl w:val="false"/>
        <w:bidi w:val="0"/>
        <w:spacing w:lineRule="auto" w:line="240" w:before="0" w:after="0"/>
        <w:jc w:val="left"/>
        <w:rPr>
          <w:rFonts w:ascii="Times New Roman" w:hAnsi="Times New Roman"/>
          <w:lang w:val="uk-UA"/>
        </w:rPr>
      </w:pPr>
      <w:r>
        <w:rPr/>
      </w:r>
    </w:p>
    <w:p>
      <w:pPr>
        <w:pStyle w:val="Normal"/>
        <w:widowControl w:val="false"/>
        <w:bidi w:val="0"/>
        <w:spacing w:lineRule="auto" w:line="240" w:before="0" w:after="0"/>
        <w:jc w:val="lef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suppressAutoHyphens w:val="true"/>
        <w:bidi w:val="0"/>
        <w:spacing w:lineRule="auto" w:line="240" w:before="0" w:after="0"/>
        <w:ind w:left="0" w:right="0" w:hanging="0"/>
        <w:jc w:val="both"/>
        <w:rPr>
          <w:rFonts w:ascii="Times New Roman" w:hAnsi="Times New Roman" w:eastAsia="Times New Roman"/>
          <w:b w:val="false"/>
          <w:bCs w:val="false"/>
          <w:i/>
          <w:i/>
          <w:iCs/>
          <w:color w:val="auto"/>
          <w:spacing w:val="-3"/>
          <w:sz w:val="28"/>
          <w:szCs w:val="24"/>
          <w:vertAlign w:val="superscript"/>
          <w:lang w:val="uk-UA" w:eastAsia="ru-RU"/>
        </w:rPr>
      </w:pPr>
      <w:r>
        <w:rPr>
          <w:rFonts w:eastAsia="Times New Roman" w:ascii="Times New Roman" w:hAnsi="Times New Roman"/>
          <w:b w:val="false"/>
          <w:bCs w:val="false"/>
          <w:i/>
          <w:iCs/>
          <w:color w:val="auto"/>
          <w:spacing w:val="-3"/>
          <w:sz w:val="28"/>
          <w:szCs w:val="24"/>
          <w:vertAlign w:val="superscript"/>
          <w:lang w:val="uk-UA" w:eastAsia="ru-RU"/>
        </w:rPr>
        <w:t>(Учасник / Уповноважена / посадова особа Учасника)                    (М.П./  підпис)                             (прізвище, ім’я, по батькові, повністю)</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yle15">
    <w:name w:val="Strong"/>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right="0" w:hanging="0"/>
      <w:contextualSpacing/>
    </w:pPr>
    <w:rPr/>
  </w:style>
  <w:style w:type="paragraph" w:styleId="Style21">
    <w:name w:val="Вміст таблиці"/>
    <w:basedOn w:val="Normal"/>
    <w:qFormat/>
    <w:pPr>
      <w:widowControl w:val="false"/>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LibreOffice/7.5.9.2$Windows_X86_64 LibreOffice_project/cdeefe45c17511d326101eed8008ac4092f278a9</Application>
  <AppVersion>15.0000</AppVersion>
  <Pages>11</Pages>
  <Words>3698</Words>
  <Characters>26584</Characters>
  <CharactersWithSpaces>30573</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2024-01-08T11:43:34Z</dcterms:modified>
  <cp:revision>9</cp:revision>
  <dc:subject/>
  <dc:title/>
</cp:coreProperties>
</file>