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55" w:rsidRPr="009D4355" w:rsidRDefault="009D4355" w:rsidP="009D435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43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 2</w:t>
      </w:r>
    </w:p>
    <w:p w:rsidR="009D4355" w:rsidRPr="009D4355" w:rsidRDefault="009D4355" w:rsidP="009D435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43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тендерної документації</w:t>
      </w:r>
    </w:p>
    <w:p w:rsidR="009D4355" w:rsidRPr="009D4355" w:rsidRDefault="009D4355" w:rsidP="009D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4355" w:rsidRPr="009D4355" w:rsidRDefault="009D4355" w:rsidP="009D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4355" w:rsidRPr="009D4355" w:rsidRDefault="009D4355" w:rsidP="009D43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D4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</w:t>
      </w:r>
      <w:r w:rsidRPr="009D4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НФОРМАЦІЯ ПРО НЕОБХІДНІ ТЕХНІЧНІ, ЯКІСНІ ТА КІЛЬКІСНІ ХАРАКТЕРИСТИКИ ПРЕДМЕТА ЗАКУПІВЛІ</w:t>
      </w:r>
    </w:p>
    <w:p w:rsidR="009D4355" w:rsidRPr="009D4355" w:rsidRDefault="009D4355" w:rsidP="009D43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D4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ДК 021:2015:33150000-6 Апаратура для радіотерапії, механотерапії, електротерапії та фізичної терапії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50"/>
        <w:gridCol w:w="1196"/>
        <w:gridCol w:w="901"/>
        <w:gridCol w:w="4026"/>
      </w:tblGrid>
      <w:tr w:rsidR="009D4355" w:rsidRPr="009D4355" w:rsidTr="00C9296D">
        <w:trPr>
          <w:trHeight w:val="742"/>
        </w:trPr>
        <w:tc>
          <w:tcPr>
            <w:tcW w:w="708" w:type="dxa"/>
            <w:shd w:val="clear" w:color="auto" w:fill="auto"/>
            <w:vAlign w:val="center"/>
            <w:hideMark/>
          </w:tcPr>
          <w:p w:rsidR="009D4355" w:rsidRPr="009D4355" w:rsidRDefault="009D4355" w:rsidP="009D43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 w:bidi="hi-IN"/>
              </w:rPr>
            </w:pPr>
            <w:r w:rsidRPr="009D4355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 w:bidi="hi-IN"/>
              </w:rPr>
              <w:t>№</w:t>
            </w:r>
          </w:p>
          <w:p w:rsidR="009D4355" w:rsidRPr="009D4355" w:rsidRDefault="009D4355" w:rsidP="009D43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 w:bidi="hi-IN"/>
              </w:rPr>
            </w:pPr>
            <w:r w:rsidRPr="009D4355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 w:bidi="hi-IN"/>
              </w:rPr>
              <w:t>з/п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9D4355" w:rsidRPr="009D4355" w:rsidRDefault="009D4355" w:rsidP="009D43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 w:bidi="hi-IN"/>
              </w:rPr>
            </w:pPr>
            <w:r w:rsidRPr="009D4355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 w:bidi="hi-IN"/>
              </w:rPr>
              <w:t>Назва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9D4355" w:rsidRPr="009D4355" w:rsidRDefault="009D4355" w:rsidP="009D43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 w:bidi="hi-IN"/>
              </w:rPr>
            </w:pPr>
            <w:r w:rsidRPr="009D4355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 w:bidi="hi-IN"/>
              </w:rPr>
              <w:t>Од. виміру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D4355" w:rsidRPr="009D4355" w:rsidRDefault="009D4355" w:rsidP="009D43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 w:bidi="hi-IN"/>
              </w:rPr>
            </w:pPr>
            <w:proofErr w:type="spellStart"/>
            <w:r w:rsidRPr="009D4355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 w:bidi="hi-IN"/>
              </w:rPr>
              <w:t>Кіл-ть</w:t>
            </w:r>
            <w:proofErr w:type="spellEnd"/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9D4355" w:rsidRPr="009D4355" w:rsidRDefault="009D4355" w:rsidP="009D43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 w:bidi="hi-IN"/>
              </w:rPr>
            </w:pPr>
            <w:r w:rsidRPr="009D4355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 w:bidi="hi-IN"/>
              </w:rPr>
              <w:t>НК 024:2023</w:t>
            </w:r>
          </w:p>
        </w:tc>
      </w:tr>
      <w:tr w:rsidR="009D4355" w:rsidRPr="009D4355" w:rsidTr="00C9296D">
        <w:trPr>
          <w:trHeight w:val="145"/>
        </w:trPr>
        <w:tc>
          <w:tcPr>
            <w:tcW w:w="708" w:type="dxa"/>
            <w:shd w:val="clear" w:color="auto" w:fill="auto"/>
            <w:vAlign w:val="center"/>
          </w:tcPr>
          <w:p w:rsidR="009D4355" w:rsidRPr="009D4355" w:rsidRDefault="009D4355" w:rsidP="009D43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  <w:r w:rsidRPr="009D4355"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D4355" w:rsidRPr="009D4355" w:rsidRDefault="009D4355" w:rsidP="009D4355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9D43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Реабілітаційний комплекс для верхніх кінцівок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9D4355" w:rsidRPr="009D4355" w:rsidRDefault="009D4355" w:rsidP="009D43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  <w:r w:rsidRPr="009D4355"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  <w:t xml:space="preserve">шт. 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9D4355" w:rsidRPr="009D4355" w:rsidRDefault="009D4355" w:rsidP="009D43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  <w:r w:rsidRPr="009D4355"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9D4355" w:rsidRPr="009D4355" w:rsidRDefault="009D4355" w:rsidP="009D435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  <w:r w:rsidRPr="009D43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44231 – Механічний тренажер для верхніх кінцівок з важільним/роликовим блоком</w:t>
            </w:r>
          </w:p>
        </w:tc>
      </w:tr>
      <w:tr w:rsidR="009D4355" w:rsidRPr="009D4355" w:rsidTr="00C9296D">
        <w:trPr>
          <w:trHeight w:val="145"/>
        </w:trPr>
        <w:tc>
          <w:tcPr>
            <w:tcW w:w="708" w:type="dxa"/>
            <w:shd w:val="clear" w:color="auto" w:fill="auto"/>
            <w:vAlign w:val="center"/>
          </w:tcPr>
          <w:p w:rsidR="009D4355" w:rsidRPr="009D4355" w:rsidRDefault="009D4355" w:rsidP="009D43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  <w:r w:rsidRPr="009D4355"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  <w:t>2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D4355" w:rsidRPr="009D4355" w:rsidRDefault="009D4355" w:rsidP="009D4355">
            <w:pPr>
              <w:keepNext/>
              <w:widowControl w:val="0"/>
              <w:tabs>
                <w:tab w:val="left" w:pos="0"/>
                <w:tab w:val="left" w:pos="644"/>
                <w:tab w:val="left" w:pos="851"/>
              </w:tabs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Тренажер для верхніх та </w:t>
            </w:r>
            <w:proofErr w:type="spellStart"/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ніжніх</w:t>
            </w:r>
            <w:proofErr w:type="spellEnd"/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кінцівок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9D4355" w:rsidRPr="009D4355" w:rsidRDefault="009D4355" w:rsidP="009D43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  <w:r w:rsidRPr="009D4355"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  <w:t xml:space="preserve">шт. 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9D4355" w:rsidRPr="009D4355" w:rsidRDefault="009D4355" w:rsidP="009D43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  <w:r w:rsidRPr="009D4355"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9D4355" w:rsidRPr="009D4355" w:rsidRDefault="009D4355" w:rsidP="009D435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  <w:r w:rsidRPr="009D4355"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  <w:t>10385 – Велотренажер</w:t>
            </w:r>
          </w:p>
        </w:tc>
      </w:tr>
      <w:tr w:rsidR="009D4355" w:rsidRPr="009D4355" w:rsidTr="00C9296D">
        <w:trPr>
          <w:trHeight w:val="145"/>
        </w:trPr>
        <w:tc>
          <w:tcPr>
            <w:tcW w:w="708" w:type="dxa"/>
            <w:shd w:val="clear" w:color="auto" w:fill="auto"/>
            <w:vAlign w:val="center"/>
          </w:tcPr>
          <w:p w:rsidR="009D4355" w:rsidRPr="009D4355" w:rsidRDefault="009D4355" w:rsidP="009D43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  <w:r w:rsidRPr="009D4355"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  <w:t>3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D4355" w:rsidRPr="009D4355" w:rsidRDefault="009D4355" w:rsidP="009D4355">
            <w:pPr>
              <w:keepNext/>
              <w:widowControl w:val="0"/>
              <w:tabs>
                <w:tab w:val="left" w:pos="0"/>
                <w:tab w:val="left" w:pos="644"/>
                <w:tab w:val="left" w:pos="851"/>
              </w:tabs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 безперервної пасивної розробки суглобів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9D4355" w:rsidRPr="009D4355" w:rsidRDefault="009D4355" w:rsidP="009D43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  <w:r w:rsidRPr="009D4355"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  <w:t xml:space="preserve">шт. 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9D4355" w:rsidRPr="009D4355" w:rsidRDefault="009D4355" w:rsidP="009D43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  <w:r w:rsidRPr="009D4355"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9D4355" w:rsidRPr="009D4355" w:rsidRDefault="009D4355" w:rsidP="009D435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  <w:r w:rsidRPr="009D4355"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  <w:t>36313 – Тренажер для тривалого пасивного розроблення тазостегнового/колінного суглоба</w:t>
            </w:r>
          </w:p>
        </w:tc>
      </w:tr>
    </w:tbl>
    <w:p w:rsidR="009D4355" w:rsidRPr="009D4355" w:rsidRDefault="009D4355" w:rsidP="009D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D4355" w:rsidRPr="009D4355" w:rsidRDefault="009D4355" w:rsidP="009D435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4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ТЕХНІЧНА СПЕЦИФІКАЦІЯ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64"/>
        <w:gridCol w:w="6945"/>
        <w:gridCol w:w="2268"/>
      </w:tblGrid>
      <w:tr w:rsidR="009D4355" w:rsidRPr="009D4355" w:rsidTr="00C9296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Характеристики та параметри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Відповідність </w:t>
            </w: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(так/ні)</w:t>
            </w:r>
          </w:p>
          <w:p w:rsidR="009D4355" w:rsidRPr="009D4355" w:rsidRDefault="009D4355" w:rsidP="009D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посиланням на відповідну сторінку технічної документації виробника</w:t>
            </w:r>
          </w:p>
        </w:tc>
      </w:tr>
      <w:tr w:rsidR="009D4355" w:rsidRPr="009D4355" w:rsidTr="00C9296D"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Реабілітаційний комплекс для верхніх кінцівок</w:t>
            </w:r>
          </w:p>
        </w:tc>
      </w:tr>
      <w:tr w:rsidR="009D4355" w:rsidRPr="009D4355" w:rsidTr="00C9296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D4355" w:rsidRPr="009D4355" w:rsidTr="00C9296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відновлення рухових функцій верхніх кінцівок;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захворювання нервової системи, опорно-рухового апарату;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реабілітація після травм;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реабілітація після протезування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D4355" w:rsidRPr="009D4355" w:rsidTr="00C9296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Комплектація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D4355" w:rsidRPr="009D4355" w:rsidTr="00C9296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 маятниковий для верхніх кінцівок кистевий – 1 шт.;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тренажер ротаційний для верхніх кінцівок маховий – 1 шт.; 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 ротаційний для верхніх кінцівок настінний – 1 шт.;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 ротаційний для верхніх кінцівок кистевий – 1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D4355" w:rsidRPr="009D4355" w:rsidTr="00C9296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Можливість одночасної реабілітації 4-х пацієнтів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D4355" w:rsidRPr="009D4355" w:rsidTr="00C9296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Габаритні розміри (ширина х довжина х висота)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D4355" w:rsidRPr="009D4355" w:rsidTr="00C9296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більше 850 х760 х 1810 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D4355" w:rsidRPr="009D4355" w:rsidTr="00C9296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Максимальна вага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D4355" w:rsidRPr="009D4355" w:rsidTr="00C9296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більше 80 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D4355" w:rsidRPr="009D4355" w:rsidTr="00C9296D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D4355" w:rsidRPr="009D4355" w:rsidTr="00C9296D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стальні профільні труби квадратного перерізу з товщиною стінки 2мм;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листовий метал, захищений антикорозійним покриттям </w:t>
            </w: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(порошкова фарба)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D4355" w:rsidRPr="009D4355" w:rsidTr="00C9296D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Каркас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D4355" w:rsidRPr="009D4355" w:rsidTr="00C9296D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зварна конструкція з повузлово розбірними елементами;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болтові з`єднання;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монтажних отворів в каркасі для закріплення до підлоги та різьбових з’єднань для кріплення тренажерів;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двох металевих полиць, закріплених на каркасі, для розміщення тренажерів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D4355" w:rsidRPr="009D4355" w:rsidTr="00C9296D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Гарантійний строк експлуатації – не менше 12 місяців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D4355" w:rsidRPr="009D4355" w:rsidTr="00C9296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 виготовлення 2023 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355" w:rsidRPr="009D4355" w:rsidRDefault="009D4355" w:rsidP="009D43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D4355" w:rsidRPr="009D4355" w:rsidRDefault="009D4355" w:rsidP="009D4355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iCs/>
          <w:sz w:val="24"/>
          <w:szCs w:val="24"/>
          <w:lang w:val="uk-UA" w:eastAsia="zh-CN" w:bidi="hi-IN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6945"/>
        <w:gridCol w:w="2268"/>
      </w:tblGrid>
      <w:tr w:rsidR="009D4355" w:rsidRPr="009D4355" w:rsidTr="00C9296D">
        <w:tc>
          <w:tcPr>
            <w:tcW w:w="9747" w:type="dxa"/>
            <w:gridSpan w:val="3"/>
          </w:tcPr>
          <w:p w:rsidR="009D4355" w:rsidRPr="009D4355" w:rsidRDefault="009D4355" w:rsidP="009D4355">
            <w:pPr>
              <w:snapToGrid w:val="0"/>
              <w:spacing w:before="120" w:after="120"/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9D4355">
              <w:rPr>
                <w:b/>
                <w:sz w:val="24"/>
                <w:szCs w:val="24"/>
                <w:lang w:val="uk-UA"/>
              </w:rPr>
              <w:t>Тренажер для верхніх та нижніх кінцівок</w:t>
            </w: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Призначення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 xml:space="preserve">рухові порушення: черепно-мозкова травма, </w:t>
            </w:r>
            <w:proofErr w:type="spellStart"/>
            <w:r w:rsidRPr="009D4355">
              <w:rPr>
                <w:sz w:val="24"/>
                <w:szCs w:val="24"/>
                <w:lang w:val="uk-UA"/>
              </w:rPr>
              <w:t>травма</w:t>
            </w:r>
            <w:proofErr w:type="spellEnd"/>
            <w:r w:rsidRPr="009D4355">
              <w:rPr>
                <w:sz w:val="24"/>
                <w:szCs w:val="24"/>
                <w:lang w:val="uk-UA"/>
              </w:rPr>
              <w:t xml:space="preserve"> спинного мозку, поліомієліт тощо;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навчання, лікування та підтримка активності (профілактичного лікування) після хірургічного втручання;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реабілітація після травми;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відновлення працездатності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317"/>
              </w:tabs>
              <w:snapToGrid w:val="0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Наявність можливості пасивного та активного тренування верхніх і нижніх кінцівок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317"/>
              </w:tabs>
              <w:snapToGrid w:val="0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Складові частини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основна рама;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тренажер для  нижніх кінцівок;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тренажер для верхніх кінцівок;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панель відображення операцій (дисплей)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317"/>
              </w:tabs>
              <w:snapToGrid w:val="0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Режими тренування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активний;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пасивний;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активний та пасивний;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допоміжний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317"/>
              </w:tabs>
              <w:snapToGrid w:val="0"/>
              <w:ind w:left="33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Наявність перемикача спазму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317"/>
              </w:tabs>
              <w:snapToGrid w:val="0"/>
              <w:ind w:left="33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Наявність  кнопки “Аварійна зупинка”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317"/>
              </w:tabs>
              <w:snapToGrid w:val="0"/>
              <w:ind w:left="33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Діапазон регулювання висоти тренажеру 900 – 1000 мм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317"/>
              </w:tabs>
              <w:snapToGrid w:val="0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Діапазон налаштування часу 0 – 120 хв.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317"/>
              </w:tabs>
              <w:snapToGrid w:val="0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Кут налаштування дисплею по горизонталі 180º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317"/>
              </w:tabs>
              <w:snapToGrid w:val="0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Габаритні розміри (довжина х ширина х висота)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317"/>
              </w:tabs>
              <w:snapToGrid w:val="0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не більше 750 x 740 x 1100 мм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317"/>
              </w:tabs>
              <w:snapToGrid w:val="0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Напруга живлення: 220V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317"/>
              </w:tabs>
              <w:snapToGrid w:val="0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Частота живлення: 50 Гц;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317"/>
              </w:tabs>
              <w:snapToGrid w:val="0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Клас безпеки: клас I B типу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317"/>
              </w:tabs>
              <w:snapToGrid w:val="0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Гарантійний строк експлуатації – не менше 12 місяців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317"/>
              </w:tabs>
              <w:snapToGrid w:val="0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Рік виготовлення 2023 р.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9D4355" w:rsidRPr="009D4355" w:rsidRDefault="009D4355" w:rsidP="009D4355">
      <w:pPr>
        <w:tabs>
          <w:tab w:val="left" w:pos="567"/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6945"/>
        <w:gridCol w:w="2268"/>
      </w:tblGrid>
      <w:tr w:rsidR="009D4355" w:rsidRPr="009D4355" w:rsidTr="00C9296D">
        <w:tc>
          <w:tcPr>
            <w:tcW w:w="9747" w:type="dxa"/>
            <w:gridSpan w:val="3"/>
          </w:tcPr>
          <w:p w:rsidR="009D4355" w:rsidRPr="009D4355" w:rsidRDefault="009D4355" w:rsidP="009D4355">
            <w:pPr>
              <w:snapToGrid w:val="0"/>
              <w:spacing w:before="120"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9D4355">
              <w:rPr>
                <w:b/>
                <w:sz w:val="24"/>
                <w:szCs w:val="24"/>
                <w:lang w:val="uk-UA"/>
              </w:rPr>
              <w:t>Тренажер безперервної пасивної розробки суглобів</w:t>
            </w: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Призначення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лікування травмованих, уражених суглобів;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післяопераційний період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Наявність панелі керування для регулювання параметрів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Наявність пульта дистанційного керування з сенсорним екраном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Програми тренування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інтенсивне розгинання;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інтенсивне згинання;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розминочна;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автоматичні програми – не менше 13;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власні програми – не менше 50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317"/>
              </w:tabs>
              <w:snapToGrid w:val="0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 xml:space="preserve">Функції 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реверс;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швидке налаштування кута;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вихідне положення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Наявність звукового налаштування апарату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Наявність налаштування паролю користувача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Наявність калібрування датчика кута колінного суглоба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Встановлення кута розгинання колінного суглоба від -10º до 123º з кроком 1º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Встановлення кута згинання колінного суглоба від -5º до 123º з кроком 1º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Встановлення швидкості руху від 10% до 100% з кроком 10%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Встановлення часу терапії від 1 до 60 хвилин з кроком 1 хвилина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Регулювання довжини великої гомілкової кістки пацієнта (гомілка) від 23 до 55 см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Регулювання довжини стегнової кістки пацієнта (стегно) від 35 до 50 см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Встановлення паузи при розгинанні від 0 до 5 хвилин з кроком 1 с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Встановлення паузи при згинанні від 0 до 5 хвилин з кроком 1 с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Наявність модуля гомілковостопного суглоба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Параметри модуля гомілковостопового суглоба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кут згинання стопи від -40 ° до 15 ° з кроком 1 °;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кут дорсіфлексії від -25 ° до 20 ° з кроком 1 °;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швидкість від 10 до 100% з кроком 10%;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час терапії від 0 до 60 хвилин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Регулювання паузи модуля гомілковостопного суглоба: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пауза при згинанні стопи від 0 секунд до 5 хвилин;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пауза при дорсіфлексії від 0 секунд до 5 хвилин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Програми модуля гомілковостопного суглоба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інтенсивне згинання стопи;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інтенсивна дорсифлексія;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3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розминочна програма;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автоматична програма – не менше 13;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власні програми – не менше 50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Функції модуля гомілковостопного суглоба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реверс;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швидке налаштування кута;</w:t>
            </w:r>
          </w:p>
          <w:p w:rsidR="009D4355" w:rsidRPr="009D4355" w:rsidRDefault="009D4355" w:rsidP="009D435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4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початкове положення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Номінальне навантаження на апарат не більше 20 кг Максимальна вага пацієнта 135 кг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 xml:space="preserve">Габаритні розміри 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не більше 400 × 450 × 1000 мм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 xml:space="preserve">Вага апарату 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не більше 15 кг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Живлення апарату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100–240 В, 50–60 Гц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Гарантійний строк експлуатації – не менше 12 місяців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9D4355" w:rsidRPr="009D4355" w:rsidTr="00C9296D">
        <w:tc>
          <w:tcPr>
            <w:tcW w:w="534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D4355">
              <w:rPr>
                <w:rFonts w:eastAsia="Calibri"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6945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9D4355">
              <w:rPr>
                <w:sz w:val="24"/>
                <w:szCs w:val="24"/>
                <w:lang w:val="uk-UA"/>
              </w:rPr>
              <w:t>Рік виготовлення 2023 р.</w:t>
            </w:r>
          </w:p>
        </w:tc>
        <w:tc>
          <w:tcPr>
            <w:tcW w:w="2268" w:type="dxa"/>
          </w:tcPr>
          <w:p w:rsidR="009D4355" w:rsidRPr="009D4355" w:rsidRDefault="009D4355" w:rsidP="009D4355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9D4355" w:rsidRPr="009D4355" w:rsidRDefault="009D4355" w:rsidP="009D4355">
      <w:pPr>
        <w:tabs>
          <w:tab w:val="left" w:pos="567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D4355" w:rsidRPr="009D4355" w:rsidRDefault="009D4355" w:rsidP="009D4355">
      <w:pPr>
        <w:tabs>
          <w:tab w:val="left" w:pos="567"/>
          <w:tab w:val="left" w:pos="993"/>
        </w:tabs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D435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Загальні вимоги:</w:t>
      </w:r>
    </w:p>
    <w:p w:rsidR="009D4355" w:rsidRPr="009D4355" w:rsidRDefault="009D4355" w:rsidP="009D4355">
      <w:pPr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355">
        <w:rPr>
          <w:rFonts w:ascii="Times New Roman" w:eastAsia="Calibri" w:hAnsi="Times New Roman" w:cs="Times New Roman"/>
          <w:sz w:val="24"/>
          <w:szCs w:val="24"/>
          <w:lang w:val="uk-UA"/>
        </w:rPr>
        <w:t>1.</w:t>
      </w:r>
      <w:r w:rsidRPr="009D4355">
        <w:rPr>
          <w:rFonts w:ascii="Times New Roman" w:eastAsia="Calibri" w:hAnsi="Times New Roman" w:cs="Times New Roman"/>
          <w:sz w:val="24"/>
          <w:szCs w:val="24"/>
          <w:lang w:val="uk-UA"/>
        </w:rPr>
        <w:tab/>
        <w:t>Товар, запропонований учасником, повинен відповідати національним та/або міжнародним стандартам, вимогам технічної специфікації предмету закупівлі, встановленим у даному додатку, та всім іншим вимогам тендерної документації.</w:t>
      </w:r>
    </w:p>
    <w:p w:rsidR="009D4355" w:rsidRPr="009D4355" w:rsidRDefault="009D4355" w:rsidP="009D4355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9D4355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Відповідність технічних характеристик запропонованого учасником товару вимогам технічної специфікації підтверджується технічним документом виробника (експлуатаційною документацією: настановою з експлуатації або інструкцією, або технічним описом чи технічними умовами, або іншим документом українською мовою), в якому міститься ця інформація, з наданням відповідного документа у складі тендерної пропозиції.</w:t>
      </w:r>
    </w:p>
    <w:p w:rsidR="009D4355" w:rsidRPr="009D4355" w:rsidRDefault="009D4355" w:rsidP="009D4355">
      <w:pPr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355">
        <w:rPr>
          <w:rFonts w:ascii="Times New Roman" w:eastAsia="Calibri" w:hAnsi="Times New Roman" w:cs="Times New Roman"/>
          <w:sz w:val="24"/>
          <w:szCs w:val="24"/>
          <w:lang w:val="uk-UA"/>
        </w:rPr>
        <w:t>2.</w:t>
      </w:r>
      <w:r w:rsidRPr="009D4355">
        <w:rPr>
          <w:rFonts w:ascii="Times New Roman" w:eastAsia="Calibri" w:hAnsi="Times New Roman" w:cs="Times New Roman"/>
          <w:sz w:val="24"/>
          <w:szCs w:val="24"/>
          <w:lang w:val="uk-UA"/>
        </w:rPr>
        <w:tab/>
        <w:t>Товар, запропонований учасником, повинен бути новим і таким, що не був у використанні.</w:t>
      </w:r>
    </w:p>
    <w:p w:rsidR="009D4355" w:rsidRPr="009D4355" w:rsidRDefault="009D4355" w:rsidP="009D4355">
      <w:pPr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355">
        <w:rPr>
          <w:rFonts w:ascii="Times New Roman" w:eastAsia="Calibri" w:hAnsi="Times New Roman" w:cs="Times New Roman"/>
          <w:sz w:val="24"/>
          <w:szCs w:val="24"/>
          <w:lang w:val="uk-UA"/>
        </w:rPr>
        <w:t>Гарантійний термін (строк) експлуатації повинен становити не менше 12 місяців.</w:t>
      </w:r>
    </w:p>
    <w:p w:rsidR="009D4355" w:rsidRPr="009D4355" w:rsidRDefault="009D4355" w:rsidP="009D4355">
      <w:pPr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9D4355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 підтвердження учасник повинен надати лист у довільний формі, в якому зазначити, що запропонований товар є новим і таким, що не був у використанні та за допомогою нього не проводились демонстраційні заходи. В цьому листі також необхідно зазначити про гарантійний термін (строк) експлуатації запропонованого Учасником товару.</w:t>
      </w:r>
    </w:p>
    <w:p w:rsidR="009D4355" w:rsidRPr="009D4355" w:rsidRDefault="009D4355" w:rsidP="009D4355">
      <w:pPr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355">
        <w:rPr>
          <w:rFonts w:ascii="Times New Roman" w:eastAsia="Calibri" w:hAnsi="Times New Roman" w:cs="Times New Roman"/>
          <w:sz w:val="24"/>
          <w:szCs w:val="24"/>
          <w:lang w:val="uk-UA"/>
        </w:rPr>
        <w:t>3.</w:t>
      </w:r>
      <w:r w:rsidRPr="009D4355">
        <w:rPr>
          <w:rFonts w:ascii="Times New Roman" w:eastAsia="Calibri" w:hAnsi="Times New Roman" w:cs="Times New Roman"/>
          <w:sz w:val="24"/>
          <w:szCs w:val="24"/>
          <w:lang w:val="uk-UA"/>
        </w:rPr>
        <w:tab/>
        <w:t>Товар, запропонований учасником, повинен бути введений в обіг та/або експлуатацію відповідно до законодавства у сфері технічного регулювання та оцінки відповідності у передбаченому законодавством порядку.</w:t>
      </w:r>
    </w:p>
    <w:p w:rsidR="009D4355" w:rsidRPr="009D4355" w:rsidRDefault="009D4355" w:rsidP="009D4355">
      <w:pPr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9D4355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 підтвердження учасник повинен надати декларацію/сертифікат відповідності або інший подібний документ, що підтверджує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 затвердженого Постановою КМУ від 02.10.2013 №753 «Про затвердження Технічного регламенту щодо медичних виробів».</w:t>
      </w:r>
    </w:p>
    <w:p w:rsidR="009D4355" w:rsidRPr="009D4355" w:rsidRDefault="009D4355" w:rsidP="009D4355">
      <w:pPr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355">
        <w:rPr>
          <w:rFonts w:ascii="Times New Roman" w:eastAsia="Calibri" w:hAnsi="Times New Roman" w:cs="Times New Roman"/>
          <w:sz w:val="24"/>
          <w:szCs w:val="24"/>
          <w:lang w:val="uk-UA"/>
        </w:rPr>
        <w:t>4.</w:t>
      </w:r>
      <w:r w:rsidRPr="009D4355">
        <w:rPr>
          <w:rFonts w:ascii="Times New Roman" w:eastAsia="Calibri" w:hAnsi="Times New Roman" w:cs="Times New Roman"/>
          <w:sz w:val="24"/>
          <w:szCs w:val="24"/>
          <w:lang w:val="uk-UA"/>
        </w:rPr>
        <w:tab/>
        <w:t>Учасник повинен підтвердити можливість поставки запропонованого ним товару у кількості та в терміни, визначені цією документацією та пропозицією Учасника.</w:t>
      </w:r>
    </w:p>
    <w:p w:rsidR="009D4355" w:rsidRPr="009D4355" w:rsidRDefault="009D4355" w:rsidP="009D4355">
      <w:pPr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9D4355">
        <w:rPr>
          <w:rFonts w:ascii="Times New Roman" w:eastAsia="Calibri" w:hAnsi="Times New Roman" w:cs="Times New Roman"/>
          <w:i/>
          <w:sz w:val="24"/>
          <w:szCs w:val="24"/>
          <w:lang w:val="uk-UA"/>
        </w:rPr>
        <w:t>Спроможність учасника поставити запропоноване обладнання повинна підтверджуватись гарантійним листом від виробника або його офіційного представника в Україні (таке представництво повинно підтверджуватись відповідним листом, дорученням, авторизацією тощо від виробника) щодо можливості постачання учасником запропонованого обладнання в необхідній кількості, якості та в потрібні терміни, визначені цією документацією та пропозицією учасника.</w:t>
      </w:r>
    </w:p>
    <w:p w:rsidR="009D4355" w:rsidRPr="009D4355" w:rsidRDefault="009D4355" w:rsidP="009D4355">
      <w:pPr>
        <w:spacing w:after="0" w:line="240" w:lineRule="auto"/>
        <w:ind w:firstLine="709"/>
        <w:jc w:val="both"/>
        <w:rPr>
          <w:rFonts w:ascii="Liberation Serif" w:eastAsia="Times New Roman" w:hAnsi="Liberation Serif" w:cs="Lohit Devanagari"/>
          <w:sz w:val="24"/>
          <w:szCs w:val="24"/>
          <w:lang w:val="uk-UA" w:eastAsia="zh-CN" w:bidi="hi-IN"/>
        </w:rPr>
      </w:pPr>
      <w:r w:rsidRPr="009D4355">
        <w:rPr>
          <w:rFonts w:ascii="Liberation Serif" w:eastAsia="Times New Roman" w:hAnsi="Liberation Serif" w:cs="Lohit Devanagari"/>
          <w:i/>
          <w:spacing w:val="1"/>
          <w:sz w:val="24"/>
          <w:szCs w:val="24"/>
          <w:lang w:val="uk-UA" w:eastAsia="zh-CN" w:bidi="hi-IN"/>
        </w:rPr>
        <w:t xml:space="preserve">Лист повинен включати в себе: назву учасника, номер оголошення, що оприлюднене на </w:t>
      </w:r>
      <w:proofErr w:type="spellStart"/>
      <w:r w:rsidRPr="009D4355">
        <w:rPr>
          <w:rFonts w:ascii="Liberation Serif" w:eastAsia="Times New Roman" w:hAnsi="Liberation Serif" w:cs="Lohit Devanagari"/>
          <w:i/>
          <w:spacing w:val="1"/>
          <w:sz w:val="24"/>
          <w:szCs w:val="24"/>
          <w:lang w:val="uk-UA" w:eastAsia="zh-CN" w:bidi="hi-IN"/>
        </w:rPr>
        <w:t>веб-порталі</w:t>
      </w:r>
      <w:proofErr w:type="spellEnd"/>
      <w:r w:rsidRPr="009D4355">
        <w:rPr>
          <w:rFonts w:ascii="Liberation Serif" w:eastAsia="Times New Roman" w:hAnsi="Liberation Serif" w:cs="Lohit Devanagari"/>
          <w:i/>
          <w:spacing w:val="1"/>
          <w:sz w:val="24"/>
          <w:szCs w:val="24"/>
          <w:lang w:val="uk-UA" w:eastAsia="zh-CN" w:bidi="hi-IN"/>
        </w:rPr>
        <w:t xml:space="preserve"> Уповноваженого органу, назву предмета закупівлі відповідно до оголошення про проведення процедури закупівлі, а також гарантії щодо терміну гарантійного обслуговування.</w:t>
      </w:r>
    </w:p>
    <w:p w:rsidR="009D4355" w:rsidRPr="009D4355" w:rsidRDefault="009D4355" w:rsidP="009D4355">
      <w:pPr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355">
        <w:rPr>
          <w:rFonts w:ascii="Times New Roman" w:eastAsia="Calibri" w:hAnsi="Times New Roman" w:cs="Times New Roman"/>
          <w:sz w:val="24"/>
          <w:szCs w:val="24"/>
          <w:lang w:val="uk-UA"/>
        </w:rPr>
        <w:t>5.</w:t>
      </w:r>
      <w:r w:rsidRPr="009D4355">
        <w:rPr>
          <w:rFonts w:ascii="Times New Roman" w:eastAsia="Calibri" w:hAnsi="Times New Roman" w:cs="Times New Roman"/>
          <w:sz w:val="24"/>
          <w:szCs w:val="24"/>
          <w:lang w:val="uk-UA"/>
        </w:rPr>
        <w:tab/>
        <w:t>Наявність технічного документа виробника при поставці.</w:t>
      </w:r>
    </w:p>
    <w:p w:rsidR="009D4355" w:rsidRPr="009D4355" w:rsidRDefault="009D4355" w:rsidP="009D4355">
      <w:pPr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355">
        <w:rPr>
          <w:rFonts w:ascii="Times New Roman" w:eastAsia="Calibri" w:hAnsi="Times New Roman" w:cs="Times New Roman"/>
          <w:sz w:val="24"/>
          <w:szCs w:val="24"/>
          <w:lang w:val="uk-UA"/>
        </w:rPr>
        <w:t>6.</w:t>
      </w:r>
      <w:r w:rsidRPr="009D4355">
        <w:rPr>
          <w:rFonts w:ascii="Times New Roman" w:eastAsia="Calibri" w:hAnsi="Times New Roman" w:cs="Times New Roman"/>
          <w:sz w:val="24"/>
          <w:szCs w:val="24"/>
          <w:lang w:val="uk-UA"/>
        </w:rPr>
        <w:tab/>
        <w:t>Учасник повинен провести кваліфікований інструктаж працівників замовника по користуванню запропонованим обладнанням.</w:t>
      </w:r>
    </w:p>
    <w:p w:rsidR="009D4355" w:rsidRPr="009D4355" w:rsidRDefault="009D4355" w:rsidP="009D4355">
      <w:pPr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355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пункті. </w:t>
      </w:r>
    </w:p>
    <w:p w:rsidR="009D4355" w:rsidRPr="009D4355" w:rsidRDefault="009D4355" w:rsidP="009D4355">
      <w:pPr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355">
        <w:rPr>
          <w:rFonts w:ascii="Times New Roman" w:eastAsia="Calibri" w:hAnsi="Times New Roman" w:cs="Times New Roman"/>
          <w:sz w:val="24"/>
          <w:szCs w:val="24"/>
          <w:lang w:val="uk-UA"/>
        </w:rPr>
        <w:t>7.</w:t>
      </w:r>
      <w:r w:rsidRPr="009D4355">
        <w:rPr>
          <w:rFonts w:ascii="Times New Roman" w:eastAsia="Calibri" w:hAnsi="Times New Roman" w:cs="Times New Roman"/>
          <w:sz w:val="24"/>
          <w:szCs w:val="24"/>
          <w:lang w:val="uk-UA"/>
        </w:rPr>
        <w:tab/>
        <w:t>Товар, запропонований учасником, повинен мати сервісну підтримку в Україні.</w:t>
      </w:r>
    </w:p>
    <w:p w:rsidR="009D4355" w:rsidRPr="009D4355" w:rsidRDefault="009D4355" w:rsidP="009D4355">
      <w:pPr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9D4355">
        <w:rPr>
          <w:rFonts w:ascii="Times New Roman" w:eastAsia="Calibri" w:hAnsi="Times New Roman" w:cs="Times New Roman"/>
          <w:i/>
          <w:sz w:val="24"/>
          <w:szCs w:val="24"/>
          <w:lang w:val="uk-UA"/>
        </w:rPr>
        <w:lastRenderedPageBreak/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пункті. </w:t>
      </w:r>
    </w:p>
    <w:p w:rsidR="009D4355" w:rsidRPr="009D4355" w:rsidRDefault="009D4355" w:rsidP="009D4355">
      <w:pPr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355">
        <w:rPr>
          <w:rFonts w:ascii="Times New Roman" w:eastAsia="Calibri" w:hAnsi="Times New Roman" w:cs="Times New Roman"/>
          <w:sz w:val="24"/>
          <w:szCs w:val="24"/>
          <w:lang w:val="uk-UA"/>
        </w:rPr>
        <w:t>8.</w:t>
      </w:r>
      <w:r w:rsidRPr="009D4355">
        <w:rPr>
          <w:rFonts w:ascii="Times New Roman" w:eastAsia="Calibri" w:hAnsi="Times New Roman" w:cs="Times New Roman"/>
          <w:sz w:val="24"/>
          <w:szCs w:val="24"/>
          <w:lang w:val="uk-UA"/>
        </w:rPr>
        <w:tab/>
        <w:t>Поставка товару супроводжується наступними супутніми послугами: доставка товару до місця поставки, транспортні, експедиційні та інші послуги з доставки, інсталяцією та пуском обладнання.</w:t>
      </w:r>
    </w:p>
    <w:p w:rsidR="009D4355" w:rsidRPr="009D4355" w:rsidRDefault="009D4355" w:rsidP="009D4355">
      <w:pPr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9D4355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 підтвердження учасник повинен надати гарантійний лист</w:t>
      </w:r>
      <w:r w:rsidRPr="009D43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D4355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 довільній формі щодо відповідності вимогам, вказаним у вищевказаному пункті.</w:t>
      </w:r>
    </w:p>
    <w:p w:rsidR="009D4355" w:rsidRPr="009D4355" w:rsidRDefault="009D4355" w:rsidP="009D4355">
      <w:pPr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D4355" w:rsidRPr="009D4355" w:rsidRDefault="009D4355" w:rsidP="009D4355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D4355" w:rsidRPr="009D4355" w:rsidRDefault="009D4355" w:rsidP="009D4355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9D4355">
        <w:rPr>
          <w:rFonts w:ascii="Times New Roman" w:eastAsia="Calibri" w:hAnsi="Times New Roman" w:cs="Times New Roman"/>
          <w:i/>
          <w:sz w:val="24"/>
          <w:szCs w:val="24"/>
          <w:lang w:val="uk-UA"/>
        </w:rPr>
        <w:t>У місцях, де технічна специфікація містить посилання на стандартні характеристики, технічні регламенти та умови, вимоги, умовні позначення та термінологію, пов’язані з товарами,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</w:t>
      </w:r>
      <w:bookmarkStart w:id="0" w:name="_GoBack"/>
      <w:bookmarkEnd w:id="0"/>
      <w:r w:rsidRPr="009D4355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ними стандартами, нормами та правилами, біля кожного такого посилання вважати вираз «або еквівалент».</w:t>
      </w:r>
    </w:p>
    <w:p w:rsidR="009D4355" w:rsidRPr="009D4355" w:rsidRDefault="009D4355" w:rsidP="009D4355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9D4355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:rsidR="00765B90" w:rsidRDefault="00765B90"/>
    <w:sectPr w:rsidR="00765B90" w:rsidSect="009D43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5208E"/>
    <w:multiLevelType w:val="hybridMultilevel"/>
    <w:tmpl w:val="33163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55"/>
    <w:rsid w:val="0060211D"/>
    <w:rsid w:val="00765B90"/>
    <w:rsid w:val="009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2023-10-10T21:30:00Z</dcterms:created>
  <dcterms:modified xsi:type="dcterms:W3CDTF">2023-10-10T21:32:00Z</dcterms:modified>
</cp:coreProperties>
</file>