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D316" w14:textId="77777777" w:rsidR="00396FD7" w:rsidRDefault="007505CB" w:rsidP="007505CB">
      <w:pPr>
        <w:jc w:val="center"/>
        <w:rPr>
          <w:sz w:val="24"/>
          <w:szCs w:val="24"/>
          <w:lang w:val="uk-UA"/>
        </w:rPr>
      </w:pPr>
      <w:r>
        <w:rPr>
          <w:sz w:val="24"/>
          <w:szCs w:val="24"/>
          <w:lang w:val="uk-UA"/>
        </w:rPr>
        <w:t>Перелік змін до тендерної документації</w:t>
      </w:r>
    </w:p>
    <w:p w14:paraId="21EEAB44" w14:textId="77777777" w:rsidR="007505CB" w:rsidRDefault="007505CB" w:rsidP="007505CB">
      <w:pPr>
        <w:jc w:val="center"/>
        <w:rPr>
          <w:sz w:val="24"/>
          <w:szCs w:val="24"/>
          <w:lang w:val="uk-UA"/>
        </w:rPr>
      </w:pPr>
      <w:r>
        <w:rPr>
          <w:sz w:val="24"/>
          <w:szCs w:val="24"/>
          <w:lang w:val="uk-UA"/>
        </w:rPr>
        <w:t>«</w:t>
      </w:r>
      <w:r w:rsidR="0074197E" w:rsidRPr="0074197E">
        <w:rPr>
          <w:sz w:val="24"/>
          <w:szCs w:val="24"/>
        </w:rPr>
        <w:t xml:space="preserve">За кодом НК України ЄЗС ДК 021:2015 – 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w:t>
      </w:r>
      <w:proofErr w:type="spellStart"/>
      <w:r w:rsidR="0074197E" w:rsidRPr="0074197E">
        <w:rPr>
          <w:sz w:val="24"/>
          <w:szCs w:val="24"/>
        </w:rPr>
        <w:t>адресою</w:t>
      </w:r>
      <w:proofErr w:type="spellEnd"/>
      <w:r w:rsidR="0074197E" w:rsidRPr="0074197E">
        <w:rPr>
          <w:sz w:val="24"/>
          <w:szCs w:val="24"/>
        </w:rPr>
        <w:t xml:space="preserve">: м. Одеса, вул. Маршала Малиновського, 61-А та Відділення амбулаторного діалізу за </w:t>
      </w:r>
      <w:proofErr w:type="spellStart"/>
      <w:r w:rsidR="0074197E" w:rsidRPr="0074197E">
        <w:rPr>
          <w:sz w:val="24"/>
          <w:szCs w:val="24"/>
        </w:rPr>
        <w:t>адресою</w:t>
      </w:r>
      <w:proofErr w:type="spellEnd"/>
      <w:r w:rsidR="0074197E" w:rsidRPr="0074197E">
        <w:rPr>
          <w:sz w:val="24"/>
          <w:szCs w:val="24"/>
        </w:rPr>
        <w:t>: м. Одеса, вул. Маршала Малиновського, 71/1)</w:t>
      </w:r>
      <w:r>
        <w:rPr>
          <w:sz w:val="24"/>
          <w:szCs w:val="24"/>
          <w:lang w:val="uk-UA"/>
        </w:rPr>
        <w:t>»</w:t>
      </w:r>
    </w:p>
    <w:p w14:paraId="5C2D12FD" w14:textId="77777777" w:rsidR="007505CB" w:rsidRDefault="007505CB" w:rsidP="007505CB">
      <w:pPr>
        <w:jc w:val="center"/>
        <w:rPr>
          <w:sz w:val="24"/>
          <w:szCs w:val="24"/>
          <w:lang w:val="uk-UA"/>
        </w:rPr>
      </w:pPr>
    </w:p>
    <w:p w14:paraId="483E5218" w14:textId="77777777" w:rsidR="0078284D" w:rsidRDefault="007505CB" w:rsidP="007505CB">
      <w:pPr>
        <w:ind w:firstLine="567"/>
        <w:jc w:val="both"/>
        <w:rPr>
          <w:sz w:val="24"/>
          <w:szCs w:val="24"/>
          <w:lang w:val="uk-UA"/>
        </w:rPr>
      </w:pPr>
      <w:r>
        <w:rPr>
          <w:sz w:val="24"/>
          <w:szCs w:val="24"/>
          <w:lang w:val="uk-UA"/>
        </w:rPr>
        <w:t xml:space="preserve">1. </w:t>
      </w:r>
      <w:r w:rsidR="0078284D">
        <w:rPr>
          <w:sz w:val="24"/>
          <w:szCs w:val="24"/>
          <w:lang w:val="uk-UA"/>
        </w:rPr>
        <w:t>Викласти пункт 8 Розділу ІІІ тендерної документації в новій редакції:</w:t>
      </w:r>
    </w:p>
    <w:p w14:paraId="19E048EC" w14:textId="77777777" w:rsidR="0078284D" w:rsidRDefault="0078284D" w:rsidP="007505CB">
      <w:pPr>
        <w:ind w:firstLine="567"/>
        <w:jc w:val="both"/>
        <w:rPr>
          <w:sz w:val="24"/>
          <w:szCs w:val="24"/>
          <w:lang w:val="uk-UA"/>
        </w:rPr>
      </w:pPr>
    </w:p>
    <w:tbl>
      <w:tblPr>
        <w:tblStyle w:val="a6"/>
        <w:tblW w:w="0" w:type="auto"/>
        <w:tblLook w:val="04A0" w:firstRow="1" w:lastRow="0" w:firstColumn="1" w:lastColumn="0" w:noHBand="0" w:noVBand="1"/>
      </w:tblPr>
      <w:tblGrid>
        <w:gridCol w:w="5027"/>
        <w:gridCol w:w="5028"/>
      </w:tblGrid>
      <w:tr w:rsidR="0078284D" w14:paraId="44EAD3D9" w14:textId="77777777" w:rsidTr="0078284D">
        <w:tc>
          <w:tcPr>
            <w:tcW w:w="5140" w:type="dxa"/>
          </w:tcPr>
          <w:p w14:paraId="4C5A5648" w14:textId="77777777" w:rsidR="0078284D" w:rsidRDefault="0078284D" w:rsidP="0078284D">
            <w:pPr>
              <w:jc w:val="center"/>
              <w:rPr>
                <w:sz w:val="24"/>
                <w:szCs w:val="24"/>
                <w:lang w:val="uk-UA"/>
              </w:rPr>
            </w:pPr>
            <w:r>
              <w:rPr>
                <w:sz w:val="24"/>
                <w:szCs w:val="24"/>
                <w:lang w:val="uk-UA"/>
              </w:rPr>
              <w:t>Редакція вимоги до внесення змін до тендерної документації</w:t>
            </w:r>
          </w:p>
        </w:tc>
        <w:tc>
          <w:tcPr>
            <w:tcW w:w="5141" w:type="dxa"/>
          </w:tcPr>
          <w:p w14:paraId="40ACEC1C" w14:textId="77777777" w:rsidR="0078284D" w:rsidRDefault="0078284D" w:rsidP="0078284D">
            <w:pPr>
              <w:jc w:val="center"/>
              <w:rPr>
                <w:sz w:val="24"/>
                <w:szCs w:val="24"/>
                <w:lang w:val="uk-UA"/>
              </w:rPr>
            </w:pPr>
            <w:r>
              <w:rPr>
                <w:sz w:val="24"/>
                <w:szCs w:val="24"/>
                <w:lang w:val="uk-UA"/>
              </w:rPr>
              <w:t>Редакція вимоги після внесення змін до тендерної документації</w:t>
            </w:r>
          </w:p>
        </w:tc>
      </w:tr>
      <w:tr w:rsidR="0078284D" w14:paraId="680708E3" w14:textId="77777777" w:rsidTr="0078284D">
        <w:tc>
          <w:tcPr>
            <w:tcW w:w="5140" w:type="dxa"/>
          </w:tcPr>
          <w:p w14:paraId="7FCE1853" w14:textId="77777777" w:rsidR="0078284D" w:rsidRPr="0078284D" w:rsidRDefault="0078284D" w:rsidP="0078284D">
            <w:pPr>
              <w:jc w:val="both"/>
              <w:rPr>
                <w:sz w:val="24"/>
                <w:szCs w:val="24"/>
                <w:lang w:val="uk-UA"/>
              </w:rPr>
            </w:pPr>
            <w:r w:rsidRPr="0078284D">
              <w:rPr>
                <w:sz w:val="24"/>
                <w:szCs w:val="24"/>
                <w:lang w:val="uk-UA"/>
              </w:rPr>
              <w:t>Не вимагається.</w:t>
            </w:r>
          </w:p>
          <w:p w14:paraId="208828F5" w14:textId="77777777" w:rsidR="0078284D" w:rsidRDefault="0078284D" w:rsidP="0078284D">
            <w:pPr>
              <w:jc w:val="both"/>
              <w:rPr>
                <w:sz w:val="24"/>
                <w:szCs w:val="24"/>
                <w:lang w:val="uk-UA"/>
              </w:rPr>
            </w:pPr>
            <w:r w:rsidRPr="0078284D">
              <w:rPr>
                <w:i/>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c>
          <w:tcPr>
            <w:tcW w:w="5141" w:type="dxa"/>
          </w:tcPr>
          <w:p w14:paraId="2297FBC6" w14:textId="77777777" w:rsidR="0078284D" w:rsidRPr="0078284D" w:rsidRDefault="0078284D" w:rsidP="0078284D">
            <w:pPr>
              <w:jc w:val="both"/>
              <w:rPr>
                <w:sz w:val="24"/>
                <w:szCs w:val="24"/>
                <w:lang w:val="uk-UA"/>
              </w:rPr>
            </w:pPr>
            <w:r w:rsidRPr="0078284D">
              <w:rPr>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3BA29A52" w14:textId="77777777" w:rsidR="0078284D" w:rsidRDefault="0078284D" w:rsidP="0078284D">
            <w:pPr>
              <w:jc w:val="both"/>
              <w:rPr>
                <w:sz w:val="24"/>
                <w:szCs w:val="24"/>
                <w:lang w:val="uk-UA"/>
              </w:rPr>
            </w:pPr>
            <w:r w:rsidRPr="0078284D">
              <w:rPr>
                <w:i/>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bl>
    <w:p w14:paraId="70ECE925" w14:textId="77777777" w:rsidR="0078284D" w:rsidRDefault="0078284D" w:rsidP="007505CB">
      <w:pPr>
        <w:ind w:firstLine="567"/>
        <w:jc w:val="both"/>
        <w:rPr>
          <w:sz w:val="24"/>
          <w:szCs w:val="24"/>
          <w:lang w:val="uk-UA"/>
        </w:rPr>
      </w:pPr>
    </w:p>
    <w:p w14:paraId="4BB913DF" w14:textId="77777777" w:rsidR="0078284D" w:rsidRDefault="0078284D" w:rsidP="007505CB">
      <w:pPr>
        <w:ind w:firstLine="567"/>
        <w:jc w:val="both"/>
        <w:rPr>
          <w:sz w:val="24"/>
          <w:szCs w:val="24"/>
          <w:lang w:val="uk-UA"/>
        </w:rPr>
      </w:pPr>
      <w:r>
        <w:rPr>
          <w:sz w:val="24"/>
          <w:szCs w:val="24"/>
          <w:lang w:val="uk-UA"/>
        </w:rPr>
        <w:t xml:space="preserve">2. Викласти пункт 1 Розділу </w:t>
      </w:r>
      <w:r>
        <w:rPr>
          <w:sz w:val="24"/>
          <w:szCs w:val="24"/>
          <w:lang w:val="en-US"/>
        </w:rPr>
        <w:t>IV</w:t>
      </w:r>
      <w:r>
        <w:rPr>
          <w:sz w:val="24"/>
          <w:szCs w:val="24"/>
          <w:lang w:val="uk-UA"/>
        </w:rPr>
        <w:t xml:space="preserve"> тендерної документації в новій редакції:</w:t>
      </w:r>
    </w:p>
    <w:p w14:paraId="163C2D5A" w14:textId="77777777" w:rsidR="0078284D" w:rsidRDefault="0078284D" w:rsidP="007505CB">
      <w:pPr>
        <w:ind w:firstLine="567"/>
        <w:jc w:val="both"/>
        <w:rPr>
          <w:sz w:val="24"/>
          <w:szCs w:val="24"/>
          <w:lang w:val="uk-UA"/>
        </w:rPr>
      </w:pPr>
    </w:p>
    <w:tbl>
      <w:tblPr>
        <w:tblStyle w:val="a6"/>
        <w:tblW w:w="0" w:type="auto"/>
        <w:tblLook w:val="04A0" w:firstRow="1" w:lastRow="0" w:firstColumn="1" w:lastColumn="0" w:noHBand="0" w:noVBand="1"/>
      </w:tblPr>
      <w:tblGrid>
        <w:gridCol w:w="5027"/>
        <w:gridCol w:w="5028"/>
      </w:tblGrid>
      <w:tr w:rsidR="0078284D" w14:paraId="6640AAE9" w14:textId="77777777" w:rsidTr="0078284D">
        <w:tc>
          <w:tcPr>
            <w:tcW w:w="5140" w:type="dxa"/>
          </w:tcPr>
          <w:p w14:paraId="1DA49948" w14:textId="77777777" w:rsidR="0078284D" w:rsidRDefault="0078284D" w:rsidP="0060485F">
            <w:pPr>
              <w:jc w:val="center"/>
              <w:rPr>
                <w:sz w:val="24"/>
                <w:szCs w:val="24"/>
                <w:lang w:val="uk-UA"/>
              </w:rPr>
            </w:pPr>
            <w:r>
              <w:rPr>
                <w:sz w:val="24"/>
                <w:szCs w:val="24"/>
                <w:lang w:val="uk-UA"/>
              </w:rPr>
              <w:t>Редакція вимоги до внесення змін до тендерної документації</w:t>
            </w:r>
          </w:p>
        </w:tc>
        <w:tc>
          <w:tcPr>
            <w:tcW w:w="5141" w:type="dxa"/>
          </w:tcPr>
          <w:p w14:paraId="4E9932DA" w14:textId="77777777" w:rsidR="0078284D" w:rsidRDefault="0078284D" w:rsidP="0060485F">
            <w:pPr>
              <w:jc w:val="center"/>
              <w:rPr>
                <w:sz w:val="24"/>
                <w:szCs w:val="24"/>
                <w:lang w:val="uk-UA"/>
              </w:rPr>
            </w:pPr>
            <w:r>
              <w:rPr>
                <w:sz w:val="24"/>
                <w:szCs w:val="24"/>
                <w:lang w:val="uk-UA"/>
              </w:rPr>
              <w:t>Редакція вимоги після внесення змін до тендерної документації</w:t>
            </w:r>
          </w:p>
        </w:tc>
      </w:tr>
      <w:tr w:rsidR="0078284D" w14:paraId="64F178D4" w14:textId="77777777" w:rsidTr="0078284D">
        <w:tc>
          <w:tcPr>
            <w:tcW w:w="5140" w:type="dxa"/>
          </w:tcPr>
          <w:p w14:paraId="59E9A50E" w14:textId="77777777" w:rsidR="0078284D" w:rsidRPr="00E1072D" w:rsidRDefault="0078284D" w:rsidP="0078284D">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Pr>
                <w:rFonts w:ascii="Times New Roman" w:hAnsi="Times New Roman"/>
                <w:b/>
                <w:color w:val="006FC0"/>
                <w:sz w:val="24"/>
                <w:lang w:val="uk-UA"/>
              </w:rPr>
              <w:t xml:space="preserve">до </w:t>
            </w:r>
            <w:r w:rsidRPr="0078284D">
              <w:rPr>
                <w:rFonts w:ascii="Times New Roman" w:hAnsi="Times New Roman"/>
                <w:b/>
                <w:color w:val="006FC0"/>
                <w:sz w:val="24"/>
                <w:lang w:val="uk-UA"/>
              </w:rPr>
              <w:t>26.03.2024 року до 10:00 години (за київським часом)</w:t>
            </w:r>
            <w:r>
              <w:rPr>
                <w:rFonts w:ascii="Times New Roman" w:hAnsi="Times New Roman"/>
                <w:b/>
                <w:color w:val="006FC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736DDFF3" w14:textId="77777777" w:rsidR="0078284D" w:rsidRPr="00730E9A" w:rsidRDefault="0078284D" w:rsidP="0078284D">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935739F" w14:textId="77777777" w:rsidR="0078284D" w:rsidRPr="00730E9A" w:rsidRDefault="0078284D" w:rsidP="0078284D">
            <w:pPr>
              <w:pStyle w:val="12"/>
              <w:ind w:firstLine="0"/>
              <w:rPr>
                <w:rFonts w:ascii="Times New Roman" w:hAnsi="Times New Roman"/>
                <w:sz w:val="24"/>
                <w:lang w:val="uk-UA"/>
              </w:rPr>
            </w:pPr>
            <w:r w:rsidRPr="00730E9A">
              <w:rPr>
                <w:rFonts w:ascii="Times New Roman" w:hAnsi="Times New Roman"/>
                <w:sz w:val="24"/>
                <w:lang w:val="uk-UA"/>
              </w:rPr>
              <w:lastRenderedPageBreak/>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72A18ED3" w14:textId="77777777" w:rsidR="0078284D" w:rsidRDefault="0078284D" w:rsidP="0078284D">
            <w:pPr>
              <w:jc w:val="both"/>
              <w:rPr>
                <w:sz w:val="24"/>
                <w:szCs w:val="24"/>
                <w:lang w:val="uk-UA"/>
              </w:rPr>
            </w:pPr>
            <w:r w:rsidRPr="00730E9A">
              <w:rPr>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sz w:val="24"/>
                <w:lang w:val="uk-UA"/>
              </w:rPr>
              <w:t>закупівель</w:t>
            </w:r>
            <w:proofErr w:type="spellEnd"/>
            <w:r w:rsidRPr="00730E9A">
              <w:rPr>
                <w:sz w:val="24"/>
                <w:lang w:val="uk-UA"/>
              </w:rPr>
              <w:t>.</w:t>
            </w:r>
          </w:p>
        </w:tc>
        <w:tc>
          <w:tcPr>
            <w:tcW w:w="5141" w:type="dxa"/>
          </w:tcPr>
          <w:p w14:paraId="3AF11C5B" w14:textId="10770979" w:rsidR="0078284D" w:rsidRPr="0078284D" w:rsidRDefault="0078284D" w:rsidP="0078284D">
            <w:pPr>
              <w:widowControl/>
              <w:autoSpaceDE/>
              <w:autoSpaceDN/>
              <w:jc w:val="both"/>
              <w:rPr>
                <w:rFonts w:eastAsia="Times New Roman" w:cs="Times New Roman"/>
                <w:color w:val="FF0000"/>
                <w:sz w:val="24"/>
                <w:szCs w:val="20"/>
                <w:lang w:val="uk-UA" w:eastAsia="ru-RU"/>
              </w:rPr>
            </w:pPr>
            <w:r w:rsidRPr="0078284D">
              <w:rPr>
                <w:rFonts w:eastAsia="Times New Roman" w:cs="Times New Roman"/>
                <w:sz w:val="24"/>
                <w:szCs w:val="20"/>
                <w:lang w:val="uk-UA" w:eastAsia="ru-RU"/>
              </w:rPr>
              <w:lastRenderedPageBreak/>
              <w:t xml:space="preserve">   Кінцевий строк подання тендерних пропозицій </w:t>
            </w:r>
            <w:r w:rsidRPr="0078284D">
              <w:rPr>
                <w:rFonts w:eastAsia="Times New Roman" w:cs="Times New Roman"/>
                <w:b/>
                <w:color w:val="006FC0"/>
                <w:sz w:val="24"/>
                <w:szCs w:val="20"/>
                <w:lang w:val="uk-UA" w:eastAsia="ru-RU"/>
              </w:rPr>
              <w:t>до 1</w:t>
            </w:r>
            <w:r w:rsidR="00743CB2">
              <w:rPr>
                <w:rFonts w:eastAsia="Times New Roman" w:cs="Times New Roman"/>
                <w:b/>
                <w:color w:val="006FC0"/>
                <w:sz w:val="24"/>
                <w:szCs w:val="20"/>
                <w:lang w:val="uk-UA" w:eastAsia="ru-RU"/>
              </w:rPr>
              <w:t>5</w:t>
            </w:r>
            <w:r w:rsidRPr="0078284D">
              <w:rPr>
                <w:rFonts w:eastAsia="Times New Roman" w:cs="Times New Roman"/>
                <w:b/>
                <w:color w:val="006FC0"/>
                <w:sz w:val="24"/>
                <w:szCs w:val="20"/>
                <w:lang w:val="uk-UA" w:eastAsia="ru-RU"/>
              </w:rPr>
              <w:t xml:space="preserve">.04.2024 року до 10:00 години (за київським часом) </w:t>
            </w:r>
            <w:r w:rsidRPr="0078284D">
              <w:rPr>
                <w:rFonts w:eastAsia="Times New Roman" w:cs="Times New Roman"/>
                <w:i/>
                <w:sz w:val="24"/>
                <w:szCs w:val="20"/>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8284D">
              <w:rPr>
                <w:rFonts w:eastAsia="Times New Roman" w:cs="Times New Roman"/>
                <w:i/>
                <w:sz w:val="24"/>
                <w:szCs w:val="20"/>
                <w:lang w:val="uk-UA" w:eastAsia="ru-RU"/>
              </w:rPr>
              <w:t>закупівель</w:t>
            </w:r>
            <w:proofErr w:type="spellEnd"/>
            <w:r w:rsidRPr="0078284D">
              <w:rPr>
                <w:rFonts w:eastAsia="Times New Roman" w:cs="Times New Roman"/>
                <w:i/>
                <w:sz w:val="24"/>
                <w:szCs w:val="20"/>
                <w:lang w:val="uk-UA" w:eastAsia="ru-RU"/>
              </w:rPr>
              <w:t>).</w:t>
            </w:r>
          </w:p>
          <w:p w14:paraId="4ED99185" w14:textId="77777777" w:rsidR="0078284D" w:rsidRPr="0078284D" w:rsidRDefault="0078284D" w:rsidP="0078284D">
            <w:pPr>
              <w:widowControl/>
              <w:autoSpaceDE/>
              <w:autoSpaceDN/>
              <w:jc w:val="both"/>
              <w:rPr>
                <w:rFonts w:eastAsia="Times New Roman" w:cs="Times New Roman"/>
                <w:sz w:val="24"/>
                <w:szCs w:val="20"/>
                <w:lang w:val="uk-UA" w:eastAsia="ru-RU"/>
              </w:rPr>
            </w:pPr>
            <w:r w:rsidRPr="0078284D">
              <w:rPr>
                <w:rFonts w:eastAsia="Times New Roman" w:cs="Times New Roman"/>
                <w:sz w:val="24"/>
                <w:szCs w:val="20"/>
                <w:lang w:val="uk-UA" w:eastAsia="ru-RU"/>
              </w:rPr>
              <w:t xml:space="preserve">   Отримана тендерна пропозиція вноситься автоматично до реєстру отриманих тендерних пропозицій.</w:t>
            </w:r>
          </w:p>
          <w:p w14:paraId="0BB07994" w14:textId="77777777" w:rsidR="0078284D" w:rsidRPr="0078284D" w:rsidRDefault="0078284D" w:rsidP="0078284D">
            <w:pPr>
              <w:widowControl/>
              <w:autoSpaceDE/>
              <w:autoSpaceDN/>
              <w:jc w:val="both"/>
              <w:rPr>
                <w:rFonts w:eastAsia="Times New Roman" w:cs="Times New Roman"/>
                <w:sz w:val="24"/>
                <w:szCs w:val="20"/>
                <w:lang w:val="uk-UA" w:eastAsia="ru-RU"/>
              </w:rPr>
            </w:pPr>
            <w:r w:rsidRPr="0078284D">
              <w:rPr>
                <w:rFonts w:eastAsia="Times New Roman" w:cs="Times New Roman"/>
                <w:sz w:val="24"/>
                <w:szCs w:val="20"/>
                <w:lang w:val="uk-UA" w:eastAsia="ru-RU"/>
              </w:rPr>
              <w:lastRenderedPageBreak/>
              <w:t xml:space="preserve">   Електронна система </w:t>
            </w:r>
            <w:proofErr w:type="spellStart"/>
            <w:r w:rsidRPr="0078284D">
              <w:rPr>
                <w:rFonts w:eastAsia="Times New Roman" w:cs="Times New Roman"/>
                <w:sz w:val="24"/>
                <w:szCs w:val="20"/>
                <w:lang w:val="uk-UA" w:eastAsia="ru-RU"/>
              </w:rPr>
              <w:t>закупівель</w:t>
            </w:r>
            <w:proofErr w:type="spellEnd"/>
            <w:r w:rsidRPr="0078284D">
              <w:rPr>
                <w:rFonts w:eastAsia="Times New Roman" w:cs="Times New Roman"/>
                <w:sz w:val="24"/>
                <w:szCs w:val="20"/>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0C34E994" w14:textId="77777777" w:rsidR="0078284D" w:rsidRDefault="0078284D" w:rsidP="0078284D">
            <w:pPr>
              <w:jc w:val="both"/>
              <w:rPr>
                <w:sz w:val="24"/>
                <w:szCs w:val="24"/>
                <w:lang w:val="uk-UA"/>
              </w:rPr>
            </w:pPr>
            <w:r w:rsidRPr="0078284D">
              <w:rPr>
                <w:rFonts w:eastAsia="Times New Roman" w:cs="Times New Roman"/>
                <w:sz w:val="24"/>
                <w:szCs w:val="20"/>
                <w:lang w:val="uk-UA" w:eastAsia="ru-RU"/>
              </w:rPr>
              <w:t xml:space="preserve">   Тендерні пропозиції після закінчення кінцевого строку їх подання не приймаються електронною системою </w:t>
            </w:r>
            <w:proofErr w:type="spellStart"/>
            <w:r w:rsidRPr="0078284D">
              <w:rPr>
                <w:rFonts w:eastAsia="Times New Roman" w:cs="Times New Roman"/>
                <w:sz w:val="24"/>
                <w:szCs w:val="20"/>
                <w:lang w:val="uk-UA" w:eastAsia="ru-RU"/>
              </w:rPr>
              <w:t>закупівель</w:t>
            </w:r>
            <w:proofErr w:type="spellEnd"/>
            <w:r w:rsidRPr="0078284D">
              <w:rPr>
                <w:rFonts w:eastAsia="Times New Roman" w:cs="Times New Roman"/>
                <w:sz w:val="24"/>
                <w:szCs w:val="20"/>
                <w:lang w:val="uk-UA" w:eastAsia="ru-RU"/>
              </w:rPr>
              <w:t>.</w:t>
            </w:r>
          </w:p>
        </w:tc>
      </w:tr>
    </w:tbl>
    <w:p w14:paraId="1EB54159" w14:textId="77777777" w:rsidR="0078284D" w:rsidRPr="0078284D" w:rsidRDefault="0078284D" w:rsidP="007505CB">
      <w:pPr>
        <w:ind w:firstLine="567"/>
        <w:jc w:val="both"/>
        <w:rPr>
          <w:sz w:val="24"/>
          <w:szCs w:val="24"/>
          <w:lang w:val="uk-UA"/>
        </w:rPr>
      </w:pPr>
    </w:p>
    <w:p w14:paraId="2A98AF20" w14:textId="77777777" w:rsidR="0078284D" w:rsidRDefault="0078284D" w:rsidP="007505CB">
      <w:pPr>
        <w:ind w:firstLine="567"/>
        <w:jc w:val="both"/>
        <w:rPr>
          <w:sz w:val="24"/>
          <w:szCs w:val="24"/>
          <w:lang w:val="uk-UA"/>
        </w:rPr>
      </w:pPr>
      <w:r>
        <w:rPr>
          <w:sz w:val="24"/>
          <w:szCs w:val="24"/>
          <w:lang w:val="uk-UA"/>
        </w:rPr>
        <w:t>3. Видалити з тендерної документації п. 1.3 Розділу 1 Додатку № 2 тендерної документації.</w:t>
      </w:r>
    </w:p>
    <w:p w14:paraId="3E833684" w14:textId="77777777" w:rsidR="0078284D" w:rsidRDefault="0078284D" w:rsidP="007505CB">
      <w:pPr>
        <w:ind w:firstLine="567"/>
        <w:jc w:val="both"/>
        <w:rPr>
          <w:sz w:val="24"/>
          <w:szCs w:val="24"/>
          <w:lang w:val="uk-UA"/>
        </w:rPr>
      </w:pPr>
    </w:p>
    <w:p w14:paraId="4ACF4244" w14:textId="77777777" w:rsidR="0078284D" w:rsidRDefault="0078284D" w:rsidP="007505CB">
      <w:pPr>
        <w:ind w:firstLine="567"/>
        <w:jc w:val="both"/>
        <w:rPr>
          <w:sz w:val="24"/>
          <w:szCs w:val="24"/>
          <w:lang w:val="uk-UA"/>
        </w:rPr>
      </w:pPr>
      <w:r>
        <w:rPr>
          <w:sz w:val="24"/>
          <w:szCs w:val="24"/>
          <w:lang w:val="uk-UA"/>
        </w:rPr>
        <w:t>4. Викласти п. 3 Розділу 1 Додатку № 2 тендерної документації в новій редакції:</w:t>
      </w:r>
    </w:p>
    <w:p w14:paraId="0C2DFC27" w14:textId="77777777" w:rsidR="0078284D" w:rsidRDefault="0078284D" w:rsidP="007505CB">
      <w:pPr>
        <w:ind w:firstLine="567"/>
        <w:jc w:val="both"/>
        <w:rPr>
          <w:sz w:val="24"/>
          <w:szCs w:val="24"/>
          <w:lang w:val="uk-UA"/>
        </w:rPr>
      </w:pPr>
    </w:p>
    <w:tbl>
      <w:tblPr>
        <w:tblStyle w:val="a6"/>
        <w:tblW w:w="0" w:type="auto"/>
        <w:tblLook w:val="04A0" w:firstRow="1" w:lastRow="0" w:firstColumn="1" w:lastColumn="0" w:noHBand="0" w:noVBand="1"/>
      </w:tblPr>
      <w:tblGrid>
        <w:gridCol w:w="5027"/>
        <w:gridCol w:w="5028"/>
      </w:tblGrid>
      <w:tr w:rsidR="0078284D" w14:paraId="57CDD39B" w14:textId="77777777" w:rsidTr="0078284D">
        <w:tc>
          <w:tcPr>
            <w:tcW w:w="5140" w:type="dxa"/>
          </w:tcPr>
          <w:p w14:paraId="5B2F28A7" w14:textId="77777777" w:rsidR="0078284D" w:rsidRDefault="0078284D" w:rsidP="0060485F">
            <w:pPr>
              <w:jc w:val="center"/>
              <w:rPr>
                <w:sz w:val="24"/>
                <w:szCs w:val="24"/>
                <w:lang w:val="uk-UA"/>
              </w:rPr>
            </w:pPr>
            <w:r>
              <w:rPr>
                <w:sz w:val="24"/>
                <w:szCs w:val="24"/>
                <w:lang w:val="uk-UA"/>
              </w:rPr>
              <w:t>Редакція вимоги до внесення змін до тендерної документації</w:t>
            </w:r>
          </w:p>
        </w:tc>
        <w:tc>
          <w:tcPr>
            <w:tcW w:w="5141" w:type="dxa"/>
          </w:tcPr>
          <w:p w14:paraId="3B376942" w14:textId="77777777" w:rsidR="0078284D" w:rsidRDefault="0078284D" w:rsidP="0060485F">
            <w:pPr>
              <w:jc w:val="center"/>
              <w:rPr>
                <w:sz w:val="24"/>
                <w:szCs w:val="24"/>
                <w:lang w:val="uk-UA"/>
              </w:rPr>
            </w:pPr>
            <w:r>
              <w:rPr>
                <w:sz w:val="24"/>
                <w:szCs w:val="24"/>
                <w:lang w:val="uk-UA"/>
              </w:rPr>
              <w:t>Редакція вимоги після внесення змін до тендерної документації</w:t>
            </w:r>
          </w:p>
        </w:tc>
      </w:tr>
      <w:tr w:rsidR="0078284D" w14:paraId="7184D326" w14:textId="77777777" w:rsidTr="0078284D">
        <w:tc>
          <w:tcPr>
            <w:tcW w:w="5140" w:type="dxa"/>
          </w:tcPr>
          <w:p w14:paraId="0E3BB7DB" w14:textId="77777777" w:rsidR="0078284D" w:rsidRPr="0078284D" w:rsidRDefault="0078284D" w:rsidP="0078284D">
            <w:pPr>
              <w:jc w:val="both"/>
              <w:rPr>
                <w:sz w:val="24"/>
                <w:szCs w:val="24"/>
                <w:lang w:val="uk-UA"/>
              </w:rPr>
            </w:pPr>
            <w:r w:rsidRPr="0078284D">
              <w:rPr>
                <w:sz w:val="24"/>
                <w:szCs w:val="24"/>
                <w:lang w:val="uk-UA"/>
              </w:rPr>
              <w:t xml:space="preserve">Учасник процедури закупівлі має надати довідку, в якій </w:t>
            </w:r>
            <w:proofErr w:type="spellStart"/>
            <w:r w:rsidRPr="0078284D">
              <w:rPr>
                <w:sz w:val="24"/>
                <w:szCs w:val="24"/>
                <w:lang w:val="uk-UA"/>
              </w:rPr>
              <w:t>зазачити</w:t>
            </w:r>
            <w:proofErr w:type="spellEnd"/>
            <w:r w:rsidRPr="0078284D">
              <w:rPr>
                <w:sz w:val="24"/>
                <w:szCs w:val="24"/>
                <w:lang w:val="uk-UA"/>
              </w:rPr>
              <w:t xml:space="preserve"> інформацію щодо назви Замовника, предмету договору, номер та дату договору та ідентифікатор закупівлі (у разі надання договору з замовником в розумінні п. 11 частини першої статті 1 Закону України «Про публічні закупівлі»).</w:t>
            </w:r>
          </w:p>
          <w:p w14:paraId="2408F82B" w14:textId="77777777" w:rsidR="0078284D" w:rsidRPr="0078284D" w:rsidRDefault="0078284D" w:rsidP="0078284D">
            <w:pPr>
              <w:jc w:val="both"/>
              <w:rPr>
                <w:iCs/>
                <w:sz w:val="24"/>
                <w:szCs w:val="24"/>
                <w:lang w:val="uk-UA"/>
              </w:rPr>
            </w:pPr>
            <w:r w:rsidRPr="0078284D">
              <w:rPr>
                <w:sz w:val="24"/>
                <w:szCs w:val="24"/>
                <w:lang w:val="uk-UA"/>
              </w:rPr>
              <w:t>Зважаючи на необхідність підтвердження можливості виконання встановленого технічним завданням обсягу послуг, аналогічним вважається договір</w:t>
            </w:r>
            <w:r w:rsidRPr="0078284D">
              <w:rPr>
                <w:i/>
                <w:iCs/>
                <w:sz w:val="24"/>
                <w:szCs w:val="24"/>
                <w:lang w:val="uk-UA"/>
              </w:rPr>
              <w:t xml:space="preserve"> </w:t>
            </w:r>
            <w:r w:rsidRPr="0078284D">
              <w:rPr>
                <w:iCs/>
                <w:sz w:val="24"/>
                <w:szCs w:val="24"/>
                <w:lang w:val="uk-UA"/>
              </w:rPr>
              <w:t xml:space="preserve">з надання послуг з технічного обслуговування пожежної сигналізації, системи керування </w:t>
            </w:r>
            <w:proofErr w:type="spellStart"/>
            <w:r w:rsidRPr="0078284D">
              <w:rPr>
                <w:iCs/>
                <w:sz w:val="24"/>
                <w:szCs w:val="24"/>
                <w:lang w:val="uk-UA"/>
              </w:rPr>
              <w:t>евакуюванням</w:t>
            </w:r>
            <w:proofErr w:type="spellEnd"/>
            <w:r w:rsidRPr="0078284D">
              <w:rPr>
                <w:iCs/>
                <w:sz w:val="24"/>
                <w:szCs w:val="24"/>
                <w:lang w:val="uk-UA"/>
              </w:rPr>
              <w:t xml:space="preserve"> (системи оповіщення) або систем протипожежного захисту та виконаний в повному обсязі на суму не менше очікуваної вартості даної процедури закупівлі.</w:t>
            </w:r>
          </w:p>
          <w:p w14:paraId="07255886" w14:textId="77777777" w:rsidR="0078284D" w:rsidRPr="0078284D" w:rsidRDefault="0078284D" w:rsidP="0078284D">
            <w:pPr>
              <w:jc w:val="both"/>
              <w:rPr>
                <w:iCs/>
                <w:sz w:val="24"/>
                <w:szCs w:val="24"/>
                <w:lang w:val="uk-UA"/>
              </w:rPr>
            </w:pPr>
            <w:r w:rsidRPr="0078284D">
              <w:rPr>
                <w:iCs/>
                <w:sz w:val="24"/>
                <w:szCs w:val="24"/>
                <w:lang w:val="uk-UA"/>
              </w:rPr>
              <w:t>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в повному обсязі на суму не менше очікуваної вартості даної процедури закупівлі. Для підтвердження виконання договору в повному обсязі на веб – порталі Уповноваженого органу повинен бути опублікований звіт про виконання договору.</w:t>
            </w:r>
          </w:p>
          <w:p w14:paraId="3EC1CA6C" w14:textId="77777777" w:rsidR="0078284D" w:rsidRPr="0078284D" w:rsidRDefault="0078284D" w:rsidP="0078284D">
            <w:pPr>
              <w:jc w:val="both"/>
              <w:rPr>
                <w:iCs/>
                <w:sz w:val="24"/>
                <w:szCs w:val="24"/>
                <w:lang w:val="uk-UA"/>
              </w:rPr>
            </w:pPr>
            <w:r w:rsidRPr="0078284D">
              <w:rPr>
                <w:iCs/>
                <w:sz w:val="24"/>
                <w:szCs w:val="24"/>
                <w:lang w:val="uk-UA"/>
              </w:rPr>
              <w:t xml:space="preserve">У разі відсутності опублікованого звіту про виконання договору в електронній системі </w:t>
            </w:r>
            <w:proofErr w:type="spellStart"/>
            <w:r w:rsidRPr="0078284D">
              <w:rPr>
                <w:iCs/>
                <w:sz w:val="24"/>
                <w:szCs w:val="24"/>
                <w:lang w:val="uk-UA"/>
              </w:rPr>
              <w:t>закупівель</w:t>
            </w:r>
            <w:proofErr w:type="spellEnd"/>
            <w:r w:rsidRPr="0078284D">
              <w:rPr>
                <w:iCs/>
                <w:sz w:val="24"/>
                <w:szCs w:val="24"/>
                <w:lang w:val="uk-UA"/>
              </w:rPr>
              <w:t xml:space="preserve">, на підтвердження виконання договору Учасники зобов’язані надати акти виконаних робіт/послуг, тощо з підписами обох сторін, що підтверджують достовірність виконання аналогічного договору, зазначеного у довідці в повному обсязі, а також лист – відгук від Замовника з обов’язковим зазначенням предмету договору, якості виконаних робіт чи наданих послуг, лист – роз’яснення від Замовника щодо причини </w:t>
            </w:r>
            <w:r w:rsidRPr="0078284D">
              <w:rPr>
                <w:iCs/>
                <w:sz w:val="24"/>
                <w:szCs w:val="24"/>
                <w:lang w:val="uk-UA"/>
              </w:rPr>
              <w:lastRenderedPageBreak/>
              <w:t>відсутності опублікованого звіту про виконання договору на веб – порталі Уповноваженого органу, акти звірки з Замовником.</w:t>
            </w:r>
          </w:p>
          <w:p w14:paraId="2B7F5E7D" w14:textId="77777777" w:rsidR="0078284D" w:rsidRDefault="0078284D" w:rsidP="0078284D">
            <w:pPr>
              <w:jc w:val="both"/>
              <w:rPr>
                <w:sz w:val="24"/>
                <w:szCs w:val="24"/>
                <w:lang w:val="uk-UA"/>
              </w:rPr>
            </w:pPr>
            <w:r w:rsidRPr="0078284D">
              <w:rPr>
                <w:iCs/>
                <w:sz w:val="24"/>
                <w:szCs w:val="24"/>
                <w:lang w:val="uk-U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в повному обсязі. У складі пропозиції обов’язково надаються копії такого договору, листа – відгуку від такого Замовника з обов’язковим зазначенням предмету договору та якості виконаних робіт чи наданих послуг, документи для підтвердження виконання договору в повному обсязі (акти виконаних робіт/послуг та/або видаткові накладні, тощо), банківський документ (виписка) про надходження коштів згідно такого договору, копія паперової форми електронної податкової накладної (податкових накладних) з квитанцією про її (їх) реєстрацію в ЄРПН на вартість фактично виконаних робіт/наданих послуг по договору (у разі якщо Учасник є платником податку на додану вартість), фінансового звіту чи податкової декларації (поквартально) стосовно року, в якому були виконані роботи (надані послуги) згідно аналогічного договору.</w:t>
            </w:r>
          </w:p>
        </w:tc>
        <w:tc>
          <w:tcPr>
            <w:tcW w:w="5141" w:type="dxa"/>
          </w:tcPr>
          <w:p w14:paraId="50589F4D" w14:textId="77777777" w:rsidR="0078284D" w:rsidRPr="0078284D" w:rsidRDefault="0078284D" w:rsidP="0078284D">
            <w:pPr>
              <w:jc w:val="both"/>
              <w:rPr>
                <w:sz w:val="24"/>
                <w:szCs w:val="24"/>
                <w:lang w:val="uk-UA"/>
              </w:rPr>
            </w:pPr>
            <w:r w:rsidRPr="0078284D">
              <w:rPr>
                <w:sz w:val="24"/>
                <w:szCs w:val="24"/>
                <w:lang w:val="uk-UA"/>
              </w:rPr>
              <w:lastRenderedPageBreak/>
              <w:t>Учасник процедури закупівлі має надати довідку, в якій заз</w:t>
            </w:r>
            <w:r>
              <w:rPr>
                <w:sz w:val="24"/>
                <w:szCs w:val="24"/>
                <w:lang w:val="uk-UA"/>
              </w:rPr>
              <w:t>н</w:t>
            </w:r>
            <w:r w:rsidRPr="0078284D">
              <w:rPr>
                <w:sz w:val="24"/>
                <w:szCs w:val="24"/>
                <w:lang w:val="uk-UA"/>
              </w:rPr>
              <w:t>ачити інформацію щодо назви Замовника, предмету договору, номер та дату договору та ідентифікатор закупівлі (у разі надання договору з замовником в розумінні п. 11 частини першої статті 1 Закону України «Про публічні закупівлі»).</w:t>
            </w:r>
          </w:p>
          <w:p w14:paraId="72E42828" w14:textId="77777777" w:rsidR="0078284D" w:rsidRPr="0078284D" w:rsidRDefault="0078284D" w:rsidP="0078284D">
            <w:pPr>
              <w:jc w:val="both"/>
              <w:rPr>
                <w:iCs/>
                <w:sz w:val="24"/>
                <w:szCs w:val="24"/>
                <w:lang w:val="uk-UA"/>
              </w:rPr>
            </w:pPr>
            <w:r w:rsidRPr="0078284D">
              <w:rPr>
                <w:sz w:val="24"/>
                <w:szCs w:val="24"/>
                <w:lang w:val="uk-UA"/>
              </w:rPr>
              <w:t>Зважаючи на необхідність підтвердження можливості виконання встановленого технічним завданням обсягу послуг, аналогічним вважається договір</w:t>
            </w:r>
            <w:r w:rsidRPr="0078284D">
              <w:rPr>
                <w:i/>
                <w:iCs/>
                <w:sz w:val="24"/>
                <w:szCs w:val="24"/>
                <w:lang w:val="uk-UA"/>
              </w:rPr>
              <w:t xml:space="preserve"> </w:t>
            </w:r>
            <w:r w:rsidRPr="0078284D">
              <w:rPr>
                <w:iCs/>
                <w:sz w:val="24"/>
                <w:szCs w:val="24"/>
                <w:lang w:val="uk-UA"/>
              </w:rPr>
              <w:t xml:space="preserve">з надання послуг з технічного обслуговування пожежної сигналізації, системи керування </w:t>
            </w:r>
            <w:proofErr w:type="spellStart"/>
            <w:r w:rsidRPr="0078284D">
              <w:rPr>
                <w:iCs/>
                <w:sz w:val="24"/>
                <w:szCs w:val="24"/>
                <w:lang w:val="uk-UA"/>
              </w:rPr>
              <w:t>евакуюванням</w:t>
            </w:r>
            <w:proofErr w:type="spellEnd"/>
            <w:r w:rsidRPr="0078284D">
              <w:rPr>
                <w:iCs/>
                <w:sz w:val="24"/>
                <w:szCs w:val="24"/>
                <w:lang w:val="uk-UA"/>
              </w:rPr>
              <w:t xml:space="preserve"> (системи оповіщення) або систем протипожежного захисту та виконаний в повному обсязі.</w:t>
            </w:r>
          </w:p>
          <w:p w14:paraId="35E588E8" w14:textId="77777777" w:rsidR="0078284D" w:rsidRPr="0078284D" w:rsidRDefault="0078284D" w:rsidP="0078284D">
            <w:pPr>
              <w:jc w:val="both"/>
              <w:rPr>
                <w:iCs/>
                <w:sz w:val="24"/>
                <w:szCs w:val="24"/>
                <w:lang w:val="uk-UA"/>
              </w:rPr>
            </w:pPr>
            <w:r w:rsidRPr="0078284D">
              <w:rPr>
                <w:iCs/>
                <w:sz w:val="24"/>
                <w:szCs w:val="24"/>
                <w:lang w:val="uk-UA"/>
              </w:rPr>
              <w:t>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в повному обсязі</w:t>
            </w:r>
            <w:r w:rsidR="00D3409C">
              <w:rPr>
                <w:iCs/>
                <w:sz w:val="24"/>
                <w:szCs w:val="24"/>
                <w:lang w:val="uk-UA"/>
              </w:rPr>
              <w:t xml:space="preserve">. </w:t>
            </w:r>
            <w:r w:rsidRPr="0078284D">
              <w:rPr>
                <w:iCs/>
                <w:sz w:val="24"/>
                <w:szCs w:val="24"/>
                <w:lang w:val="uk-UA"/>
              </w:rPr>
              <w:t>Для підтвердження виконання договору в повному обсязі на веб – порталі Уповноваженого органу повинен бути опублікований звіт про виконання договору.</w:t>
            </w:r>
          </w:p>
          <w:p w14:paraId="41C20838" w14:textId="77777777" w:rsidR="0078284D" w:rsidRPr="0078284D" w:rsidRDefault="0078284D" w:rsidP="0078284D">
            <w:pPr>
              <w:jc w:val="both"/>
              <w:rPr>
                <w:iCs/>
                <w:sz w:val="24"/>
                <w:szCs w:val="24"/>
                <w:lang w:val="uk-UA"/>
              </w:rPr>
            </w:pPr>
            <w:r w:rsidRPr="0078284D">
              <w:rPr>
                <w:iCs/>
                <w:sz w:val="24"/>
                <w:szCs w:val="24"/>
                <w:lang w:val="uk-UA"/>
              </w:rPr>
              <w:t xml:space="preserve">У разі відсутності опублікованого звіту про виконання договору в електронній системі </w:t>
            </w:r>
            <w:proofErr w:type="spellStart"/>
            <w:r w:rsidRPr="0078284D">
              <w:rPr>
                <w:iCs/>
                <w:sz w:val="24"/>
                <w:szCs w:val="24"/>
                <w:lang w:val="uk-UA"/>
              </w:rPr>
              <w:t>закупівель</w:t>
            </w:r>
            <w:proofErr w:type="spellEnd"/>
            <w:r w:rsidRPr="0078284D">
              <w:rPr>
                <w:iCs/>
                <w:sz w:val="24"/>
                <w:szCs w:val="24"/>
                <w:lang w:val="uk-UA"/>
              </w:rPr>
              <w:t xml:space="preserve">, на підтвердження виконання договору Учасники зобов’язані надати акти виконаних робіт/послуг, тощо з підписами обох сторін, що підтверджують достовірність виконання аналогічного договору, зазначеного у довідці в повному обсязі, а також лист – відгук від Замовника з обов’язковим зазначенням предмету договору, якості виконаних робіт чи наданих послуг, лист – роз’яснення від Замовника щодо причини відсутності опублікованого звіту про виконання договору на веб – порталі </w:t>
            </w:r>
            <w:r w:rsidRPr="0078284D">
              <w:rPr>
                <w:iCs/>
                <w:sz w:val="24"/>
                <w:szCs w:val="24"/>
                <w:lang w:val="uk-UA"/>
              </w:rPr>
              <w:lastRenderedPageBreak/>
              <w:t>Уповноваженого органу, акти звірки з Замовником.</w:t>
            </w:r>
          </w:p>
          <w:p w14:paraId="4BC22150" w14:textId="77777777" w:rsidR="0078284D" w:rsidRDefault="0078284D" w:rsidP="0078284D">
            <w:pPr>
              <w:jc w:val="both"/>
              <w:rPr>
                <w:sz w:val="24"/>
                <w:szCs w:val="24"/>
                <w:lang w:val="uk-UA"/>
              </w:rPr>
            </w:pPr>
            <w:r w:rsidRPr="0078284D">
              <w:rPr>
                <w:iCs/>
                <w:sz w:val="24"/>
                <w:szCs w:val="24"/>
                <w:lang w:val="uk-U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в повному обсязі. У складі пропозиції обов’язково надаються копії такого договору, листа – відгуку від такого Замовника з обов’язковим зазначенням предмету договору та якості виконаних робіт чи наданих послуг, документи для підтвердження виконання договору в повному обсязі (акти виконаних робіт/послуг та/або видаткові накладні, тощо), банківський документ (виписка) про надходження коштів згідно такого договору, копія паперової форми електронної податкової накладної (податкових накладних) з квитанцією про її (їх) реєстрацію в ЄРПН на вартість фактично виконаних робіт/наданих послуг по договору (у разі якщо Учасник є платником податку на додану вартість), фінансового звіту чи податкової декларації (поквартально) стосовно року, в якому були виконані роботи (надані послуги) згідно аналогічного договору.</w:t>
            </w:r>
          </w:p>
        </w:tc>
      </w:tr>
    </w:tbl>
    <w:p w14:paraId="0FA557E3" w14:textId="77777777" w:rsidR="0078284D" w:rsidRDefault="0078284D" w:rsidP="007505CB">
      <w:pPr>
        <w:ind w:firstLine="567"/>
        <w:jc w:val="both"/>
        <w:rPr>
          <w:sz w:val="24"/>
          <w:szCs w:val="24"/>
          <w:lang w:val="uk-UA"/>
        </w:rPr>
      </w:pPr>
    </w:p>
    <w:p w14:paraId="55295556" w14:textId="77777777" w:rsidR="007505CB" w:rsidRDefault="00D3409C" w:rsidP="007505CB">
      <w:pPr>
        <w:ind w:firstLine="567"/>
        <w:jc w:val="both"/>
        <w:rPr>
          <w:sz w:val="24"/>
          <w:szCs w:val="24"/>
          <w:lang w:val="uk-UA"/>
        </w:rPr>
      </w:pPr>
      <w:r>
        <w:rPr>
          <w:sz w:val="24"/>
          <w:szCs w:val="24"/>
          <w:lang w:val="uk-UA"/>
        </w:rPr>
        <w:t>5</w:t>
      </w:r>
      <w:r w:rsidR="007505CB">
        <w:rPr>
          <w:sz w:val="24"/>
          <w:szCs w:val="24"/>
          <w:lang w:val="uk-UA"/>
        </w:rPr>
        <w:t xml:space="preserve">. Викласти Додаток </w:t>
      </w:r>
      <w:r>
        <w:rPr>
          <w:sz w:val="24"/>
          <w:szCs w:val="24"/>
          <w:lang w:val="uk-UA"/>
        </w:rPr>
        <w:t xml:space="preserve">3 </w:t>
      </w:r>
      <w:r w:rsidR="007505CB">
        <w:rPr>
          <w:sz w:val="24"/>
          <w:szCs w:val="24"/>
          <w:lang w:val="uk-UA"/>
        </w:rPr>
        <w:t>тендерної документації в новій редакції наступного змісту:</w:t>
      </w:r>
    </w:p>
    <w:p w14:paraId="2DBBB516" w14:textId="77777777" w:rsidR="00D3409C" w:rsidRDefault="00D3409C" w:rsidP="007505CB">
      <w:pPr>
        <w:ind w:firstLine="567"/>
        <w:jc w:val="both"/>
        <w:rPr>
          <w:sz w:val="24"/>
          <w:szCs w:val="24"/>
          <w:lang w:val="uk-UA"/>
        </w:rPr>
      </w:pPr>
    </w:p>
    <w:p w14:paraId="151ED59A" w14:textId="77777777" w:rsidR="00D3409C" w:rsidRPr="00D3409C" w:rsidRDefault="00D3409C" w:rsidP="00D3409C">
      <w:pPr>
        <w:widowControl/>
        <w:autoSpaceDE/>
        <w:autoSpaceDN/>
        <w:jc w:val="right"/>
        <w:rPr>
          <w:rFonts w:eastAsia="Times New Roman" w:cs="Times New Roman"/>
          <w:noProof/>
          <w:color w:val="000000"/>
          <w:sz w:val="24"/>
          <w:szCs w:val="24"/>
          <w:shd w:val="clear" w:color="auto" w:fill="FFFFFF"/>
          <w:lang w:val="uk-UA" w:eastAsia="ru-RU"/>
        </w:rPr>
      </w:pPr>
      <w:r w:rsidRPr="00D3409C">
        <w:rPr>
          <w:rFonts w:eastAsia="Times New Roman" w:cs="Times New Roman"/>
          <w:noProof/>
          <w:sz w:val="24"/>
          <w:szCs w:val="24"/>
          <w:lang w:val="uk-UA" w:eastAsia="ru-RU"/>
        </w:rPr>
        <w:t>Додаток 3</w:t>
      </w:r>
    </w:p>
    <w:p w14:paraId="5AF528CB" w14:textId="77777777" w:rsidR="00D3409C" w:rsidRPr="00D3409C" w:rsidRDefault="00D3409C" w:rsidP="00D3409C">
      <w:pPr>
        <w:widowControl/>
        <w:tabs>
          <w:tab w:val="left" w:pos="709"/>
        </w:tabs>
        <w:suppressAutoHyphens/>
        <w:autoSpaceDE/>
        <w:autoSpaceDN/>
        <w:rPr>
          <w:rFonts w:eastAsia="Segoe UI" w:cs="Times New Roman"/>
          <w:noProof/>
          <w:color w:val="000000"/>
          <w:sz w:val="24"/>
          <w:szCs w:val="24"/>
          <w:lang w:val="uk-UA" w:eastAsia="en-US" w:bidi="en-US"/>
        </w:rPr>
      </w:pPr>
    </w:p>
    <w:p w14:paraId="0A2AE843" w14:textId="77777777" w:rsidR="00D3409C" w:rsidRPr="00D3409C" w:rsidRDefault="00D3409C" w:rsidP="00D3409C">
      <w:pPr>
        <w:widowControl/>
        <w:tabs>
          <w:tab w:val="left" w:pos="709"/>
        </w:tabs>
        <w:suppressAutoHyphens/>
        <w:autoSpaceDE/>
        <w:autoSpaceDN/>
        <w:jc w:val="center"/>
        <w:rPr>
          <w:rFonts w:eastAsia="Segoe UI" w:cs="Times New Roman"/>
          <w:noProof/>
          <w:color w:val="000000"/>
          <w:sz w:val="24"/>
          <w:szCs w:val="24"/>
          <w:lang w:val="uk-UA" w:eastAsia="en-US" w:bidi="en-US"/>
        </w:rPr>
      </w:pPr>
    </w:p>
    <w:p w14:paraId="2B1D1720" w14:textId="77777777" w:rsidR="00D3409C" w:rsidRPr="00D3409C" w:rsidRDefault="00D3409C" w:rsidP="00D3409C">
      <w:pPr>
        <w:widowControl/>
        <w:tabs>
          <w:tab w:val="left" w:pos="709"/>
        </w:tabs>
        <w:suppressAutoHyphens/>
        <w:autoSpaceDE/>
        <w:autoSpaceDN/>
        <w:jc w:val="center"/>
        <w:rPr>
          <w:rFonts w:eastAsia="Segoe UI" w:cs="Times New Roman"/>
          <w:b/>
          <w:noProof/>
          <w:color w:val="000000"/>
          <w:sz w:val="24"/>
          <w:szCs w:val="24"/>
          <w:lang w:val="uk-UA" w:eastAsia="en-US" w:bidi="en-US"/>
        </w:rPr>
      </w:pPr>
      <w:r w:rsidRPr="00D3409C">
        <w:rPr>
          <w:rFonts w:eastAsia="Segoe UI" w:cs="Times New Roman"/>
          <w:b/>
          <w:noProof/>
          <w:color w:val="000000"/>
          <w:sz w:val="24"/>
          <w:szCs w:val="24"/>
          <w:lang w:val="uk-UA" w:eastAsia="en-US" w:bidi="en-US"/>
        </w:rPr>
        <w:t>ІНФОРМАЦІЯ ПРО НЕОБХІДНІ ТЕХНІЧНІ, ЯКІСНІ ТА КІЛЬКІСНІ ХАРАКТЕРИСТИКИ ПРЕДМЕТА ЗАКУПІВЛІ</w:t>
      </w:r>
    </w:p>
    <w:p w14:paraId="160CF6BA" w14:textId="77777777" w:rsidR="00D3409C" w:rsidRPr="00D3409C" w:rsidRDefault="00D3409C" w:rsidP="00D3409C">
      <w:pPr>
        <w:widowControl/>
        <w:tabs>
          <w:tab w:val="left" w:pos="709"/>
        </w:tabs>
        <w:suppressAutoHyphens/>
        <w:autoSpaceDE/>
        <w:autoSpaceDN/>
        <w:jc w:val="center"/>
        <w:rPr>
          <w:rFonts w:eastAsia="Segoe UI" w:cs="Times New Roman"/>
          <w:b/>
          <w:noProof/>
          <w:color w:val="000000"/>
          <w:sz w:val="24"/>
          <w:szCs w:val="24"/>
          <w:lang w:val="uk-UA" w:eastAsia="en-US" w:bidi="en-US"/>
        </w:rPr>
      </w:pPr>
      <w:r w:rsidRPr="00D3409C">
        <w:rPr>
          <w:rFonts w:eastAsia="Segoe UI" w:cs="Times New Roman"/>
          <w:b/>
          <w:noProof/>
          <w:color w:val="000000"/>
          <w:sz w:val="24"/>
          <w:szCs w:val="24"/>
          <w:lang w:val="uk-UA" w:eastAsia="en-US" w:bidi="en-US"/>
        </w:rPr>
        <w:t>ТЕХНІЧНА СПЕЦИФІКАЦІЯ</w:t>
      </w:r>
    </w:p>
    <w:p w14:paraId="0A61F7B8" w14:textId="77777777" w:rsidR="00D3409C" w:rsidRPr="00D3409C" w:rsidRDefault="00D3409C" w:rsidP="00D3409C">
      <w:pPr>
        <w:widowControl/>
        <w:tabs>
          <w:tab w:val="left" w:pos="709"/>
        </w:tabs>
        <w:suppressAutoHyphens/>
        <w:autoSpaceDE/>
        <w:autoSpaceDN/>
        <w:rPr>
          <w:rFonts w:eastAsia="Segoe UI" w:cs="Times New Roman"/>
          <w:noProof/>
          <w:color w:val="000000"/>
          <w:szCs w:val="24"/>
          <w:lang w:val="uk-UA" w:eastAsia="en-US" w:bidi="en-US"/>
        </w:rPr>
      </w:pPr>
    </w:p>
    <w:p w14:paraId="6B68FF85" w14:textId="77777777" w:rsidR="00D3409C" w:rsidRPr="00D3409C" w:rsidRDefault="00D3409C" w:rsidP="00D3409C">
      <w:pPr>
        <w:widowControl/>
        <w:tabs>
          <w:tab w:val="left" w:pos="851"/>
        </w:tabs>
        <w:autoSpaceDE/>
        <w:autoSpaceDN/>
        <w:jc w:val="both"/>
        <w:rPr>
          <w:rFonts w:eastAsia="Times New Roman" w:cs="Times New Roman"/>
          <w:noProof/>
          <w:szCs w:val="20"/>
          <w:lang w:val="uk-UA" w:eastAsia="uk-UA"/>
        </w:rPr>
      </w:pPr>
      <w:r w:rsidRPr="00D3409C">
        <w:rPr>
          <w:rFonts w:eastAsia="Times New Roman" w:cs="Times New Roman"/>
          <w:noProof/>
          <w:sz w:val="24"/>
          <w:szCs w:val="24"/>
          <w:lang w:val="uk-UA" w:eastAsia="ru-RU"/>
        </w:rPr>
        <w:t xml:space="preserve">       1. Предмет закупівлі: </w:t>
      </w:r>
      <w:r w:rsidRPr="00D3409C">
        <w:rPr>
          <w:rFonts w:eastAsia="Times New Roman" w:cs="Times New Roman"/>
          <w:noProof/>
          <w:sz w:val="24"/>
          <w:szCs w:val="20"/>
          <w:lang w:val="uk-UA" w:eastAsia="ru-RU"/>
        </w:rPr>
        <w:t>за  кодом класифікатору НК України ЄЗС ДК 021:2015 –50410000-2 -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p>
    <w:p w14:paraId="361F7B91" w14:textId="77777777" w:rsidR="00D3409C" w:rsidRPr="00D3409C" w:rsidRDefault="00D3409C" w:rsidP="00D3409C">
      <w:pPr>
        <w:widowControl/>
        <w:tabs>
          <w:tab w:val="left" w:pos="851"/>
        </w:tabs>
        <w:autoSpaceDE/>
        <w:autoSpaceDN/>
        <w:jc w:val="both"/>
        <w:rPr>
          <w:rFonts w:eastAsia="Times New Roman" w:cs="Times New Roman"/>
          <w:noProof/>
          <w:color w:val="000000"/>
          <w:sz w:val="24"/>
          <w:szCs w:val="24"/>
          <w:highlight w:val="yellow"/>
          <w:lang w:val="uk-UA" w:eastAsia="ru-RU"/>
        </w:rPr>
      </w:pPr>
      <w:r w:rsidRPr="00D3409C">
        <w:rPr>
          <w:rFonts w:eastAsia="Times New Roman" w:cs="Times New Roman"/>
          <w:noProof/>
          <w:color w:val="000000"/>
          <w:sz w:val="24"/>
          <w:szCs w:val="24"/>
          <w:lang w:val="uk-UA" w:eastAsia="en-US"/>
        </w:rPr>
        <w:t xml:space="preserve">        2.</w:t>
      </w:r>
      <w:r w:rsidRPr="00D3409C">
        <w:rPr>
          <w:rFonts w:eastAsia="Times New Roman" w:cs="Times New Roman"/>
          <w:noProof/>
          <w:color w:val="000000"/>
          <w:sz w:val="24"/>
          <w:szCs w:val="24"/>
          <w:lang w:val="uk-UA" w:eastAsia="ru-RU"/>
        </w:rPr>
        <w:t xml:space="preserve"> </w:t>
      </w:r>
      <w:r w:rsidRPr="00D3409C">
        <w:rPr>
          <w:rFonts w:eastAsia="Times New Roman" w:cs="Times New Roman"/>
          <w:noProof/>
          <w:szCs w:val="20"/>
          <w:lang w:val="uk-UA" w:eastAsia="ru-RU"/>
        </w:rPr>
        <w:t>Загальна кількість об’єктів – 1.</w:t>
      </w:r>
    </w:p>
    <w:p w14:paraId="70D43307" w14:textId="0F64DD17" w:rsidR="00D3409C" w:rsidRPr="00D3409C" w:rsidRDefault="00D3409C" w:rsidP="00D3409C">
      <w:pPr>
        <w:widowControl/>
        <w:tabs>
          <w:tab w:val="left" w:pos="851"/>
        </w:tabs>
        <w:autoSpaceDE/>
        <w:autoSpaceDN/>
        <w:jc w:val="both"/>
        <w:rPr>
          <w:rFonts w:eastAsia="Times New Roman" w:cs="Times New Roman"/>
          <w:noProof/>
          <w:szCs w:val="20"/>
          <w:lang w:val="uk-UA" w:eastAsia="uk-UA"/>
        </w:rPr>
      </w:pPr>
      <w:r w:rsidRPr="00D3409C">
        <w:rPr>
          <w:rFonts w:eastAsia="Times New Roman" w:cs="Times New Roman"/>
          <w:noProof/>
          <w:color w:val="000000"/>
          <w:sz w:val="24"/>
          <w:szCs w:val="24"/>
          <w:lang w:val="uk-UA" w:eastAsia="ru-RU"/>
        </w:rPr>
        <w:t xml:space="preserve">        3. Місце надання та об’єми Послуг –</w:t>
      </w:r>
      <w:r w:rsidRPr="00D3409C">
        <w:rPr>
          <w:rFonts w:eastAsia="Times New Roman" w:cs="Times New Roman"/>
          <w:noProof/>
          <w:sz w:val="24"/>
          <w:szCs w:val="20"/>
          <w:lang w:val="uk-UA" w:eastAsia="ru-RU"/>
        </w:rPr>
        <w:t xml:space="preserve"> об’єкти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w:t>
      </w:r>
      <w:r w:rsidRPr="00D3409C">
        <w:rPr>
          <w:rFonts w:eastAsia="Times New Roman" w:cs="Times New Roman"/>
          <w:noProof/>
          <w:szCs w:val="20"/>
          <w:lang w:val="uk-UA" w:eastAsia="ru-RU"/>
        </w:rPr>
        <w:t xml:space="preserve">, </w:t>
      </w:r>
      <w:r w:rsidRPr="00D3409C">
        <w:rPr>
          <w:rFonts w:eastAsia="SimSun" w:cs="Times New Roman"/>
          <w:noProof/>
          <w:sz w:val="24"/>
          <w:szCs w:val="24"/>
          <w:lang w:val="uk-UA" w:eastAsia="ru-RU"/>
        </w:rPr>
        <w:t xml:space="preserve"> відповідно Додатків до технічних вимог 1, 2, 3.</w:t>
      </w:r>
    </w:p>
    <w:p w14:paraId="17B68D14" w14:textId="77777777" w:rsidR="00D3409C" w:rsidRPr="00D3409C" w:rsidRDefault="00D3409C" w:rsidP="00D3409C">
      <w:pPr>
        <w:widowControl/>
        <w:tabs>
          <w:tab w:val="left" w:pos="993"/>
          <w:tab w:val="left" w:pos="1276"/>
        </w:tabs>
        <w:autoSpaceDE/>
        <w:autoSpaceDN/>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 xml:space="preserve">        4. Початок надання послуг – з дати укладання договору.</w:t>
      </w:r>
    </w:p>
    <w:p w14:paraId="514F03B8" w14:textId="77777777" w:rsidR="00D3409C" w:rsidRPr="00D3409C" w:rsidRDefault="00D3409C" w:rsidP="00D3409C">
      <w:pPr>
        <w:widowControl/>
        <w:tabs>
          <w:tab w:val="left" w:pos="993"/>
          <w:tab w:val="left" w:pos="1276"/>
        </w:tabs>
        <w:autoSpaceDE/>
        <w:autoSpaceDN/>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 xml:space="preserve">        5. Терміни виконання послуг – з дати укладання до 31 грудня 2024 року. </w:t>
      </w:r>
    </w:p>
    <w:p w14:paraId="5F4E804F" w14:textId="77777777" w:rsidR="00D3409C" w:rsidRPr="00D3409C" w:rsidRDefault="00D3409C" w:rsidP="00D3409C">
      <w:pPr>
        <w:widowControl/>
        <w:tabs>
          <w:tab w:val="left" w:pos="993"/>
          <w:tab w:val="left" w:pos="1276"/>
        </w:tabs>
        <w:autoSpaceDE/>
        <w:autoSpaceDN/>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lastRenderedPageBreak/>
        <w:t xml:space="preserve">        6. Вартість послуг розраховується відповідно до вимог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 затвердженого Наказом Міністерства промислової політики України «Про затвердження змін та доповнень до відомчих збірників ресурсних елементних кошторисних норм» від 25.06.2003 № 261,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w:t>
      </w:r>
    </w:p>
    <w:p w14:paraId="619D4810" w14:textId="77777777" w:rsidR="00D3409C" w:rsidRPr="00D3409C" w:rsidRDefault="00D3409C" w:rsidP="00D3409C">
      <w:pPr>
        <w:widowControl/>
        <w:tabs>
          <w:tab w:val="left" w:pos="993"/>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7. Послуги повинні здійснюватися у відповідності із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СЕN/TS 54-14:2021 Системи пожежної сигналізації та оповіщування. Частина 14. Настанови щодо побудови, проектування, монтування, введення в експлуатацію, експлуатування і технічного обслуговування.</w:t>
      </w:r>
    </w:p>
    <w:p w14:paraId="69E28732" w14:textId="77777777" w:rsidR="00D3409C" w:rsidRPr="00D3409C" w:rsidRDefault="00D3409C" w:rsidP="00D3409C">
      <w:pPr>
        <w:widowControl/>
        <w:tabs>
          <w:tab w:val="left" w:pos="284"/>
          <w:tab w:val="left" w:pos="851"/>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iCs/>
          <w:noProof/>
          <w:color w:val="000000"/>
          <w:sz w:val="24"/>
          <w:szCs w:val="24"/>
          <w:lang w:val="uk-UA" w:eastAsia="ru-RU"/>
        </w:rPr>
        <w:t xml:space="preserve">8. Організація і надання послуг повинні здійснюватися з дотриманням законодавства України про охорону праці, Типового положення «Про порядок проведення навчання та перевірки знань з питань охорони праці» НПАОП 0.00-4.12-05, а також інших нормативно-правових актів, будівельних норм та правил з проектування та будівництва; міжгалузевих та галузевих правил і типових інструкцій з охорони праці, затверджених в установленому порядку органами виконавчої влади; державних стандартів системи стандартів безпеки праці, затверджених Держстандартом України або Держбудом України, правил безпеки, правил забудови і безпечної експлуатації, інструкцій з безпеки; державних санітарно-епідеміологічних правил і нормативів, гігієнічних нормативи, санітарних правил і норм, затверджених Міністерством охорони здоров’я України.  </w:t>
      </w:r>
    </w:p>
    <w:p w14:paraId="32696CE5" w14:textId="77777777" w:rsidR="00D3409C" w:rsidRPr="00D3409C" w:rsidRDefault="00D3409C" w:rsidP="00D3409C">
      <w:pPr>
        <w:widowControl/>
        <w:tabs>
          <w:tab w:val="left" w:pos="993"/>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9. Термін прибуття обслуговуючого персоналу Учасника на об’єкт Замовника для усунення несправності в будь який день терміну дії Договору складає не більше 24 годин після одержання повідомлення від Замовника про виявлену несправність в роботі Систем протипожежного захисту.</w:t>
      </w:r>
    </w:p>
    <w:p w14:paraId="11835DF8" w14:textId="77777777" w:rsidR="00D3409C" w:rsidRPr="00D3409C" w:rsidRDefault="00D3409C" w:rsidP="00D3409C">
      <w:pPr>
        <w:widowControl/>
        <w:tabs>
          <w:tab w:val="left" w:pos="993"/>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10.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2024 року.</w:t>
      </w:r>
    </w:p>
    <w:p w14:paraId="77B89F39" w14:textId="77777777" w:rsidR="00D3409C" w:rsidRPr="00D3409C" w:rsidRDefault="00D3409C" w:rsidP="00D3409C">
      <w:pPr>
        <w:widowControl/>
        <w:tabs>
          <w:tab w:val="left" w:pos="993"/>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 xml:space="preserve">11. Несправності, які впливають на працездатність Систем протипожежного захисту Учасник усуває за рахунок 10% запасу, який знаходиться на об’єкті Замовника. </w:t>
      </w:r>
    </w:p>
    <w:p w14:paraId="00C14D64" w14:textId="77777777" w:rsidR="00D3409C" w:rsidRPr="00D3409C" w:rsidRDefault="00D3409C" w:rsidP="00D3409C">
      <w:pPr>
        <w:widowControl/>
        <w:tabs>
          <w:tab w:val="left" w:pos="851"/>
          <w:tab w:val="left" w:pos="993"/>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 xml:space="preserve">12. Учасник повинен вести документацію з технічного обслуговування устаткування. </w:t>
      </w:r>
    </w:p>
    <w:p w14:paraId="12C2963A" w14:textId="77777777" w:rsidR="00D3409C" w:rsidRPr="00D3409C" w:rsidRDefault="00D3409C" w:rsidP="00D3409C">
      <w:pPr>
        <w:widowControl/>
        <w:tabs>
          <w:tab w:val="left" w:pos="284"/>
          <w:tab w:val="left" w:pos="426"/>
          <w:tab w:val="left" w:pos="993"/>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13.  Учасник 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14:paraId="4E09D895" w14:textId="77777777" w:rsidR="00D3409C" w:rsidRPr="00D3409C" w:rsidRDefault="00D3409C" w:rsidP="00D3409C">
      <w:pPr>
        <w:widowControl/>
        <w:tabs>
          <w:tab w:val="left" w:pos="993"/>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 xml:space="preserve">14. Учасник має проводити планове (регламентоване) та за необхідністю позапланове технічне обслуговування систем протипожежного захисту. </w:t>
      </w:r>
    </w:p>
    <w:p w14:paraId="6AC6A33B" w14:textId="77777777" w:rsidR="00D3409C" w:rsidRPr="00D3409C" w:rsidRDefault="00D3409C" w:rsidP="00D3409C">
      <w:pPr>
        <w:widowControl/>
        <w:tabs>
          <w:tab w:val="left" w:pos="993"/>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 Учасник повинен мати оперативний персонал та технічні засоби для реагування на спрацювання цих систем;</w:t>
      </w:r>
    </w:p>
    <w:p w14:paraId="61710186" w14:textId="77777777" w:rsidR="00D3409C" w:rsidRPr="00D3409C" w:rsidRDefault="00D3409C" w:rsidP="00D3409C">
      <w:pPr>
        <w:widowControl/>
        <w:tabs>
          <w:tab w:val="left" w:pos="993"/>
          <w:tab w:val="left" w:pos="1276"/>
        </w:tabs>
        <w:autoSpaceDE/>
        <w:autoSpaceDN/>
        <w:ind w:firstLine="567"/>
        <w:jc w:val="both"/>
        <w:rPr>
          <w:rFonts w:eastAsia="Times New Roman" w:cs="Times New Roman"/>
          <w:noProof/>
          <w:color w:val="000000"/>
          <w:sz w:val="24"/>
          <w:szCs w:val="24"/>
          <w:lang w:val="uk-UA" w:eastAsia="ru-RU"/>
        </w:rPr>
      </w:pPr>
      <w:r w:rsidRPr="00D3409C">
        <w:rPr>
          <w:rFonts w:eastAsia="Times New Roman" w:cs="Times New Roman"/>
          <w:noProof/>
          <w:color w:val="000000"/>
          <w:sz w:val="24"/>
          <w:szCs w:val="24"/>
          <w:lang w:val="uk-UA" w:eastAsia="ru-RU"/>
        </w:rPr>
        <w:t>- виконувати всі види технічного та оперативного обслуговування, що передбачені Правилами технічної експлуатації даних установок;</w:t>
      </w:r>
    </w:p>
    <w:p w14:paraId="47544B85" w14:textId="77777777" w:rsidR="00D3409C" w:rsidRPr="00D3409C" w:rsidRDefault="00D3409C" w:rsidP="00D3409C">
      <w:pPr>
        <w:widowControl/>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 пред’являти обладнання та документацію для перевірки відповідальним особам Замовника;</w:t>
      </w:r>
    </w:p>
    <w:p w14:paraId="07E1FEFE" w14:textId="77777777" w:rsidR="00D3409C" w:rsidRPr="00D3409C" w:rsidRDefault="00D3409C" w:rsidP="00D3409C">
      <w:pPr>
        <w:widowControl/>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 дотримуватись вимог з безпеки праці при наданні послуг з технічного обслуговування установок на Об’єктах Замовника;</w:t>
      </w:r>
    </w:p>
    <w:p w14:paraId="0400094E" w14:textId="77777777" w:rsidR="00D3409C" w:rsidRPr="00D3409C" w:rsidRDefault="00D3409C" w:rsidP="00D3409C">
      <w:pPr>
        <w:widowControl/>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 здійснювати перевірку відповідності обладнання технічним нормам.</w:t>
      </w:r>
    </w:p>
    <w:p w14:paraId="10719D33" w14:textId="77777777" w:rsidR="00D3409C" w:rsidRPr="00D3409C" w:rsidRDefault="00D3409C" w:rsidP="00D3409C">
      <w:pPr>
        <w:widowControl/>
        <w:tabs>
          <w:tab w:val="left" w:pos="1134"/>
        </w:tabs>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 xml:space="preserve">15. Замовник забезпечує Виконавцю безперешкодний доступ до Об’єктів для оперативного надання послуг. </w:t>
      </w:r>
    </w:p>
    <w:p w14:paraId="71A87947" w14:textId="77777777" w:rsidR="00D3409C" w:rsidRPr="00D3409C" w:rsidRDefault="00D3409C" w:rsidP="00D3409C">
      <w:pPr>
        <w:widowControl/>
        <w:tabs>
          <w:tab w:val="left" w:pos="1134"/>
        </w:tabs>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17. Виконавець повинен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14:paraId="67418B22" w14:textId="77777777" w:rsidR="00D3409C" w:rsidRPr="00D3409C" w:rsidRDefault="00D3409C" w:rsidP="00D3409C">
      <w:pPr>
        <w:widowControl/>
        <w:tabs>
          <w:tab w:val="left" w:pos="1134"/>
        </w:tabs>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bCs/>
          <w:noProof/>
          <w:color w:val="000000"/>
          <w:sz w:val="24"/>
          <w:szCs w:val="24"/>
          <w:lang w:val="uk-UA" w:eastAsia="uk-UA"/>
        </w:rPr>
        <w:t xml:space="preserve">18. 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w:t>
      </w:r>
      <w:r w:rsidRPr="00D3409C">
        <w:rPr>
          <w:rFonts w:eastAsia="Times New Roman" w:cs="Times New Roman"/>
          <w:bCs/>
          <w:noProof/>
          <w:color w:val="000000"/>
          <w:sz w:val="24"/>
          <w:szCs w:val="24"/>
          <w:lang w:val="uk-UA" w:eastAsia="uk-UA"/>
        </w:rPr>
        <w:lastRenderedPageBreak/>
        <w:t>довкілля учасник має надати в складі пропозиції гарантійний лист про застосування заходів із захисту довкілля.</w:t>
      </w:r>
    </w:p>
    <w:p w14:paraId="58837862" w14:textId="77777777" w:rsidR="00D3409C" w:rsidRPr="00D3409C" w:rsidRDefault="00D3409C" w:rsidP="00D3409C">
      <w:pPr>
        <w:widowControl/>
        <w:tabs>
          <w:tab w:val="left" w:pos="1134"/>
        </w:tabs>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19. Усі витрати при наданні послуг (в тому числі транспортні витрати, витрати пов’язані з видачею відповідних документів, ліцензії, довідок, витрати на відрядження, витрати пов’язані з послугами сторонніх організацій залучених при наданні послуг тощо) покладаються на Учасника та повинні бути враховані в ціновій пропозиції. У випадку неякісного надання послуг, використання неякісних матеріалів, Учасник усуває всі недоліки за свій рахунок у строки, узгоджені із Замовником.</w:t>
      </w:r>
    </w:p>
    <w:p w14:paraId="46AE2A0F" w14:textId="77777777" w:rsidR="00D3409C" w:rsidRPr="00D3409C" w:rsidRDefault="00D3409C" w:rsidP="00D3409C">
      <w:pPr>
        <w:widowControl/>
        <w:tabs>
          <w:tab w:val="left" w:pos="1134"/>
        </w:tabs>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20. Вимоги до документів, які надаються учасником процедури закупівлі на виконання вимог технічної специфікації до предмета закупівлі, ненадання чи виправлення яких призведе до зміни предмету закупівлі:</w:t>
      </w:r>
    </w:p>
    <w:p w14:paraId="22904EDA" w14:textId="77777777" w:rsidR="00D3409C" w:rsidRPr="00D3409C" w:rsidRDefault="00D3409C" w:rsidP="00D3409C">
      <w:pPr>
        <w:widowControl/>
        <w:tabs>
          <w:tab w:val="left" w:pos="1134"/>
        </w:tabs>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 декларація відповідності матеріально – технічної бази вимогам законодавства з питань пожежної безпеки на офісні приміщення, зареєстровану відповідно до норм чинного законодавства;</w:t>
      </w:r>
    </w:p>
    <w:p w14:paraId="152DCD07" w14:textId="77777777" w:rsidR="00D3409C" w:rsidRPr="00D3409C" w:rsidRDefault="00D3409C" w:rsidP="00D3409C">
      <w:pPr>
        <w:widowControl/>
        <w:tabs>
          <w:tab w:val="left" w:pos="1134"/>
        </w:tabs>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 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Держпраці на роботи, що виконуються на висоті понад 1,3 метра, роботи верхолазні та обслуговування і ремонт акумуляторних батарей,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повинно бути зазначено – Одеська область або по всій території України;</w:t>
      </w:r>
    </w:p>
    <w:p w14:paraId="191F3221" w14:textId="77777777" w:rsidR="00D3409C" w:rsidRPr="00D3409C" w:rsidRDefault="00D3409C" w:rsidP="00D3409C">
      <w:pPr>
        <w:widowControl/>
        <w:suppressAutoHyphens/>
        <w:autoSpaceDE/>
        <w:autoSpaceDN/>
        <w:adjustRightInd w:val="0"/>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 xml:space="preserve">- </w:t>
      </w:r>
      <w:r w:rsidRPr="00D3409C">
        <w:rPr>
          <w:rFonts w:eastAsia="Times New Roman" w:cs="Times New Roman"/>
          <w:noProof/>
          <w:sz w:val="24"/>
          <w:szCs w:val="24"/>
          <w:lang w:val="uk-UA" w:eastAsia="ru-RU"/>
        </w:rPr>
        <w:t>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Учасника або на субпідрядника, а саме:</w:t>
      </w:r>
    </w:p>
    <w:p w14:paraId="5CD2D263" w14:textId="77777777" w:rsidR="00D3409C" w:rsidRPr="00D3409C" w:rsidRDefault="00D3409C" w:rsidP="00D3409C">
      <w:pPr>
        <w:widowControl/>
        <w:suppressAutoHyphens/>
        <w:autoSpaceDE/>
        <w:autoSpaceDN/>
        <w:adjustRightInd w:val="0"/>
        <w:ind w:firstLine="567"/>
        <w:jc w:val="both"/>
        <w:rPr>
          <w:rFonts w:eastAsia="Times New Roman" w:cs="Times New Roman"/>
          <w:iCs/>
          <w:noProof/>
          <w:sz w:val="24"/>
          <w:szCs w:val="24"/>
          <w:lang w:val="uk-UA" w:eastAsia="ru-RU"/>
        </w:rPr>
      </w:pPr>
      <w:r w:rsidRPr="00D3409C">
        <w:rPr>
          <w:rFonts w:eastAsia="Times New Roman" w:cs="Times New Roman"/>
          <w:noProof/>
          <w:color w:val="000000"/>
          <w:sz w:val="24"/>
          <w:szCs w:val="24"/>
          <w:lang w:val="uk-UA" w:eastAsia="uk-UA"/>
        </w:rPr>
        <w:t xml:space="preserve">- </w:t>
      </w:r>
      <w:r w:rsidRPr="00D3409C">
        <w:rPr>
          <w:rFonts w:eastAsia="Times New Roman" w:cs="Times New Roman"/>
          <w:iCs/>
          <w:noProof/>
          <w:sz w:val="24"/>
          <w:szCs w:val="24"/>
          <w:lang w:val="uk-UA" w:eastAsia="ru-RU"/>
        </w:rPr>
        <w:t xml:space="preserve">сертифікат ДСТУ ISO 9001:2015 (ISO 9001:2015) «Системи управління якістю. Вимоги» або сертифікат ДСТУ EN ISO 9001:2018 (EN ISO 9001:2015, IDT; ISO 9001:2015, IDT) «Системи управління якістю. Вимоги», виданий органом сертифікації; </w:t>
      </w:r>
    </w:p>
    <w:p w14:paraId="1EDDF4DC" w14:textId="77777777" w:rsidR="00D3409C" w:rsidRPr="00D3409C" w:rsidRDefault="00D3409C" w:rsidP="00D3409C">
      <w:pPr>
        <w:widowControl/>
        <w:suppressAutoHyphens/>
        <w:autoSpaceDE/>
        <w:autoSpaceDN/>
        <w:adjustRightInd w:val="0"/>
        <w:ind w:firstLine="567"/>
        <w:jc w:val="both"/>
        <w:rPr>
          <w:rFonts w:eastAsia="Times New Roman" w:cs="Times New Roman"/>
          <w:iCs/>
          <w:noProof/>
          <w:sz w:val="24"/>
          <w:szCs w:val="24"/>
          <w:lang w:val="uk-UA" w:eastAsia="ru-RU"/>
        </w:rPr>
      </w:pPr>
      <w:r w:rsidRPr="00D3409C">
        <w:rPr>
          <w:rFonts w:eastAsia="Times New Roman" w:cs="Times New Roman"/>
          <w:iCs/>
          <w:noProof/>
          <w:sz w:val="24"/>
          <w:szCs w:val="24"/>
          <w:lang w:val="uk-UA" w:eastAsia="ru-RU"/>
        </w:rPr>
        <w:t xml:space="preserve">- сертифікат ДСТУ ISO 14001:2015 (ISO 14001:2015) «Системи екологічного управління. Вимоги та настанови щодо застосування», виданий органом сертифікації; </w:t>
      </w:r>
    </w:p>
    <w:p w14:paraId="44076E0B" w14:textId="77777777" w:rsidR="00D3409C" w:rsidRPr="00D3409C" w:rsidRDefault="00D3409C" w:rsidP="00D3409C">
      <w:pPr>
        <w:widowControl/>
        <w:suppressAutoHyphens/>
        <w:autoSpaceDE/>
        <w:autoSpaceDN/>
        <w:adjustRightInd w:val="0"/>
        <w:ind w:firstLine="567"/>
        <w:jc w:val="both"/>
        <w:rPr>
          <w:rFonts w:eastAsia="Times New Roman" w:cs="Times New Roman"/>
          <w:iCs/>
          <w:noProof/>
          <w:sz w:val="24"/>
          <w:szCs w:val="24"/>
          <w:lang w:val="uk-UA" w:eastAsia="ru-RU"/>
        </w:rPr>
      </w:pPr>
      <w:r w:rsidRPr="00D3409C">
        <w:rPr>
          <w:rFonts w:eastAsia="Times New Roman" w:cs="Times New Roman"/>
          <w:iCs/>
          <w:noProof/>
          <w:sz w:val="24"/>
          <w:szCs w:val="24"/>
          <w:lang w:val="uk-UA" w:eastAsia="ru-RU"/>
        </w:rPr>
        <w:t>- сертифікат ДСТУ 8965:2019 «Система управління пожежною безпекою об’єкта захисту. Загальні положення», виданий органом сертифікації;</w:t>
      </w:r>
    </w:p>
    <w:p w14:paraId="6C1578D4" w14:textId="77777777" w:rsidR="00D3409C" w:rsidRPr="00D3409C" w:rsidRDefault="00D3409C" w:rsidP="00D3409C">
      <w:pPr>
        <w:widowControl/>
        <w:suppressAutoHyphens/>
        <w:autoSpaceDE/>
        <w:autoSpaceDN/>
        <w:adjustRightInd w:val="0"/>
        <w:ind w:firstLine="567"/>
        <w:jc w:val="both"/>
        <w:rPr>
          <w:rFonts w:eastAsia="Times New Roman" w:cs="Times New Roman"/>
          <w:iCs/>
          <w:noProof/>
          <w:sz w:val="24"/>
          <w:szCs w:val="24"/>
          <w:lang w:val="uk-UA" w:eastAsia="ru-RU"/>
        </w:rPr>
      </w:pPr>
      <w:r w:rsidRPr="00D3409C">
        <w:rPr>
          <w:rFonts w:eastAsia="Times New Roman" w:cs="Times New Roman"/>
          <w:iCs/>
          <w:noProof/>
          <w:sz w:val="24"/>
          <w:szCs w:val="24"/>
          <w:lang w:val="uk-UA" w:eastAsia="ru-RU"/>
        </w:rPr>
        <w:t>- сертифікат ДСТУ 8828:2019 «Пожежна безпека. Загальні положення», виданий органом сертифікації;</w:t>
      </w:r>
    </w:p>
    <w:p w14:paraId="0EC95F3F" w14:textId="77777777" w:rsidR="00D3409C" w:rsidRPr="00D3409C" w:rsidRDefault="00D3409C" w:rsidP="00D3409C">
      <w:pPr>
        <w:widowControl/>
        <w:suppressAutoHyphens/>
        <w:autoSpaceDE/>
        <w:autoSpaceDN/>
        <w:adjustRightInd w:val="0"/>
        <w:ind w:firstLine="567"/>
        <w:jc w:val="both"/>
        <w:rPr>
          <w:rFonts w:eastAsia="Times New Roman" w:cs="Times New Roman"/>
          <w:iCs/>
          <w:noProof/>
          <w:sz w:val="24"/>
          <w:szCs w:val="24"/>
          <w:lang w:val="uk-UA" w:eastAsia="ru-RU"/>
        </w:rPr>
      </w:pPr>
      <w:r w:rsidRPr="00D3409C">
        <w:rPr>
          <w:rFonts w:eastAsia="Times New Roman" w:cs="Times New Roman"/>
          <w:iCs/>
          <w:noProof/>
          <w:sz w:val="24"/>
          <w:szCs w:val="24"/>
          <w:lang w:val="uk-UA" w:eastAsia="ru-RU"/>
        </w:rPr>
        <w:t>- сертифікат ISO 45001:2018 або сертифікат ДСТУ ISO 45001:2019 (ISO 45001:2018) «Системи управління охороною здоров’я та безпекою праці», виданий органом сертифікації;</w:t>
      </w:r>
    </w:p>
    <w:p w14:paraId="5E579BAC" w14:textId="77777777" w:rsidR="00D3409C" w:rsidRPr="00D3409C" w:rsidRDefault="00D3409C" w:rsidP="00D3409C">
      <w:pPr>
        <w:widowControl/>
        <w:suppressAutoHyphens/>
        <w:autoSpaceDE/>
        <w:autoSpaceDN/>
        <w:adjustRightInd w:val="0"/>
        <w:ind w:firstLine="567"/>
        <w:jc w:val="both"/>
        <w:rPr>
          <w:rFonts w:eastAsia="Times New Roman" w:cs="Times New Roman"/>
          <w:iCs/>
          <w:noProof/>
          <w:sz w:val="24"/>
          <w:szCs w:val="24"/>
          <w:lang w:val="uk-UA" w:eastAsia="ru-RU"/>
        </w:rPr>
      </w:pPr>
      <w:r w:rsidRPr="00D3409C">
        <w:rPr>
          <w:rFonts w:eastAsia="Times New Roman" w:cs="Times New Roman"/>
          <w:iCs/>
          <w:noProof/>
          <w:sz w:val="24"/>
          <w:szCs w:val="24"/>
          <w:lang w:val="uk-UA" w:eastAsia="ru-RU"/>
        </w:rPr>
        <w:t>- сертифікат ISO 28000:2008 «Система управління безпекою ланцюга постачання» або сертифікат ДСТУ ISO 28000:2008 (ISO 28000:2007) «Системи управління безпекою ланцюга постачання», виданий органом сертифікації;</w:t>
      </w:r>
    </w:p>
    <w:p w14:paraId="61FC00A1" w14:textId="77777777" w:rsidR="00D3409C" w:rsidRPr="00D3409C" w:rsidRDefault="00D3409C" w:rsidP="00D3409C">
      <w:pPr>
        <w:widowControl/>
        <w:suppressAutoHyphens/>
        <w:autoSpaceDE/>
        <w:autoSpaceDN/>
        <w:adjustRightInd w:val="0"/>
        <w:ind w:firstLine="567"/>
        <w:jc w:val="both"/>
        <w:rPr>
          <w:rFonts w:eastAsia="Times New Roman" w:cs="Times New Roman"/>
          <w:iCs/>
          <w:noProof/>
          <w:sz w:val="24"/>
          <w:szCs w:val="24"/>
          <w:lang w:val="uk-UA" w:eastAsia="ru-RU"/>
        </w:rPr>
      </w:pPr>
      <w:r w:rsidRPr="00D3409C">
        <w:rPr>
          <w:rFonts w:eastAsia="Times New Roman" w:cs="Times New Roman"/>
          <w:iCs/>
          <w:noProof/>
          <w:sz w:val="24"/>
          <w:szCs w:val="24"/>
          <w:lang w:val="uk-UA" w:eastAsia="ru-RU"/>
        </w:rPr>
        <w:t>- сертифікат ISO 23932:2009 або сертифікат ДСТУ ISO 23932:2018 (ISO 23932:2009) «Інжиніринг пожежної безпеки. Загальні принципи», виданий органом сертифікації;</w:t>
      </w:r>
    </w:p>
    <w:p w14:paraId="1BB116F4" w14:textId="77777777" w:rsidR="00D3409C" w:rsidRPr="00D3409C" w:rsidRDefault="00D3409C" w:rsidP="00D3409C">
      <w:pPr>
        <w:widowControl/>
        <w:suppressAutoHyphens/>
        <w:autoSpaceDE/>
        <w:autoSpaceDN/>
        <w:adjustRightInd w:val="0"/>
        <w:ind w:firstLine="567"/>
        <w:jc w:val="both"/>
        <w:rPr>
          <w:rFonts w:eastAsia="Times New Roman" w:cs="Times New Roman"/>
          <w:iCs/>
          <w:noProof/>
          <w:sz w:val="24"/>
          <w:szCs w:val="24"/>
          <w:lang w:val="uk-UA" w:eastAsia="ru-RU"/>
        </w:rPr>
      </w:pPr>
      <w:r w:rsidRPr="00D3409C">
        <w:rPr>
          <w:rFonts w:eastAsia="Times New Roman" w:cs="Times New Roman"/>
          <w:iCs/>
          <w:noProof/>
          <w:sz w:val="24"/>
          <w:szCs w:val="24"/>
          <w:lang w:val="uk-UA" w:eastAsia="ru-RU"/>
        </w:rPr>
        <w:t>- сертифікат ДСТУ ISO 50001:2020 (ISO 50001:2018 IDT) «Система енергетичного менеджменту. Вимоги та настанова щодо використання», виданий органом сертифікації;</w:t>
      </w:r>
    </w:p>
    <w:p w14:paraId="73CA48C8" w14:textId="77777777" w:rsidR="00D3409C" w:rsidRPr="00D3409C" w:rsidRDefault="00D3409C" w:rsidP="00D3409C">
      <w:pPr>
        <w:widowControl/>
        <w:suppressAutoHyphens/>
        <w:autoSpaceDE/>
        <w:autoSpaceDN/>
        <w:adjustRightInd w:val="0"/>
        <w:ind w:firstLine="567"/>
        <w:jc w:val="both"/>
        <w:rPr>
          <w:rFonts w:eastAsia="Times New Roman" w:cs="Times New Roman"/>
          <w:iCs/>
          <w:noProof/>
          <w:sz w:val="24"/>
          <w:szCs w:val="24"/>
          <w:lang w:val="uk-UA" w:eastAsia="ru-RU"/>
        </w:rPr>
      </w:pPr>
      <w:r w:rsidRPr="00D3409C">
        <w:rPr>
          <w:rFonts w:eastAsia="Times New Roman" w:cs="Times New Roman"/>
          <w:iCs/>
          <w:noProof/>
          <w:sz w:val="24"/>
          <w:szCs w:val="24"/>
          <w:lang w:val="uk-UA" w:eastAsia="ru-RU"/>
        </w:rPr>
        <w:t>- сертифікат ДСТУ ISO/IEC 27001:2015 (ISO/IEC 27001:2013; Cor 1:2014, IDT ) «Інформаційні технології. Методи захисту. Системи управління інформаційною безпекою. Вимоги», виданий органом сертифікації.</w:t>
      </w:r>
    </w:p>
    <w:p w14:paraId="32571F10" w14:textId="77777777" w:rsidR="00D3409C" w:rsidRPr="00D3409C" w:rsidRDefault="00D3409C" w:rsidP="00D3409C">
      <w:pPr>
        <w:widowControl/>
        <w:tabs>
          <w:tab w:val="left" w:pos="1134"/>
        </w:tabs>
        <w:autoSpaceDE/>
        <w:autoSpaceDN/>
        <w:ind w:firstLine="567"/>
        <w:jc w:val="both"/>
        <w:rPr>
          <w:rFonts w:eastAsia="Times New Roman" w:cs="Times New Roman"/>
          <w:iCs/>
          <w:noProof/>
          <w:sz w:val="24"/>
          <w:szCs w:val="24"/>
          <w:lang w:val="uk-UA" w:eastAsia="ru-RU"/>
        </w:rPr>
      </w:pPr>
      <w:r w:rsidRPr="00D3409C">
        <w:rPr>
          <w:rFonts w:eastAsia="Times New Roman" w:cs="Times New Roman"/>
          <w:iCs/>
          <w:noProof/>
          <w:sz w:val="24"/>
          <w:szCs w:val="24"/>
          <w:lang w:val="uk-UA" w:eastAsia="ru-RU"/>
        </w:rPr>
        <w:t xml:space="preserve">Для підвищення рівня протипожежного захисту, його ефективності та забезпеченню відповідного рівня пожежної безпеки на підставі оцінювання співвідношення між витратами та отриманими результатами щодо зниження ризику необхідно здійснювати завчасне оцінювання </w:t>
      </w:r>
      <w:r w:rsidRPr="00D3409C">
        <w:rPr>
          <w:rFonts w:eastAsia="Times New Roman" w:cs="Times New Roman"/>
          <w:iCs/>
          <w:noProof/>
          <w:sz w:val="24"/>
          <w:szCs w:val="24"/>
          <w:lang w:val="uk-UA" w:eastAsia="ru-RU"/>
        </w:rPr>
        <w:lastRenderedPageBreak/>
        <w:t>пожежного ризику. Оцінювання пожежного ризику здійснюється для обґрунтування рішень щодо пожежної профілактики або протипожежного захисту наявних об’єктів. На підтвердження спроможності здійснення оцінювання пожежного ризику на об’єкті Замовника надати документ (сертифікат, або свідоцтво), який підтверджує можливість здійснення оцінювання пожежного ризику відповідно до вимог Національного стандарту України «Інжиніринг пожежної безпеки. Оцінювання пожежного ризику. Частина 1. Загальні положення».</w:t>
      </w:r>
    </w:p>
    <w:p w14:paraId="534F6CC6" w14:textId="77777777" w:rsidR="00D3409C" w:rsidRPr="00D3409C" w:rsidRDefault="00D3409C" w:rsidP="00D3409C">
      <w:pPr>
        <w:widowControl/>
        <w:tabs>
          <w:tab w:val="left" w:pos="1134"/>
        </w:tabs>
        <w:autoSpaceDE/>
        <w:autoSpaceDN/>
        <w:ind w:firstLine="567"/>
        <w:jc w:val="both"/>
        <w:rPr>
          <w:rFonts w:eastAsia="Times New Roman" w:cs="Times New Roman"/>
          <w:noProof/>
          <w:color w:val="000000"/>
          <w:sz w:val="24"/>
          <w:szCs w:val="24"/>
          <w:lang w:val="uk-UA" w:eastAsia="uk-UA"/>
        </w:rPr>
      </w:pPr>
      <w:r w:rsidRPr="00D3409C">
        <w:rPr>
          <w:rFonts w:eastAsia="Times New Roman" w:cs="Times New Roman"/>
          <w:noProof/>
          <w:color w:val="000000"/>
          <w:sz w:val="24"/>
          <w:szCs w:val="24"/>
          <w:lang w:val="uk-UA" w:eastAsia="uk-UA"/>
        </w:rPr>
        <w:t xml:space="preserve">21. 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передбачається проведення учасником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 кВ та перевірка ємності акумуляторної батареї) для запобігання нещасним випадкам та пожежам. На підтвердження спроможності здійснити такий компекс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 кВ та перевірка ємності акумуляторної батареї) Учасники повинні документально підтвердити в складі тендерної пропозиції наявність власної або орендованої електротехнічної лабораторії наступними документами: договір оренди електротехнічної лабораторії (у разі оренди) та сертифікатом визнання вимірювальних можливостей або свідоцтвом про технічну компетентність електротехнічної лабораторії або сідоцтвом про відповідність системи вимірювання вимогам ДСТУ </w:t>
      </w:r>
      <w:r w:rsidRPr="00D3409C">
        <w:rPr>
          <w:rFonts w:eastAsia="Times New Roman" w:cs="Times New Roman"/>
          <w:noProof/>
          <w:color w:val="000000"/>
          <w:sz w:val="24"/>
          <w:szCs w:val="24"/>
          <w:lang w:val="en-US" w:eastAsia="uk-UA"/>
        </w:rPr>
        <w:t>ISO</w:t>
      </w:r>
      <w:r w:rsidRPr="00D3409C">
        <w:rPr>
          <w:rFonts w:eastAsia="Times New Roman" w:cs="Times New Roman"/>
          <w:noProof/>
          <w:color w:val="000000"/>
          <w:sz w:val="24"/>
          <w:szCs w:val="24"/>
          <w:lang w:val="uk-UA" w:eastAsia="uk-UA"/>
        </w:rPr>
        <w:t xml:space="preserve"> 10012:2005 або іншим аналогічним документом, який підтверджує вимірювальні можливості електротехнічної лабораторії щодо здійснення комплексу електровимірювальних робіт з додатком. Комплекс електровимірювальних робіт Учасники можуть здійснювати як самостійно, так із залученням субпідрядника(-ів)/співвиконавця(-ів).</w:t>
      </w:r>
    </w:p>
    <w:p w14:paraId="290CB81B" w14:textId="77777777" w:rsidR="00D3409C" w:rsidRPr="00D3409C" w:rsidRDefault="00D3409C" w:rsidP="00D3409C">
      <w:pPr>
        <w:widowControl/>
        <w:tabs>
          <w:tab w:val="left" w:pos="1134"/>
        </w:tabs>
        <w:autoSpaceDE/>
        <w:autoSpaceDN/>
        <w:ind w:firstLine="567"/>
        <w:jc w:val="both"/>
        <w:rPr>
          <w:rFonts w:eastAsia="Times New Roman" w:cs="Times New Roman"/>
          <w:iCs/>
          <w:sz w:val="24"/>
          <w:szCs w:val="24"/>
          <w:lang w:val="uk-UA" w:eastAsia="ru-RU"/>
        </w:rPr>
      </w:pPr>
      <w:r w:rsidRPr="00D3409C">
        <w:rPr>
          <w:rFonts w:eastAsia="Times New Roman" w:cs="Times New Roman"/>
          <w:noProof/>
          <w:color w:val="000000"/>
          <w:sz w:val="24"/>
          <w:szCs w:val="24"/>
          <w:lang w:val="uk-UA" w:eastAsia="uk-UA"/>
        </w:rPr>
        <w:t xml:space="preserve">22. </w:t>
      </w:r>
      <w:r w:rsidRPr="00D3409C">
        <w:rPr>
          <w:rFonts w:eastAsia="Times New Roman" w:cs="Times New Roman"/>
          <w:iCs/>
          <w:sz w:val="24"/>
          <w:szCs w:val="24"/>
          <w:lang w:val="uk-UA" w:eastAsia="ru-RU"/>
        </w:rPr>
        <w:t xml:space="preserve">В складі пропозиції надати розрахунок вартості послуг (договірна ціна), який повинен бути складений відповідно до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 затвердженого Наказом Міністерства промислової політики України «Про затвердження змін та доповнень до відомчих збірників ресурсних елементних кошторисних норм» від 25.06.2003 № 261 із застосуванням програмного комплексу АВК-5 або в іншому програмному комплексі, який взаємодіє з ним в частині передачі кошторисної документації. </w:t>
      </w:r>
    </w:p>
    <w:p w14:paraId="67FFA4EB" w14:textId="77777777" w:rsidR="00D3409C" w:rsidRPr="00D3409C" w:rsidRDefault="00D3409C" w:rsidP="00D3409C">
      <w:pPr>
        <w:widowControl/>
        <w:tabs>
          <w:tab w:val="left" w:pos="1134"/>
        </w:tabs>
        <w:autoSpaceDE/>
        <w:autoSpaceDN/>
        <w:ind w:firstLine="567"/>
        <w:jc w:val="both"/>
        <w:rPr>
          <w:rFonts w:eastAsia="Times New Roman" w:cs="Times New Roman"/>
          <w:iCs/>
          <w:sz w:val="24"/>
          <w:szCs w:val="24"/>
          <w:lang w:val="uk-UA" w:eastAsia="ru-RU"/>
        </w:rPr>
      </w:pPr>
      <w:r w:rsidRPr="00D3409C">
        <w:rPr>
          <w:rFonts w:eastAsia="Times New Roman" w:cs="Times New Roman"/>
          <w:iCs/>
          <w:sz w:val="24"/>
          <w:szCs w:val="24"/>
          <w:lang w:val="uk-UA" w:eastAsia="ru-RU"/>
        </w:rPr>
        <w:t>До складу ціни пропозиції Учасником мають включатися всі витрати, в тому числі прямі витрати, загальновиробничі витрати, прибуток, кошти на покриття адміністративних витрат, кошти на сплату податків, зборів, обов’язкових платежів.</w:t>
      </w:r>
    </w:p>
    <w:p w14:paraId="5566C5A7" w14:textId="77777777" w:rsidR="00D3409C" w:rsidRPr="00D3409C" w:rsidRDefault="00D3409C" w:rsidP="00D3409C">
      <w:pPr>
        <w:widowControl/>
        <w:tabs>
          <w:tab w:val="left" w:pos="1134"/>
        </w:tabs>
        <w:autoSpaceDE/>
        <w:autoSpaceDN/>
        <w:ind w:firstLine="567"/>
        <w:jc w:val="both"/>
        <w:rPr>
          <w:rFonts w:eastAsia="Times New Roman" w:cs="Times New Roman"/>
          <w:iCs/>
          <w:sz w:val="24"/>
          <w:szCs w:val="24"/>
          <w:lang w:val="uk-UA" w:eastAsia="ru-RU"/>
        </w:rPr>
      </w:pPr>
      <w:r w:rsidRPr="00D3409C">
        <w:rPr>
          <w:rFonts w:eastAsia="Times New Roman" w:cs="Times New Roman"/>
          <w:iCs/>
          <w:sz w:val="24"/>
          <w:szCs w:val="24"/>
          <w:lang w:val="uk-UA" w:eastAsia="ru-RU"/>
        </w:rPr>
        <w:t>При розрахунку вартості надання послуг Учасником повинна бути врахована трудомісткість робіт, передбачена у прямих витратах, що враховує трудовитрати пусконалагоджувального персоналу та витрати труда працівників, заробітна плата яких передбачена в загальновиробничих витратах, які зазначені в Додатку 3 до технічних вимог. Трудомісткість визначається шляхом застосування коефіцієнтів, наведених у Прейскуранті відповідно до Тимчасового порядку визначення вартості робіт по технічному обслуговуванню, ремонту та пуску і налагоджуванню технічних засобів пожежогасіння, охоронної, пожежної і охоронно – пожежної сигналізації.</w:t>
      </w:r>
    </w:p>
    <w:p w14:paraId="62B9824A" w14:textId="77777777" w:rsidR="00D3409C" w:rsidRPr="00D3409C" w:rsidRDefault="00D3409C" w:rsidP="00D3409C">
      <w:pPr>
        <w:widowControl/>
        <w:tabs>
          <w:tab w:val="left" w:pos="1134"/>
        </w:tabs>
        <w:autoSpaceDE/>
        <w:autoSpaceDN/>
        <w:ind w:firstLine="567"/>
        <w:jc w:val="both"/>
        <w:rPr>
          <w:rFonts w:eastAsia="Times New Roman" w:cs="Times New Roman"/>
          <w:iCs/>
          <w:sz w:val="24"/>
          <w:szCs w:val="24"/>
          <w:lang w:val="uk-UA" w:eastAsia="ru-RU"/>
        </w:rPr>
      </w:pPr>
      <w:r w:rsidRPr="00D3409C">
        <w:rPr>
          <w:rFonts w:eastAsia="Times New Roman" w:cs="Times New Roman"/>
          <w:iCs/>
          <w:sz w:val="24"/>
          <w:szCs w:val="24"/>
          <w:lang w:val="uk-UA" w:eastAsia="ru-RU"/>
        </w:rPr>
        <w:t>Розмір кошторисного прибутку приймається в межах усередненого показника із розрахунку на одну людино – годину загальної кошторисної трудомісткості.</w:t>
      </w:r>
    </w:p>
    <w:p w14:paraId="01C83CEF" w14:textId="77777777" w:rsidR="00D3409C" w:rsidRPr="00D3409C" w:rsidRDefault="00D3409C" w:rsidP="00D3409C">
      <w:pPr>
        <w:widowControl/>
        <w:tabs>
          <w:tab w:val="left" w:pos="1134"/>
        </w:tabs>
        <w:autoSpaceDE/>
        <w:autoSpaceDN/>
        <w:ind w:firstLine="567"/>
        <w:jc w:val="both"/>
        <w:rPr>
          <w:rFonts w:eastAsia="Times New Roman" w:cs="Times New Roman"/>
          <w:iCs/>
          <w:sz w:val="24"/>
          <w:szCs w:val="24"/>
          <w:lang w:val="uk-UA" w:eastAsia="ru-RU"/>
        </w:rPr>
      </w:pPr>
      <w:r w:rsidRPr="00D3409C">
        <w:rPr>
          <w:rFonts w:eastAsia="Times New Roman" w:cs="Times New Roman"/>
          <w:iCs/>
          <w:sz w:val="24"/>
          <w:szCs w:val="24"/>
          <w:lang w:val="uk-UA" w:eastAsia="ru-RU"/>
        </w:rPr>
        <w:t xml:space="preserve">Розмір адміністративних витрат з урахуванням усередненого показника розраховуючи на одну людино – годину загальної кошторисної трудомісткості. </w:t>
      </w:r>
    </w:p>
    <w:p w14:paraId="79D64D73" w14:textId="77777777" w:rsidR="00D3409C" w:rsidRPr="00D3409C" w:rsidRDefault="00D3409C" w:rsidP="00D3409C">
      <w:pPr>
        <w:widowControl/>
        <w:tabs>
          <w:tab w:val="left" w:pos="1134"/>
        </w:tabs>
        <w:autoSpaceDE/>
        <w:autoSpaceDN/>
        <w:ind w:firstLine="567"/>
        <w:jc w:val="both"/>
        <w:rPr>
          <w:rFonts w:eastAsia="Times New Roman" w:cs="Times New Roman"/>
          <w:iCs/>
          <w:sz w:val="24"/>
          <w:szCs w:val="24"/>
          <w:lang w:val="uk-UA" w:eastAsia="ru-RU"/>
        </w:rPr>
      </w:pPr>
      <w:r w:rsidRPr="00D3409C">
        <w:rPr>
          <w:rFonts w:eastAsia="Times New Roman" w:cs="Times New Roman"/>
          <w:iCs/>
          <w:sz w:val="24"/>
          <w:szCs w:val="24"/>
          <w:lang w:val="uk-UA" w:eastAsia="ru-RU"/>
        </w:rPr>
        <w:t xml:space="preserve">Розрахунок вартості послуг має бути підтверджений наступними документами: договірна ціна з пояснювальною запискою, відомість ресурсів до локального кошторису, локальний кошторис (надаються в форматі </w:t>
      </w:r>
      <w:proofErr w:type="spellStart"/>
      <w:r w:rsidRPr="00D3409C">
        <w:rPr>
          <w:rFonts w:eastAsia="Times New Roman" w:cs="Times New Roman"/>
          <w:iCs/>
          <w:sz w:val="24"/>
          <w:szCs w:val="24"/>
          <w:lang w:val="uk-UA" w:eastAsia="ru-RU"/>
        </w:rPr>
        <w:t>pdf</w:t>
      </w:r>
      <w:proofErr w:type="spellEnd"/>
      <w:r w:rsidRPr="00D3409C">
        <w:rPr>
          <w:rFonts w:eastAsia="Times New Roman" w:cs="Times New Roman"/>
          <w:iCs/>
          <w:sz w:val="24"/>
          <w:szCs w:val="24"/>
          <w:lang w:val="uk-UA" w:eastAsia="ru-RU"/>
        </w:rPr>
        <w:t xml:space="preserve"> та </w:t>
      </w:r>
      <w:proofErr w:type="spellStart"/>
      <w:r w:rsidRPr="00D3409C">
        <w:rPr>
          <w:rFonts w:eastAsia="Times New Roman" w:cs="Times New Roman"/>
          <w:iCs/>
          <w:sz w:val="24"/>
          <w:szCs w:val="24"/>
          <w:lang w:val="uk-UA" w:eastAsia="ru-RU"/>
        </w:rPr>
        <w:t>imd</w:t>
      </w:r>
      <w:proofErr w:type="spellEnd"/>
      <w:r w:rsidRPr="00D3409C">
        <w:rPr>
          <w:rFonts w:eastAsia="Times New Roman" w:cs="Times New Roman"/>
          <w:iCs/>
          <w:sz w:val="24"/>
          <w:szCs w:val="24"/>
          <w:lang w:val="uk-UA" w:eastAsia="ru-RU"/>
        </w:rPr>
        <w:t xml:space="preserve">). Відомість ресурсів до локального кошторису та локальний кошторис надаються на кожний заклад окремо. Розрахунок вартості послуг має бути завірений підписом та печаткою Учасника та інженера – проектувальника в частині кошторисної документації. Відомість ресурсів для здійснення розрахунку вартості послуг міститься в Додатку 3 до технічних вимог. Розрахунок вартості послуг повинен повністю узгоджуватися з даними, зазначеними в Додатку 3 до тендерної документації, а також повністю узгоджуватися з розрахунком вартості послуг наданим у форматі </w:t>
      </w:r>
      <w:proofErr w:type="spellStart"/>
      <w:r w:rsidRPr="00D3409C">
        <w:rPr>
          <w:rFonts w:eastAsia="Times New Roman" w:cs="Times New Roman"/>
          <w:iCs/>
          <w:sz w:val="24"/>
          <w:szCs w:val="24"/>
          <w:lang w:val="uk-UA" w:eastAsia="ru-RU"/>
        </w:rPr>
        <w:t>imd</w:t>
      </w:r>
      <w:proofErr w:type="spellEnd"/>
      <w:r w:rsidRPr="00D3409C">
        <w:rPr>
          <w:rFonts w:eastAsia="Times New Roman" w:cs="Times New Roman"/>
          <w:iCs/>
          <w:sz w:val="24"/>
          <w:szCs w:val="24"/>
          <w:lang w:val="uk-UA" w:eastAsia="ru-RU"/>
        </w:rPr>
        <w:t xml:space="preserve">. </w:t>
      </w:r>
    </w:p>
    <w:p w14:paraId="2D663090" w14:textId="77777777" w:rsidR="00D3409C" w:rsidRPr="00D3409C" w:rsidRDefault="00D3409C" w:rsidP="00D3409C">
      <w:pPr>
        <w:widowControl/>
        <w:tabs>
          <w:tab w:val="left" w:pos="1134"/>
        </w:tabs>
        <w:autoSpaceDE/>
        <w:autoSpaceDN/>
        <w:ind w:firstLine="567"/>
        <w:jc w:val="both"/>
        <w:rPr>
          <w:rFonts w:eastAsia="Times New Roman" w:cs="Times New Roman"/>
          <w:noProof/>
          <w:color w:val="000000"/>
          <w:sz w:val="24"/>
          <w:szCs w:val="24"/>
          <w:lang w:val="uk-UA" w:eastAsia="uk-UA"/>
        </w:rPr>
      </w:pPr>
    </w:p>
    <w:p w14:paraId="4461D190" w14:textId="77777777" w:rsidR="00D3409C" w:rsidRPr="00D3409C" w:rsidRDefault="00D3409C" w:rsidP="00D340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540"/>
        <w:jc w:val="right"/>
        <w:rPr>
          <w:rFonts w:eastAsia="SimSun" w:cs="Times New Roman"/>
          <w:noProof/>
          <w:szCs w:val="20"/>
          <w:lang w:val="uk-UA" w:eastAsia="ru-RU"/>
        </w:rPr>
      </w:pPr>
      <w:r w:rsidRPr="00D3409C">
        <w:rPr>
          <w:rFonts w:eastAsia="SimSun" w:cs="Times New Roman"/>
          <w:noProof/>
          <w:szCs w:val="20"/>
          <w:lang w:val="uk-UA" w:eastAsia="ru-RU"/>
        </w:rPr>
        <w:lastRenderedPageBreak/>
        <w:t>Додаток 1</w:t>
      </w:r>
    </w:p>
    <w:p w14:paraId="77B16590" w14:textId="77777777" w:rsidR="00D3409C" w:rsidRPr="00D3409C" w:rsidRDefault="00D3409C" w:rsidP="00D340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540"/>
        <w:jc w:val="right"/>
        <w:rPr>
          <w:rFonts w:eastAsia="SimSun" w:cs="Times New Roman"/>
          <w:i/>
          <w:noProof/>
          <w:szCs w:val="20"/>
          <w:lang w:val="uk-UA" w:eastAsia="ru-RU"/>
        </w:rPr>
      </w:pPr>
      <w:r w:rsidRPr="00D3409C">
        <w:rPr>
          <w:rFonts w:eastAsia="SimSun" w:cs="Times New Roman"/>
          <w:i/>
          <w:noProof/>
          <w:szCs w:val="20"/>
          <w:lang w:val="uk-UA" w:eastAsia="ru-RU"/>
        </w:rPr>
        <w:t xml:space="preserve">до технічних вимог </w:t>
      </w:r>
    </w:p>
    <w:p w14:paraId="6B9246DC" w14:textId="77777777" w:rsidR="00D3409C" w:rsidRPr="00D3409C" w:rsidRDefault="00D3409C" w:rsidP="00D340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540"/>
        <w:jc w:val="center"/>
        <w:rPr>
          <w:rFonts w:eastAsia="SimSun" w:cs="Times New Roman"/>
          <w:b/>
          <w:noProof/>
          <w:szCs w:val="20"/>
          <w:lang w:val="uk-UA" w:eastAsia="ru-RU"/>
        </w:rPr>
      </w:pPr>
      <w:r w:rsidRPr="00D3409C">
        <w:rPr>
          <w:rFonts w:eastAsia="SimSun" w:cs="Times New Roman"/>
          <w:b/>
          <w:noProof/>
          <w:szCs w:val="20"/>
          <w:lang w:val="uk-UA" w:eastAsia="ru-RU"/>
        </w:rPr>
        <w:t>РЕГЛАМЕНТ</w:t>
      </w:r>
    </w:p>
    <w:p w14:paraId="65B5685F" w14:textId="77777777" w:rsidR="00D3409C" w:rsidRPr="00D3409C" w:rsidRDefault="00D3409C" w:rsidP="00D3409C">
      <w:pPr>
        <w:widowControl/>
        <w:autoSpaceDE/>
        <w:autoSpaceDN/>
        <w:ind w:firstLine="709"/>
        <w:jc w:val="both"/>
        <w:rPr>
          <w:rFonts w:eastAsia="SimSun" w:cs="Times New Roman"/>
          <w:noProof/>
          <w:sz w:val="24"/>
          <w:szCs w:val="24"/>
          <w:lang w:val="uk-UA" w:eastAsia="ru-RU"/>
        </w:rPr>
      </w:pPr>
      <w:r w:rsidRPr="00D3409C">
        <w:rPr>
          <w:rFonts w:eastAsia="Times New Roman" w:cs="Times New Roman"/>
          <w:noProof/>
          <w:sz w:val="24"/>
          <w:szCs w:val="20"/>
          <w:lang w:val="uk-UA" w:eastAsia="ru-RU"/>
        </w:rPr>
        <w:t xml:space="preserve">за  кодом класифікатору НК України ЄЗС ДК 021:2015 –50410000-2 -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адресою: м. Одеса, вул. Маршала Малиновського, 61-А та Відділення амбулаторного діалізу за адресою: м. Одеса, вул. Маршала Малиновського, 71/1) </w:t>
      </w:r>
      <w:r w:rsidRPr="00D3409C">
        <w:rPr>
          <w:rFonts w:eastAsia="SimSun" w:cs="Times New Roman"/>
          <w:noProof/>
          <w:sz w:val="24"/>
          <w:szCs w:val="24"/>
          <w:lang w:val="uk-UA" w:eastAsia="ru-RU"/>
        </w:rPr>
        <w:t>на 2024 рік</w:t>
      </w:r>
    </w:p>
    <w:p w14:paraId="7B71E77D" w14:textId="77777777" w:rsidR="00D3409C" w:rsidRPr="00D3409C" w:rsidRDefault="00D3409C" w:rsidP="00D340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center"/>
        <w:rPr>
          <w:rFonts w:eastAsia="SimSun" w:cs="Times New Roman"/>
          <w:noProof/>
          <w:szCs w:val="20"/>
          <w:lang w:val="uk-UA"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395"/>
        <w:gridCol w:w="1818"/>
        <w:gridCol w:w="1300"/>
      </w:tblGrid>
      <w:tr w:rsidR="00D3409C" w:rsidRPr="00D3409C" w14:paraId="234071E1" w14:textId="77777777" w:rsidTr="0060485F">
        <w:trPr>
          <w:trHeight w:val="520"/>
          <w:tblHeader/>
        </w:trPr>
        <w:tc>
          <w:tcPr>
            <w:tcW w:w="873" w:type="dxa"/>
            <w:tcBorders>
              <w:top w:val="single" w:sz="4" w:space="0" w:color="auto"/>
              <w:left w:val="single" w:sz="4" w:space="0" w:color="auto"/>
              <w:bottom w:val="single" w:sz="4" w:space="0" w:color="auto"/>
              <w:right w:val="single" w:sz="4" w:space="0" w:color="auto"/>
            </w:tcBorders>
            <w:vAlign w:val="center"/>
            <w:hideMark/>
          </w:tcPr>
          <w:p w14:paraId="5BCAA497"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8190A34"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Види послуг, що надаються, елементи і вузли системи</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3A91C18"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Періодичність</w:t>
            </w:r>
          </w:p>
          <w:p w14:paraId="49A7AF31"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(кількість обслуговувань на рік)</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0F8C8E9"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Примітки</w:t>
            </w:r>
          </w:p>
        </w:tc>
      </w:tr>
      <w:tr w:rsidR="00D3409C" w:rsidRPr="00D3409C" w14:paraId="02DAC8B3" w14:textId="77777777" w:rsidTr="0060485F">
        <w:trPr>
          <w:trHeight w:val="379"/>
        </w:trPr>
        <w:tc>
          <w:tcPr>
            <w:tcW w:w="873" w:type="dxa"/>
            <w:tcBorders>
              <w:top w:val="single" w:sz="4" w:space="0" w:color="auto"/>
              <w:left w:val="single" w:sz="4" w:space="0" w:color="auto"/>
              <w:bottom w:val="single" w:sz="4" w:space="0" w:color="auto"/>
              <w:right w:val="single" w:sz="4" w:space="0" w:color="auto"/>
            </w:tcBorders>
            <w:vAlign w:val="center"/>
          </w:tcPr>
          <w:p w14:paraId="7A5D9967" w14:textId="77777777" w:rsidR="00D3409C" w:rsidRPr="00D3409C" w:rsidRDefault="00D3409C" w:rsidP="00D3409C">
            <w:pPr>
              <w:widowControl/>
              <w:autoSpaceDE/>
              <w:autoSpaceDN/>
              <w:rPr>
                <w:rFonts w:eastAsia="Times New Roman" w:cs="Times New Roman"/>
                <w:b/>
                <w:bCs/>
                <w:noProof/>
                <w:sz w:val="24"/>
                <w:szCs w:val="24"/>
                <w:lang w:val="uk-UA" w:eastAsia="ru-RU"/>
              </w:rPr>
            </w:pPr>
            <w:r w:rsidRPr="00D3409C">
              <w:rPr>
                <w:rFonts w:eastAsia="Times New Roman" w:cs="Times New Roman"/>
                <w:b/>
                <w:bCs/>
                <w:noProof/>
                <w:sz w:val="24"/>
                <w:szCs w:val="24"/>
                <w:lang w:val="uk-UA" w:eastAsia="ru-RU"/>
              </w:rPr>
              <w:t>1.</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3D30E5C"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Системи пожежної сигналізації</w:t>
            </w:r>
          </w:p>
        </w:tc>
      </w:tr>
      <w:tr w:rsidR="00D3409C" w:rsidRPr="00D3409C" w14:paraId="1521A0C4" w14:textId="77777777" w:rsidTr="0060485F">
        <w:tc>
          <w:tcPr>
            <w:tcW w:w="873" w:type="dxa"/>
            <w:tcBorders>
              <w:top w:val="single" w:sz="4" w:space="0" w:color="auto"/>
              <w:left w:val="single" w:sz="4" w:space="0" w:color="auto"/>
              <w:bottom w:val="single" w:sz="4" w:space="0" w:color="auto"/>
              <w:right w:val="single" w:sz="4" w:space="0" w:color="auto"/>
            </w:tcBorders>
            <w:vAlign w:val="center"/>
          </w:tcPr>
          <w:p w14:paraId="1E523673"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1.1.</w:t>
            </w:r>
          </w:p>
        </w:tc>
        <w:tc>
          <w:tcPr>
            <w:tcW w:w="6395" w:type="dxa"/>
            <w:tcBorders>
              <w:top w:val="single" w:sz="4" w:space="0" w:color="auto"/>
              <w:left w:val="single" w:sz="4" w:space="0" w:color="auto"/>
              <w:bottom w:val="single" w:sz="4" w:space="0" w:color="auto"/>
              <w:right w:val="single" w:sz="4" w:space="0" w:color="auto"/>
            </w:tcBorders>
            <w:vAlign w:val="center"/>
          </w:tcPr>
          <w:p w14:paraId="52FF8ED4"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31173C93"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Щомісяця</w:t>
            </w:r>
          </w:p>
          <w:p w14:paraId="637B99E8"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7CC5690" w14:textId="77777777" w:rsidR="00D3409C" w:rsidRPr="00D3409C" w:rsidRDefault="00D3409C" w:rsidP="00D3409C">
            <w:pPr>
              <w:widowControl/>
              <w:autoSpaceDE/>
              <w:autoSpaceDN/>
              <w:rPr>
                <w:rFonts w:eastAsia="Times New Roman" w:cs="Times New Roman"/>
                <w:b/>
                <w:noProof/>
                <w:sz w:val="24"/>
                <w:szCs w:val="24"/>
                <w:lang w:val="uk-UA" w:eastAsia="ru-RU"/>
              </w:rPr>
            </w:pPr>
          </w:p>
        </w:tc>
      </w:tr>
      <w:tr w:rsidR="00D3409C" w:rsidRPr="00D3409C" w14:paraId="14BF3F56" w14:textId="77777777" w:rsidTr="0060485F">
        <w:trPr>
          <w:trHeight w:val="345"/>
        </w:trPr>
        <w:tc>
          <w:tcPr>
            <w:tcW w:w="873" w:type="dxa"/>
            <w:tcBorders>
              <w:top w:val="single" w:sz="4" w:space="0" w:color="auto"/>
              <w:left w:val="single" w:sz="4" w:space="0" w:color="auto"/>
              <w:bottom w:val="single" w:sz="4" w:space="0" w:color="auto"/>
              <w:right w:val="single" w:sz="4" w:space="0" w:color="auto"/>
            </w:tcBorders>
            <w:vAlign w:val="center"/>
          </w:tcPr>
          <w:p w14:paraId="4621397F"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1.1.1</w:t>
            </w:r>
          </w:p>
        </w:tc>
        <w:tc>
          <w:tcPr>
            <w:tcW w:w="6395" w:type="dxa"/>
            <w:tcBorders>
              <w:top w:val="single" w:sz="4" w:space="0" w:color="auto"/>
              <w:left w:val="single" w:sz="4" w:space="0" w:color="auto"/>
              <w:bottom w:val="single" w:sz="4" w:space="0" w:color="auto"/>
              <w:right w:val="single" w:sz="4" w:space="0" w:color="auto"/>
            </w:tcBorders>
            <w:vAlign w:val="center"/>
            <w:hideMark/>
          </w:tcPr>
          <w:p w14:paraId="03A7A31E"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5129718A"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DF5AB73"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4F8712E6" w14:textId="77777777" w:rsidTr="0060485F">
        <w:trPr>
          <w:trHeight w:val="404"/>
        </w:trPr>
        <w:tc>
          <w:tcPr>
            <w:tcW w:w="873" w:type="dxa"/>
            <w:tcBorders>
              <w:top w:val="single" w:sz="4" w:space="0" w:color="auto"/>
              <w:left w:val="single" w:sz="4" w:space="0" w:color="auto"/>
              <w:bottom w:val="single" w:sz="4" w:space="0" w:color="auto"/>
              <w:right w:val="single" w:sz="4" w:space="0" w:color="auto"/>
            </w:tcBorders>
            <w:vAlign w:val="center"/>
          </w:tcPr>
          <w:p w14:paraId="07ED7095"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1.1.2</w:t>
            </w:r>
          </w:p>
        </w:tc>
        <w:tc>
          <w:tcPr>
            <w:tcW w:w="6395" w:type="dxa"/>
            <w:tcBorders>
              <w:top w:val="single" w:sz="4" w:space="0" w:color="auto"/>
              <w:left w:val="single" w:sz="4" w:space="0" w:color="auto"/>
              <w:bottom w:val="single" w:sz="4" w:space="0" w:color="auto"/>
              <w:right w:val="single" w:sz="4" w:space="0" w:color="auto"/>
            </w:tcBorders>
            <w:vAlign w:val="center"/>
          </w:tcPr>
          <w:p w14:paraId="3B04A94B"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 xml:space="preserve">Перевірка правильності функціонування  сповіщувачів </w:t>
            </w:r>
          </w:p>
        </w:tc>
        <w:tc>
          <w:tcPr>
            <w:tcW w:w="1818" w:type="dxa"/>
            <w:tcBorders>
              <w:top w:val="single" w:sz="4" w:space="0" w:color="auto"/>
              <w:left w:val="single" w:sz="4" w:space="0" w:color="auto"/>
              <w:bottom w:val="single" w:sz="4" w:space="0" w:color="auto"/>
              <w:right w:val="single" w:sz="4" w:space="0" w:color="auto"/>
            </w:tcBorders>
            <w:vAlign w:val="center"/>
          </w:tcPr>
          <w:p w14:paraId="3CDF7FAF" w14:textId="77777777" w:rsidR="00D3409C" w:rsidRPr="00D3409C" w:rsidRDefault="00D3409C" w:rsidP="00D3409C">
            <w:pPr>
              <w:widowControl/>
              <w:autoSpaceDE/>
              <w:autoSpaceDN/>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5322374"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73809184" w14:textId="77777777" w:rsidTr="0060485F">
        <w:trPr>
          <w:trHeight w:val="425"/>
        </w:trPr>
        <w:tc>
          <w:tcPr>
            <w:tcW w:w="873" w:type="dxa"/>
            <w:tcBorders>
              <w:top w:val="single" w:sz="4" w:space="0" w:color="auto"/>
              <w:left w:val="single" w:sz="4" w:space="0" w:color="auto"/>
              <w:bottom w:val="single" w:sz="4" w:space="0" w:color="auto"/>
              <w:right w:val="single" w:sz="4" w:space="0" w:color="auto"/>
            </w:tcBorders>
            <w:vAlign w:val="center"/>
          </w:tcPr>
          <w:p w14:paraId="0BECE1C4"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1.1.3</w:t>
            </w:r>
          </w:p>
        </w:tc>
        <w:tc>
          <w:tcPr>
            <w:tcW w:w="6395" w:type="dxa"/>
            <w:tcBorders>
              <w:top w:val="single" w:sz="4" w:space="0" w:color="auto"/>
              <w:left w:val="single" w:sz="4" w:space="0" w:color="auto"/>
              <w:bottom w:val="single" w:sz="4" w:space="0" w:color="auto"/>
              <w:right w:val="single" w:sz="4" w:space="0" w:color="auto"/>
            </w:tcBorders>
            <w:vAlign w:val="center"/>
          </w:tcPr>
          <w:p w14:paraId="199DD860"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Очищення від бруду, пилу при необхідності</w:t>
            </w:r>
          </w:p>
        </w:tc>
        <w:tc>
          <w:tcPr>
            <w:tcW w:w="1818" w:type="dxa"/>
            <w:tcBorders>
              <w:top w:val="single" w:sz="4" w:space="0" w:color="auto"/>
              <w:left w:val="single" w:sz="4" w:space="0" w:color="auto"/>
              <w:bottom w:val="single" w:sz="4" w:space="0" w:color="auto"/>
              <w:right w:val="single" w:sz="4" w:space="0" w:color="auto"/>
            </w:tcBorders>
            <w:vAlign w:val="center"/>
          </w:tcPr>
          <w:p w14:paraId="578288E1" w14:textId="77777777" w:rsidR="00D3409C" w:rsidRPr="00D3409C" w:rsidRDefault="00D3409C" w:rsidP="00D3409C">
            <w:pPr>
              <w:widowControl/>
              <w:autoSpaceDE/>
              <w:autoSpaceDN/>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5CA0DCF"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0467A19C" w14:textId="77777777" w:rsidTr="0060485F">
        <w:trPr>
          <w:trHeight w:val="842"/>
        </w:trPr>
        <w:tc>
          <w:tcPr>
            <w:tcW w:w="873" w:type="dxa"/>
            <w:tcBorders>
              <w:top w:val="single" w:sz="4" w:space="0" w:color="auto"/>
              <w:left w:val="single" w:sz="4" w:space="0" w:color="auto"/>
              <w:bottom w:val="single" w:sz="4" w:space="0" w:color="auto"/>
              <w:right w:val="single" w:sz="4" w:space="0" w:color="auto"/>
            </w:tcBorders>
            <w:vAlign w:val="center"/>
          </w:tcPr>
          <w:p w14:paraId="265B748F"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1.1.4</w:t>
            </w:r>
          </w:p>
        </w:tc>
        <w:tc>
          <w:tcPr>
            <w:tcW w:w="6395" w:type="dxa"/>
            <w:tcBorders>
              <w:top w:val="single" w:sz="4" w:space="0" w:color="auto"/>
              <w:left w:val="single" w:sz="4" w:space="0" w:color="auto"/>
              <w:bottom w:val="single" w:sz="4" w:space="0" w:color="auto"/>
              <w:right w:val="single" w:sz="4" w:space="0" w:color="auto"/>
            </w:tcBorders>
            <w:vAlign w:val="center"/>
          </w:tcPr>
          <w:p w14:paraId="1D935251"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37C9A207" w14:textId="77777777" w:rsidR="00D3409C" w:rsidRPr="00D3409C" w:rsidRDefault="00D3409C" w:rsidP="00D3409C">
            <w:pPr>
              <w:widowControl/>
              <w:autoSpaceDE/>
              <w:autoSpaceDN/>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D59ADA6"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7E8CCB33" w14:textId="77777777" w:rsidTr="0060485F">
        <w:trPr>
          <w:trHeight w:val="1123"/>
        </w:trPr>
        <w:tc>
          <w:tcPr>
            <w:tcW w:w="873" w:type="dxa"/>
            <w:tcBorders>
              <w:top w:val="single" w:sz="4" w:space="0" w:color="auto"/>
              <w:left w:val="single" w:sz="4" w:space="0" w:color="auto"/>
              <w:bottom w:val="single" w:sz="4" w:space="0" w:color="auto"/>
              <w:right w:val="single" w:sz="4" w:space="0" w:color="auto"/>
            </w:tcBorders>
            <w:vAlign w:val="center"/>
          </w:tcPr>
          <w:p w14:paraId="16AF8B28"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1.1.5</w:t>
            </w:r>
          </w:p>
        </w:tc>
        <w:tc>
          <w:tcPr>
            <w:tcW w:w="6395" w:type="dxa"/>
            <w:tcBorders>
              <w:top w:val="single" w:sz="4" w:space="0" w:color="auto"/>
              <w:left w:val="single" w:sz="4" w:space="0" w:color="auto"/>
              <w:bottom w:val="single" w:sz="4" w:space="0" w:color="auto"/>
              <w:right w:val="single" w:sz="4" w:space="0" w:color="auto"/>
            </w:tcBorders>
            <w:vAlign w:val="center"/>
          </w:tcPr>
          <w:p w14:paraId="677A3AD2"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Контроль та перевірка наявності знаку вибухозахисту, надійності кріплення сповіщувачів, перевірка надійності кріплення заземлюючого пристрою, з’єднувальних проводів до клем бази сповіщувача</w:t>
            </w:r>
          </w:p>
        </w:tc>
        <w:tc>
          <w:tcPr>
            <w:tcW w:w="1818" w:type="dxa"/>
            <w:tcBorders>
              <w:top w:val="single" w:sz="4" w:space="0" w:color="auto"/>
              <w:left w:val="single" w:sz="4" w:space="0" w:color="auto"/>
              <w:bottom w:val="single" w:sz="4" w:space="0" w:color="auto"/>
              <w:right w:val="single" w:sz="4" w:space="0" w:color="auto"/>
            </w:tcBorders>
            <w:vAlign w:val="center"/>
          </w:tcPr>
          <w:p w14:paraId="572F7A75" w14:textId="77777777" w:rsidR="00D3409C" w:rsidRPr="00D3409C" w:rsidRDefault="00D3409C" w:rsidP="00D3409C">
            <w:pPr>
              <w:widowControl/>
              <w:autoSpaceDE/>
              <w:autoSpaceDN/>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379B11F"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4F57E87E" w14:textId="77777777" w:rsidTr="0060485F">
        <w:trPr>
          <w:trHeight w:val="1417"/>
        </w:trPr>
        <w:tc>
          <w:tcPr>
            <w:tcW w:w="873" w:type="dxa"/>
            <w:tcBorders>
              <w:top w:val="single" w:sz="4" w:space="0" w:color="auto"/>
              <w:left w:val="single" w:sz="4" w:space="0" w:color="auto"/>
              <w:bottom w:val="single" w:sz="4" w:space="0" w:color="auto"/>
              <w:right w:val="single" w:sz="4" w:space="0" w:color="auto"/>
            </w:tcBorders>
            <w:vAlign w:val="center"/>
          </w:tcPr>
          <w:p w14:paraId="7A5C54AA"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1.1.6</w:t>
            </w:r>
          </w:p>
        </w:tc>
        <w:tc>
          <w:tcPr>
            <w:tcW w:w="6395" w:type="dxa"/>
            <w:tcBorders>
              <w:top w:val="single" w:sz="4" w:space="0" w:color="auto"/>
              <w:left w:val="single" w:sz="4" w:space="0" w:color="auto"/>
              <w:bottom w:val="single" w:sz="4" w:space="0" w:color="auto"/>
              <w:right w:val="single" w:sz="4" w:space="0" w:color="auto"/>
            </w:tcBorders>
            <w:vAlign w:val="center"/>
          </w:tcPr>
          <w:p w14:paraId="432908C0"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Зовнішній огляд на відсутність пошкоджень складових частин системи, захаращування вільного доступу до пожежних сповіщувачів.   Перевірка забезпечення 10% запасу пожежних сповіщувачів та 10% запасу резервних працездатних шлейфів в ППКП</w:t>
            </w:r>
          </w:p>
        </w:tc>
        <w:tc>
          <w:tcPr>
            <w:tcW w:w="1818" w:type="dxa"/>
            <w:tcBorders>
              <w:top w:val="single" w:sz="4" w:space="0" w:color="auto"/>
              <w:left w:val="single" w:sz="4" w:space="0" w:color="auto"/>
              <w:bottom w:val="single" w:sz="4" w:space="0" w:color="auto"/>
              <w:right w:val="single" w:sz="4" w:space="0" w:color="auto"/>
            </w:tcBorders>
            <w:vAlign w:val="center"/>
          </w:tcPr>
          <w:p w14:paraId="1841857E" w14:textId="77777777" w:rsidR="00D3409C" w:rsidRPr="00D3409C" w:rsidRDefault="00D3409C" w:rsidP="00D3409C">
            <w:pPr>
              <w:widowControl/>
              <w:autoSpaceDE/>
              <w:autoSpaceDN/>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4AB0127"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433A45B5" w14:textId="77777777" w:rsidTr="0060485F">
        <w:trPr>
          <w:trHeight w:val="854"/>
        </w:trPr>
        <w:tc>
          <w:tcPr>
            <w:tcW w:w="873" w:type="dxa"/>
            <w:tcBorders>
              <w:top w:val="single" w:sz="4" w:space="0" w:color="auto"/>
              <w:left w:val="single" w:sz="4" w:space="0" w:color="auto"/>
              <w:bottom w:val="single" w:sz="4" w:space="0" w:color="auto"/>
              <w:right w:val="single" w:sz="4" w:space="0" w:color="auto"/>
            </w:tcBorders>
            <w:vAlign w:val="center"/>
          </w:tcPr>
          <w:p w14:paraId="7A7F13DE"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1.1.7</w:t>
            </w:r>
          </w:p>
        </w:tc>
        <w:tc>
          <w:tcPr>
            <w:tcW w:w="6395" w:type="dxa"/>
            <w:tcBorders>
              <w:top w:val="single" w:sz="4" w:space="0" w:color="auto"/>
              <w:left w:val="single" w:sz="4" w:space="0" w:color="auto"/>
              <w:bottom w:val="single" w:sz="4" w:space="0" w:color="auto"/>
              <w:right w:val="single" w:sz="4" w:space="0" w:color="auto"/>
            </w:tcBorders>
            <w:vAlign w:val="center"/>
          </w:tcPr>
          <w:p w14:paraId="782A33A4"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Контроль стану кабелів та електропроводів, перевірка на наявність вм’ятин, перекручень, пошкоджень чи оголених ділянок ізоляції</w:t>
            </w:r>
          </w:p>
        </w:tc>
        <w:tc>
          <w:tcPr>
            <w:tcW w:w="1818" w:type="dxa"/>
            <w:tcBorders>
              <w:top w:val="single" w:sz="4" w:space="0" w:color="auto"/>
              <w:left w:val="single" w:sz="4" w:space="0" w:color="auto"/>
              <w:bottom w:val="single" w:sz="4" w:space="0" w:color="auto"/>
              <w:right w:val="single" w:sz="4" w:space="0" w:color="auto"/>
            </w:tcBorders>
            <w:vAlign w:val="center"/>
          </w:tcPr>
          <w:p w14:paraId="060C0E7F" w14:textId="77777777" w:rsidR="00D3409C" w:rsidRPr="00D3409C" w:rsidRDefault="00D3409C" w:rsidP="00D3409C">
            <w:pPr>
              <w:widowControl/>
              <w:autoSpaceDE/>
              <w:autoSpaceDN/>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794D19E"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663C10BA" w14:textId="77777777" w:rsidTr="0060485F">
        <w:tc>
          <w:tcPr>
            <w:tcW w:w="873" w:type="dxa"/>
            <w:tcBorders>
              <w:top w:val="single" w:sz="4" w:space="0" w:color="auto"/>
              <w:left w:val="single" w:sz="4" w:space="0" w:color="auto"/>
              <w:bottom w:val="single" w:sz="4" w:space="0" w:color="auto"/>
              <w:right w:val="single" w:sz="4" w:space="0" w:color="auto"/>
            </w:tcBorders>
            <w:vAlign w:val="center"/>
          </w:tcPr>
          <w:p w14:paraId="2D910A25"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1.2.</w:t>
            </w:r>
          </w:p>
        </w:tc>
        <w:tc>
          <w:tcPr>
            <w:tcW w:w="6395" w:type="dxa"/>
            <w:tcBorders>
              <w:top w:val="single" w:sz="4" w:space="0" w:color="auto"/>
              <w:left w:val="single" w:sz="4" w:space="0" w:color="auto"/>
              <w:bottom w:val="single" w:sz="4" w:space="0" w:color="auto"/>
              <w:right w:val="single" w:sz="4" w:space="0" w:color="auto"/>
            </w:tcBorders>
            <w:vAlign w:val="center"/>
          </w:tcPr>
          <w:p w14:paraId="303EFBAB"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7B499ADF"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51C74F5A" w14:textId="77777777" w:rsidR="00D3409C" w:rsidRPr="00D3409C" w:rsidRDefault="00D3409C" w:rsidP="00D3409C">
            <w:pPr>
              <w:widowControl/>
              <w:autoSpaceDE/>
              <w:autoSpaceDN/>
              <w:rPr>
                <w:rFonts w:eastAsia="Times New Roman" w:cs="Times New Roman"/>
                <w:b/>
                <w:noProof/>
                <w:sz w:val="24"/>
                <w:szCs w:val="24"/>
                <w:lang w:val="uk-UA" w:eastAsia="ru-RU"/>
              </w:rPr>
            </w:pPr>
          </w:p>
        </w:tc>
      </w:tr>
      <w:tr w:rsidR="00D3409C" w:rsidRPr="00D3409C" w14:paraId="37645574" w14:textId="77777777" w:rsidTr="0060485F">
        <w:trPr>
          <w:trHeight w:val="1385"/>
        </w:trPr>
        <w:tc>
          <w:tcPr>
            <w:tcW w:w="873" w:type="dxa"/>
            <w:tcBorders>
              <w:top w:val="single" w:sz="4" w:space="0" w:color="auto"/>
              <w:left w:val="single" w:sz="4" w:space="0" w:color="auto"/>
              <w:bottom w:val="single" w:sz="4" w:space="0" w:color="auto"/>
              <w:right w:val="single" w:sz="4" w:space="0" w:color="auto"/>
            </w:tcBorders>
            <w:vAlign w:val="center"/>
          </w:tcPr>
          <w:p w14:paraId="295A9207" w14:textId="77777777" w:rsidR="00D3409C" w:rsidRPr="00D3409C" w:rsidRDefault="00D3409C" w:rsidP="00D3409C">
            <w:pPr>
              <w:widowControl/>
              <w:autoSpaceDE/>
              <w:autoSpaceDN/>
              <w:rPr>
                <w:rFonts w:eastAsia="Times New Roman" w:cs="Times New Roman"/>
                <w:bCs/>
                <w:noProof/>
                <w:sz w:val="24"/>
                <w:szCs w:val="24"/>
                <w:lang w:val="uk-UA" w:eastAsia="ru-RU"/>
              </w:rPr>
            </w:pPr>
            <w:r w:rsidRPr="00D3409C">
              <w:rPr>
                <w:rFonts w:eastAsia="Times New Roman" w:cs="Times New Roman"/>
                <w:bCs/>
                <w:noProof/>
                <w:sz w:val="24"/>
                <w:szCs w:val="24"/>
                <w:lang w:val="uk-UA" w:eastAsia="ru-RU"/>
              </w:rPr>
              <w:t>1.2.1</w:t>
            </w:r>
          </w:p>
        </w:tc>
        <w:tc>
          <w:tcPr>
            <w:tcW w:w="6395" w:type="dxa"/>
            <w:tcBorders>
              <w:top w:val="single" w:sz="4" w:space="0" w:color="auto"/>
              <w:left w:val="single" w:sz="4" w:space="0" w:color="auto"/>
              <w:bottom w:val="single" w:sz="4" w:space="0" w:color="auto"/>
              <w:right w:val="single" w:sz="4" w:space="0" w:color="auto"/>
            </w:tcBorders>
            <w:vAlign w:val="center"/>
          </w:tcPr>
          <w:p w14:paraId="12A0E3F2" w14:textId="77777777" w:rsidR="00D3409C" w:rsidRPr="00D3409C" w:rsidRDefault="00D3409C" w:rsidP="00D3409C">
            <w:pPr>
              <w:widowControl/>
              <w:autoSpaceDE/>
              <w:autoSpaceDN/>
              <w:jc w:val="both"/>
              <w:rPr>
                <w:rFonts w:eastAsia="Times New Roman" w:cs="Times New Roman"/>
                <w:bCs/>
                <w:noProof/>
                <w:sz w:val="24"/>
                <w:szCs w:val="24"/>
                <w:lang w:val="uk-UA" w:eastAsia="ru-RU"/>
              </w:rPr>
            </w:pPr>
            <w:r w:rsidRPr="00D3409C">
              <w:rPr>
                <w:rFonts w:eastAsia="Times New Roman" w:cs="Times New Roman"/>
                <w:bCs/>
                <w:noProof/>
                <w:sz w:val="24"/>
                <w:szCs w:val="24"/>
                <w:lang w:val="uk-UA" w:eastAsia="ru-RU"/>
              </w:rPr>
              <w:t>Профілактичні роботи, перевірка працездатності складових частин та установки в цілому (комплексно).</w:t>
            </w:r>
          </w:p>
          <w:p w14:paraId="415586BE" w14:textId="77777777" w:rsidR="00D3409C" w:rsidRPr="00D3409C" w:rsidRDefault="00D3409C" w:rsidP="00D3409C">
            <w:pPr>
              <w:widowControl/>
              <w:autoSpaceDE/>
              <w:autoSpaceDN/>
              <w:jc w:val="both"/>
              <w:rPr>
                <w:rFonts w:eastAsia="Times New Roman" w:cs="Times New Roman"/>
                <w:bCs/>
                <w:noProof/>
                <w:sz w:val="24"/>
                <w:szCs w:val="24"/>
                <w:lang w:val="uk-UA" w:eastAsia="ru-RU"/>
              </w:rPr>
            </w:pPr>
            <w:r w:rsidRPr="00D3409C">
              <w:rPr>
                <w:rFonts w:eastAsia="Times New Roman" w:cs="Times New Roman"/>
                <w:bCs/>
                <w:noProof/>
                <w:sz w:val="24"/>
                <w:szCs w:val="24"/>
                <w:lang w:val="uk-UA" w:eastAsia="ru-RU"/>
              </w:rPr>
              <w:t>- контроль справності плавких запобіжників, номінальних значень напруги в електричних мережах основного і резервного джерел живлення, в шлейфах сигналізації.</w:t>
            </w:r>
          </w:p>
        </w:tc>
        <w:tc>
          <w:tcPr>
            <w:tcW w:w="1818" w:type="dxa"/>
            <w:tcBorders>
              <w:top w:val="single" w:sz="4" w:space="0" w:color="auto"/>
              <w:left w:val="single" w:sz="4" w:space="0" w:color="auto"/>
              <w:bottom w:val="single" w:sz="4" w:space="0" w:color="auto"/>
              <w:right w:val="single" w:sz="4" w:space="0" w:color="auto"/>
            </w:tcBorders>
            <w:vAlign w:val="center"/>
          </w:tcPr>
          <w:p w14:paraId="091EF9F9"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4687BDC" w14:textId="77777777" w:rsidR="00D3409C" w:rsidRPr="00D3409C" w:rsidRDefault="00D3409C" w:rsidP="00D3409C">
            <w:pPr>
              <w:widowControl/>
              <w:autoSpaceDE/>
              <w:autoSpaceDN/>
              <w:rPr>
                <w:rFonts w:eastAsia="Times New Roman" w:cs="Times New Roman"/>
                <w:b/>
                <w:noProof/>
                <w:sz w:val="24"/>
                <w:szCs w:val="24"/>
                <w:lang w:val="uk-UA" w:eastAsia="ru-RU"/>
              </w:rPr>
            </w:pPr>
          </w:p>
        </w:tc>
      </w:tr>
      <w:tr w:rsidR="00D3409C" w:rsidRPr="00D3409C" w14:paraId="04A30D5B" w14:textId="77777777" w:rsidTr="0060485F">
        <w:trPr>
          <w:trHeight w:val="584"/>
        </w:trPr>
        <w:tc>
          <w:tcPr>
            <w:tcW w:w="873" w:type="dxa"/>
            <w:tcBorders>
              <w:top w:val="single" w:sz="4" w:space="0" w:color="auto"/>
              <w:left w:val="single" w:sz="4" w:space="0" w:color="auto"/>
              <w:bottom w:val="single" w:sz="4" w:space="0" w:color="auto"/>
              <w:right w:val="single" w:sz="4" w:space="0" w:color="auto"/>
            </w:tcBorders>
            <w:vAlign w:val="center"/>
          </w:tcPr>
          <w:p w14:paraId="1F2F1544"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1.2.2</w:t>
            </w:r>
          </w:p>
        </w:tc>
        <w:tc>
          <w:tcPr>
            <w:tcW w:w="6395" w:type="dxa"/>
            <w:tcBorders>
              <w:top w:val="single" w:sz="4" w:space="0" w:color="auto"/>
              <w:left w:val="single" w:sz="4" w:space="0" w:color="auto"/>
              <w:bottom w:val="single" w:sz="4" w:space="0" w:color="auto"/>
              <w:right w:val="single" w:sz="4" w:space="0" w:color="auto"/>
            </w:tcBorders>
            <w:vAlign w:val="center"/>
          </w:tcPr>
          <w:p w14:paraId="6C4F882C"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Профілактичні роботи. Перевірка та контроль цілісності і міцності кріплення радіоелементів, пломбування сповіщувача. Контроль електропроводки виносних світлових та звукових індикаторів. Чищення та продування стисненим повітрям продовж 1 хвилини з усіх сторін через отвори для заходу диму.</w:t>
            </w:r>
          </w:p>
        </w:tc>
        <w:tc>
          <w:tcPr>
            <w:tcW w:w="1818" w:type="dxa"/>
            <w:tcBorders>
              <w:top w:val="single" w:sz="4" w:space="0" w:color="auto"/>
              <w:left w:val="single" w:sz="4" w:space="0" w:color="auto"/>
              <w:bottom w:val="single" w:sz="4" w:space="0" w:color="auto"/>
              <w:right w:val="single" w:sz="4" w:space="0" w:color="auto"/>
            </w:tcBorders>
            <w:vAlign w:val="center"/>
          </w:tcPr>
          <w:p w14:paraId="42280236"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3E99FC5"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51FCB8BD" w14:textId="77777777" w:rsidTr="0060485F">
        <w:trPr>
          <w:trHeight w:val="529"/>
        </w:trPr>
        <w:tc>
          <w:tcPr>
            <w:tcW w:w="873" w:type="dxa"/>
            <w:tcBorders>
              <w:top w:val="single" w:sz="4" w:space="0" w:color="auto"/>
              <w:left w:val="single" w:sz="4" w:space="0" w:color="auto"/>
              <w:bottom w:val="single" w:sz="4" w:space="0" w:color="auto"/>
              <w:right w:val="single" w:sz="4" w:space="0" w:color="auto"/>
            </w:tcBorders>
            <w:vAlign w:val="center"/>
          </w:tcPr>
          <w:p w14:paraId="7E4405CA"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1.2.3</w:t>
            </w:r>
          </w:p>
        </w:tc>
        <w:tc>
          <w:tcPr>
            <w:tcW w:w="6395" w:type="dxa"/>
            <w:tcBorders>
              <w:top w:val="single" w:sz="4" w:space="0" w:color="auto"/>
              <w:left w:val="single" w:sz="4" w:space="0" w:color="auto"/>
              <w:bottom w:val="single" w:sz="4" w:space="0" w:color="auto"/>
              <w:right w:val="single" w:sz="4" w:space="0" w:color="auto"/>
            </w:tcBorders>
            <w:vAlign w:val="center"/>
          </w:tcPr>
          <w:p w14:paraId="129F1D42"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 xml:space="preserve">Контроль та перевірка працездатності ППКП в режимах «Пожежа» та «Несправність» шляхом імітації спрацювання сповіщувачів та порушень шлейфів сигналізації. При цьому </w:t>
            </w:r>
            <w:r w:rsidRPr="00D3409C">
              <w:rPr>
                <w:rFonts w:eastAsia="Times New Roman" w:cs="Times New Roman"/>
                <w:noProof/>
                <w:sz w:val="24"/>
                <w:szCs w:val="24"/>
                <w:lang w:val="uk-UA" w:eastAsia="ru-RU"/>
              </w:rPr>
              <w:lastRenderedPageBreak/>
              <w:t>необхідно контролювати спрацьовування виносних світлових та звукових індикаторів.</w:t>
            </w:r>
          </w:p>
          <w:p w14:paraId="7D321EA7"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Контроль та перевірка надходження сигналів «Пожежа» та «Несправність» на ЦПС.</w:t>
            </w:r>
          </w:p>
        </w:tc>
        <w:tc>
          <w:tcPr>
            <w:tcW w:w="1818" w:type="dxa"/>
            <w:tcBorders>
              <w:top w:val="single" w:sz="4" w:space="0" w:color="auto"/>
              <w:left w:val="single" w:sz="4" w:space="0" w:color="auto"/>
              <w:bottom w:val="single" w:sz="4" w:space="0" w:color="auto"/>
              <w:right w:val="single" w:sz="4" w:space="0" w:color="auto"/>
            </w:tcBorders>
            <w:vAlign w:val="center"/>
          </w:tcPr>
          <w:p w14:paraId="06CED6EC"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817BEBA"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6FAA1E9A" w14:textId="77777777" w:rsidTr="0060485F">
        <w:trPr>
          <w:trHeight w:val="435"/>
        </w:trPr>
        <w:tc>
          <w:tcPr>
            <w:tcW w:w="873" w:type="dxa"/>
            <w:tcBorders>
              <w:top w:val="single" w:sz="4" w:space="0" w:color="auto"/>
              <w:left w:val="single" w:sz="4" w:space="0" w:color="auto"/>
              <w:bottom w:val="single" w:sz="4" w:space="0" w:color="auto"/>
              <w:right w:val="single" w:sz="4" w:space="0" w:color="auto"/>
            </w:tcBorders>
            <w:vAlign w:val="center"/>
          </w:tcPr>
          <w:p w14:paraId="67481C53" w14:textId="77777777" w:rsidR="00D3409C" w:rsidRPr="00D3409C" w:rsidRDefault="00D3409C" w:rsidP="00D3409C">
            <w:pPr>
              <w:widowControl/>
              <w:autoSpaceDE/>
              <w:autoSpaceDN/>
              <w:rPr>
                <w:rFonts w:eastAsia="Times New Roman" w:cs="Times New Roman"/>
                <w:b/>
                <w:bCs/>
                <w:noProof/>
                <w:sz w:val="24"/>
                <w:szCs w:val="24"/>
                <w:lang w:val="uk-UA" w:eastAsia="ru-RU"/>
              </w:rPr>
            </w:pPr>
            <w:r w:rsidRPr="00D3409C">
              <w:rPr>
                <w:rFonts w:eastAsia="Times New Roman" w:cs="Times New Roman"/>
                <w:b/>
                <w:bCs/>
                <w:noProof/>
                <w:sz w:val="24"/>
                <w:szCs w:val="24"/>
                <w:lang w:val="uk-UA" w:eastAsia="ru-RU"/>
              </w:rPr>
              <w:t>2.</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54738B0C"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Системи керування евакуюванням</w:t>
            </w:r>
          </w:p>
        </w:tc>
      </w:tr>
      <w:tr w:rsidR="00D3409C" w:rsidRPr="00D3409C" w14:paraId="78DB7576" w14:textId="77777777" w:rsidTr="0060485F">
        <w:tc>
          <w:tcPr>
            <w:tcW w:w="873" w:type="dxa"/>
            <w:tcBorders>
              <w:top w:val="single" w:sz="4" w:space="0" w:color="auto"/>
              <w:left w:val="single" w:sz="4" w:space="0" w:color="auto"/>
              <w:bottom w:val="single" w:sz="4" w:space="0" w:color="auto"/>
              <w:right w:val="single" w:sz="4" w:space="0" w:color="auto"/>
            </w:tcBorders>
            <w:vAlign w:val="center"/>
          </w:tcPr>
          <w:p w14:paraId="6C64F294"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2.1.</w:t>
            </w:r>
          </w:p>
        </w:tc>
        <w:tc>
          <w:tcPr>
            <w:tcW w:w="6395" w:type="dxa"/>
            <w:tcBorders>
              <w:top w:val="single" w:sz="4" w:space="0" w:color="auto"/>
              <w:left w:val="single" w:sz="4" w:space="0" w:color="auto"/>
              <w:bottom w:val="single" w:sz="4" w:space="0" w:color="auto"/>
              <w:right w:val="single" w:sz="4" w:space="0" w:color="auto"/>
            </w:tcBorders>
            <w:vAlign w:val="center"/>
          </w:tcPr>
          <w:p w14:paraId="77BB02AF"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5C62FB91"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Щомісяця</w:t>
            </w:r>
          </w:p>
          <w:p w14:paraId="5C59DD97"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E96C39E" w14:textId="77777777" w:rsidR="00D3409C" w:rsidRPr="00D3409C" w:rsidRDefault="00D3409C" w:rsidP="00D3409C">
            <w:pPr>
              <w:widowControl/>
              <w:autoSpaceDE/>
              <w:autoSpaceDN/>
              <w:rPr>
                <w:rFonts w:eastAsia="Times New Roman" w:cs="Times New Roman"/>
                <w:b/>
                <w:noProof/>
                <w:sz w:val="24"/>
                <w:szCs w:val="24"/>
                <w:lang w:val="uk-UA" w:eastAsia="ru-RU"/>
              </w:rPr>
            </w:pPr>
          </w:p>
        </w:tc>
      </w:tr>
      <w:tr w:rsidR="00D3409C" w:rsidRPr="00D3409C" w14:paraId="19DF2C0C" w14:textId="77777777" w:rsidTr="0060485F">
        <w:trPr>
          <w:trHeight w:val="505"/>
        </w:trPr>
        <w:tc>
          <w:tcPr>
            <w:tcW w:w="873" w:type="dxa"/>
            <w:tcBorders>
              <w:top w:val="single" w:sz="4" w:space="0" w:color="auto"/>
              <w:left w:val="single" w:sz="4" w:space="0" w:color="auto"/>
              <w:bottom w:val="single" w:sz="4" w:space="0" w:color="auto"/>
              <w:right w:val="single" w:sz="4" w:space="0" w:color="auto"/>
            </w:tcBorders>
            <w:vAlign w:val="center"/>
          </w:tcPr>
          <w:p w14:paraId="163633D2"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2.1.1</w:t>
            </w:r>
          </w:p>
        </w:tc>
        <w:tc>
          <w:tcPr>
            <w:tcW w:w="6395" w:type="dxa"/>
            <w:tcBorders>
              <w:top w:val="single" w:sz="4" w:space="0" w:color="auto"/>
              <w:left w:val="single" w:sz="4" w:space="0" w:color="auto"/>
              <w:bottom w:val="single" w:sz="4" w:space="0" w:color="auto"/>
              <w:right w:val="single" w:sz="4" w:space="0" w:color="auto"/>
            </w:tcBorders>
            <w:vAlign w:val="center"/>
          </w:tcPr>
          <w:p w14:paraId="386EADD2"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090F236A"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4CE4FFC"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6CAF6A1C" w14:textId="77777777" w:rsidTr="0060485F">
        <w:trPr>
          <w:trHeight w:val="1303"/>
        </w:trPr>
        <w:tc>
          <w:tcPr>
            <w:tcW w:w="873" w:type="dxa"/>
            <w:tcBorders>
              <w:top w:val="single" w:sz="4" w:space="0" w:color="auto"/>
              <w:left w:val="single" w:sz="4" w:space="0" w:color="auto"/>
              <w:bottom w:val="single" w:sz="4" w:space="0" w:color="auto"/>
              <w:right w:val="single" w:sz="4" w:space="0" w:color="auto"/>
            </w:tcBorders>
            <w:vAlign w:val="center"/>
          </w:tcPr>
          <w:p w14:paraId="21A9965D"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2.1.2</w:t>
            </w:r>
          </w:p>
        </w:tc>
        <w:tc>
          <w:tcPr>
            <w:tcW w:w="6395" w:type="dxa"/>
            <w:tcBorders>
              <w:top w:val="single" w:sz="4" w:space="0" w:color="auto"/>
              <w:left w:val="single" w:sz="4" w:space="0" w:color="auto"/>
              <w:bottom w:val="single" w:sz="4" w:space="0" w:color="auto"/>
              <w:right w:val="single" w:sz="4" w:space="0" w:color="auto"/>
            </w:tcBorders>
            <w:vAlign w:val="center"/>
          </w:tcPr>
          <w:p w14:paraId="01FA24A3"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 xml:space="preserve">Контроль положення вимикачів, перемикачів, тумблерів, а також перевірка справності індикаторів, джерел повідомлень, підсилювачів, блоку комутації, надійності кріплення гучномовців.  </w:t>
            </w:r>
          </w:p>
        </w:tc>
        <w:tc>
          <w:tcPr>
            <w:tcW w:w="1818" w:type="dxa"/>
            <w:tcBorders>
              <w:top w:val="single" w:sz="4" w:space="0" w:color="auto"/>
              <w:left w:val="single" w:sz="4" w:space="0" w:color="auto"/>
              <w:bottom w:val="single" w:sz="4" w:space="0" w:color="auto"/>
              <w:right w:val="single" w:sz="4" w:space="0" w:color="auto"/>
            </w:tcBorders>
            <w:vAlign w:val="center"/>
          </w:tcPr>
          <w:p w14:paraId="745C3330"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1024BE91"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49121BA6" w14:textId="77777777" w:rsidTr="0060485F">
        <w:trPr>
          <w:trHeight w:val="1191"/>
        </w:trPr>
        <w:tc>
          <w:tcPr>
            <w:tcW w:w="873" w:type="dxa"/>
            <w:tcBorders>
              <w:top w:val="single" w:sz="4" w:space="0" w:color="auto"/>
              <w:left w:val="single" w:sz="4" w:space="0" w:color="auto"/>
              <w:bottom w:val="single" w:sz="4" w:space="0" w:color="auto"/>
              <w:right w:val="single" w:sz="4" w:space="0" w:color="auto"/>
            </w:tcBorders>
            <w:vAlign w:val="center"/>
          </w:tcPr>
          <w:p w14:paraId="20869F2C"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2.1.3</w:t>
            </w:r>
          </w:p>
        </w:tc>
        <w:tc>
          <w:tcPr>
            <w:tcW w:w="6395" w:type="dxa"/>
            <w:tcBorders>
              <w:top w:val="single" w:sz="4" w:space="0" w:color="auto"/>
              <w:left w:val="single" w:sz="4" w:space="0" w:color="auto"/>
              <w:bottom w:val="single" w:sz="4" w:space="0" w:color="auto"/>
              <w:right w:val="single" w:sz="4" w:space="0" w:color="auto"/>
            </w:tcBorders>
            <w:vAlign w:val="center"/>
          </w:tcPr>
          <w:p w14:paraId="67951D25"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 xml:space="preserve">Контроль знаходження системи оповіщення в режимі спокою, відсутності індикації режимів пожежної тривоги, мовного оповіщення, попередження про несправність, вимкнення.  </w:t>
            </w:r>
          </w:p>
        </w:tc>
        <w:tc>
          <w:tcPr>
            <w:tcW w:w="1818" w:type="dxa"/>
            <w:tcBorders>
              <w:top w:val="single" w:sz="4" w:space="0" w:color="auto"/>
              <w:left w:val="single" w:sz="4" w:space="0" w:color="auto"/>
              <w:bottom w:val="single" w:sz="4" w:space="0" w:color="auto"/>
              <w:right w:val="single" w:sz="4" w:space="0" w:color="auto"/>
            </w:tcBorders>
            <w:vAlign w:val="center"/>
          </w:tcPr>
          <w:p w14:paraId="5E8BFD31"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3B7D1818"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4F253CE1" w14:textId="77777777" w:rsidTr="0060485F">
        <w:trPr>
          <w:trHeight w:val="1080"/>
        </w:trPr>
        <w:tc>
          <w:tcPr>
            <w:tcW w:w="873" w:type="dxa"/>
            <w:tcBorders>
              <w:top w:val="single" w:sz="4" w:space="0" w:color="auto"/>
              <w:left w:val="single" w:sz="4" w:space="0" w:color="auto"/>
              <w:bottom w:val="single" w:sz="4" w:space="0" w:color="auto"/>
              <w:right w:val="single" w:sz="4" w:space="0" w:color="auto"/>
            </w:tcBorders>
            <w:vAlign w:val="center"/>
          </w:tcPr>
          <w:p w14:paraId="56BB7B5B"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2.1.4</w:t>
            </w:r>
          </w:p>
        </w:tc>
        <w:tc>
          <w:tcPr>
            <w:tcW w:w="6395" w:type="dxa"/>
            <w:tcBorders>
              <w:top w:val="single" w:sz="4" w:space="0" w:color="auto"/>
              <w:left w:val="single" w:sz="4" w:space="0" w:color="auto"/>
              <w:bottom w:val="single" w:sz="4" w:space="0" w:color="auto"/>
              <w:right w:val="single" w:sz="4" w:space="0" w:color="auto"/>
            </w:tcBorders>
            <w:vAlign w:val="center"/>
          </w:tcPr>
          <w:p w14:paraId="717839E8"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Контроль та перевірка автоматичного включення резервного живлення блоку мовного оповіщення  при зникненні основного.</w:t>
            </w:r>
          </w:p>
        </w:tc>
        <w:tc>
          <w:tcPr>
            <w:tcW w:w="1818" w:type="dxa"/>
            <w:tcBorders>
              <w:top w:val="single" w:sz="4" w:space="0" w:color="auto"/>
              <w:left w:val="single" w:sz="4" w:space="0" w:color="auto"/>
              <w:bottom w:val="single" w:sz="4" w:space="0" w:color="auto"/>
              <w:right w:val="single" w:sz="4" w:space="0" w:color="auto"/>
            </w:tcBorders>
            <w:vAlign w:val="center"/>
          </w:tcPr>
          <w:p w14:paraId="2C52700B"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71A12C16"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138F0C6D" w14:textId="77777777" w:rsidTr="0060485F">
        <w:trPr>
          <w:trHeight w:val="414"/>
        </w:trPr>
        <w:tc>
          <w:tcPr>
            <w:tcW w:w="873" w:type="dxa"/>
            <w:tcBorders>
              <w:top w:val="single" w:sz="4" w:space="0" w:color="auto"/>
              <w:left w:val="single" w:sz="4" w:space="0" w:color="auto"/>
              <w:bottom w:val="single" w:sz="4" w:space="0" w:color="auto"/>
              <w:right w:val="single" w:sz="4" w:space="0" w:color="auto"/>
            </w:tcBorders>
            <w:vAlign w:val="center"/>
          </w:tcPr>
          <w:p w14:paraId="629D6B5D"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2.2.</w:t>
            </w:r>
          </w:p>
        </w:tc>
        <w:tc>
          <w:tcPr>
            <w:tcW w:w="6395" w:type="dxa"/>
            <w:tcBorders>
              <w:top w:val="single" w:sz="4" w:space="0" w:color="auto"/>
              <w:left w:val="single" w:sz="4" w:space="0" w:color="auto"/>
              <w:bottom w:val="single" w:sz="4" w:space="0" w:color="auto"/>
              <w:right w:val="single" w:sz="4" w:space="0" w:color="auto"/>
            </w:tcBorders>
            <w:vAlign w:val="center"/>
          </w:tcPr>
          <w:p w14:paraId="4C2CB0A4"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Регламент 2</w:t>
            </w:r>
          </w:p>
        </w:tc>
        <w:tc>
          <w:tcPr>
            <w:tcW w:w="1818" w:type="dxa"/>
            <w:tcBorders>
              <w:top w:val="single" w:sz="4" w:space="0" w:color="auto"/>
              <w:left w:val="single" w:sz="4" w:space="0" w:color="auto"/>
              <w:bottom w:val="single" w:sz="4" w:space="0" w:color="auto"/>
              <w:right w:val="single" w:sz="4" w:space="0" w:color="auto"/>
            </w:tcBorders>
            <w:vAlign w:val="center"/>
          </w:tcPr>
          <w:p w14:paraId="698165F5" w14:textId="77777777" w:rsidR="00D3409C" w:rsidRPr="00D3409C" w:rsidRDefault="00D3409C" w:rsidP="00D3409C">
            <w:pPr>
              <w:widowControl/>
              <w:autoSpaceDE/>
              <w:autoSpaceDN/>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43154CD" w14:textId="77777777" w:rsidR="00D3409C" w:rsidRPr="00D3409C" w:rsidRDefault="00D3409C" w:rsidP="00D3409C">
            <w:pPr>
              <w:widowControl/>
              <w:autoSpaceDE/>
              <w:autoSpaceDN/>
              <w:rPr>
                <w:rFonts w:eastAsia="Times New Roman" w:cs="Times New Roman"/>
                <w:b/>
                <w:noProof/>
                <w:sz w:val="24"/>
                <w:szCs w:val="24"/>
                <w:lang w:val="uk-UA" w:eastAsia="ru-RU"/>
              </w:rPr>
            </w:pPr>
          </w:p>
        </w:tc>
      </w:tr>
      <w:tr w:rsidR="00D3409C" w:rsidRPr="00D3409C" w14:paraId="2122474F" w14:textId="77777777" w:rsidTr="0060485F">
        <w:trPr>
          <w:trHeight w:val="2502"/>
        </w:trPr>
        <w:tc>
          <w:tcPr>
            <w:tcW w:w="873" w:type="dxa"/>
            <w:tcBorders>
              <w:top w:val="single" w:sz="4" w:space="0" w:color="auto"/>
              <w:left w:val="single" w:sz="4" w:space="0" w:color="auto"/>
              <w:bottom w:val="single" w:sz="4" w:space="0" w:color="auto"/>
              <w:right w:val="single" w:sz="4" w:space="0" w:color="auto"/>
            </w:tcBorders>
            <w:vAlign w:val="center"/>
          </w:tcPr>
          <w:p w14:paraId="71DC5DCD"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2.2.1</w:t>
            </w:r>
          </w:p>
        </w:tc>
        <w:tc>
          <w:tcPr>
            <w:tcW w:w="6395" w:type="dxa"/>
          </w:tcPr>
          <w:p w14:paraId="2E07881F"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Контроль справності плавких запобіжників, вимірювання номінальних значень напруги в електричних мережах основного і резервного джерел живлення, а також в електричних мережах, що з’єднують джерело повідомлення з оповіщувачами. Контроль та перевірка автоматичного включення  резервного живлення системи оповіщення у разі зникненні основного. Видалення пилу та бруду на пристроях, що входять до складу системи оповіщення.</w:t>
            </w:r>
          </w:p>
        </w:tc>
        <w:tc>
          <w:tcPr>
            <w:tcW w:w="1818" w:type="dxa"/>
          </w:tcPr>
          <w:p w14:paraId="71FDD078" w14:textId="77777777" w:rsidR="00D3409C" w:rsidRPr="00D3409C" w:rsidRDefault="00D3409C" w:rsidP="00D3409C">
            <w:pPr>
              <w:widowControl/>
              <w:autoSpaceDE/>
              <w:autoSpaceDN/>
              <w:jc w:val="center"/>
              <w:rPr>
                <w:rFonts w:eastAsia="Times New Roman" w:cs="Times New Roman"/>
                <w:b/>
                <w:bCs/>
                <w:noProof/>
                <w:sz w:val="24"/>
                <w:szCs w:val="24"/>
                <w:lang w:val="uk-UA" w:eastAsia="ru-RU"/>
              </w:rPr>
            </w:pPr>
            <w:r w:rsidRPr="00D3409C">
              <w:rPr>
                <w:rFonts w:eastAsia="Times New Roman" w:cs="Times New Roman"/>
                <w:b/>
                <w:bCs/>
                <w:noProof/>
                <w:sz w:val="24"/>
                <w:szCs w:val="24"/>
                <w:lang w:val="uk-UA" w:eastAsia="ru-RU"/>
              </w:rPr>
              <w:t xml:space="preserve">Раз в квартал </w:t>
            </w:r>
          </w:p>
        </w:tc>
        <w:tc>
          <w:tcPr>
            <w:tcW w:w="1300" w:type="dxa"/>
            <w:tcBorders>
              <w:top w:val="single" w:sz="4" w:space="0" w:color="auto"/>
              <w:left w:val="single" w:sz="4" w:space="0" w:color="auto"/>
              <w:bottom w:val="single" w:sz="4" w:space="0" w:color="auto"/>
              <w:right w:val="single" w:sz="4" w:space="0" w:color="auto"/>
            </w:tcBorders>
            <w:vAlign w:val="center"/>
          </w:tcPr>
          <w:p w14:paraId="3133892D"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2F301AB9" w14:textId="77777777" w:rsidTr="0060485F">
        <w:trPr>
          <w:trHeight w:val="4262"/>
        </w:trPr>
        <w:tc>
          <w:tcPr>
            <w:tcW w:w="873" w:type="dxa"/>
            <w:tcBorders>
              <w:top w:val="single" w:sz="4" w:space="0" w:color="auto"/>
              <w:left w:val="single" w:sz="4" w:space="0" w:color="auto"/>
              <w:bottom w:val="single" w:sz="4" w:space="0" w:color="auto"/>
              <w:right w:val="single" w:sz="4" w:space="0" w:color="auto"/>
            </w:tcBorders>
            <w:vAlign w:val="center"/>
          </w:tcPr>
          <w:p w14:paraId="3B1671E0"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2.2.2</w:t>
            </w:r>
          </w:p>
        </w:tc>
        <w:tc>
          <w:tcPr>
            <w:tcW w:w="6395" w:type="dxa"/>
          </w:tcPr>
          <w:p w14:paraId="671B5F7C" w14:textId="77777777" w:rsidR="00D3409C" w:rsidRPr="00D3409C" w:rsidRDefault="00D3409C" w:rsidP="00D3409C">
            <w:pPr>
              <w:adjustRightInd w:val="0"/>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Контроль та перевірка працездатності системи оповіщення  в режимах «Пожежа» та «Несправність» шляхом імітації спрацювання сповіщувачів та порушень електричних мереж, що з’єднують джерело повідомлення з оповіщувачами, а саме:</w:t>
            </w:r>
          </w:p>
          <w:p w14:paraId="202B1255" w14:textId="77777777" w:rsidR="00D3409C" w:rsidRPr="00D3409C" w:rsidRDefault="00D3409C" w:rsidP="00D3409C">
            <w:pPr>
              <w:adjustRightInd w:val="0"/>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 спрацювання світлових індикаторів «Пожежа» або «Несправність» на приладі джерела повідомлення;</w:t>
            </w:r>
          </w:p>
          <w:p w14:paraId="2F6B0B24" w14:textId="77777777" w:rsidR="00D3409C" w:rsidRPr="00D3409C" w:rsidRDefault="00D3409C" w:rsidP="00D3409C">
            <w:pPr>
              <w:adjustRightInd w:val="0"/>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 спрацювання світлових та звукових оповіщувачів об’єкта, що захищається;</w:t>
            </w:r>
          </w:p>
          <w:p w14:paraId="389729C3" w14:textId="77777777" w:rsidR="00D3409C" w:rsidRPr="00D3409C" w:rsidRDefault="00D3409C" w:rsidP="00D3409C">
            <w:pPr>
              <w:adjustRightInd w:val="0"/>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 якість повідомлень, що передаються (написи на світлових табло повинні легко читатися, а мовні повідомлення бути достатньої гучності та виразності);</w:t>
            </w:r>
          </w:p>
          <w:p w14:paraId="1A29F4D6" w14:textId="77777777" w:rsidR="00D3409C" w:rsidRPr="00D3409C" w:rsidRDefault="00D3409C" w:rsidP="00D3409C">
            <w:pPr>
              <w:adjustRightInd w:val="0"/>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 можливість зупинки передавання оповіщення;</w:t>
            </w:r>
          </w:p>
          <w:p w14:paraId="56A264CC"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 відповідність номера оповіщення про евакуацію номеру зони об’єкта від якого надійшов сигнал про пожежу.</w:t>
            </w:r>
          </w:p>
        </w:tc>
        <w:tc>
          <w:tcPr>
            <w:tcW w:w="1818" w:type="dxa"/>
          </w:tcPr>
          <w:p w14:paraId="2F01C2A6" w14:textId="77777777" w:rsidR="00D3409C" w:rsidRPr="00D3409C" w:rsidRDefault="00D3409C" w:rsidP="00D3409C">
            <w:pPr>
              <w:adjustRightInd w:val="0"/>
              <w:jc w:val="center"/>
              <w:rPr>
                <w:rFonts w:eastAsia="Times New Roman" w:cs="Times New Roman"/>
                <w:noProof/>
                <w:sz w:val="24"/>
                <w:szCs w:val="24"/>
                <w:lang w:val="uk-UA" w:eastAsia="ru-RU"/>
              </w:rPr>
            </w:pPr>
            <w:r w:rsidRPr="00D3409C">
              <w:rPr>
                <w:rFonts w:eastAsia="Times New Roman" w:cs="Times New Roman"/>
                <w:noProof/>
                <w:sz w:val="24"/>
                <w:szCs w:val="24"/>
                <w:lang w:val="uk-UA" w:eastAsia="ru-RU"/>
              </w:rPr>
              <w:t>Щорічно</w:t>
            </w:r>
          </w:p>
          <w:p w14:paraId="71951A4A" w14:textId="77777777" w:rsidR="00D3409C" w:rsidRPr="00D3409C" w:rsidRDefault="00D3409C" w:rsidP="00D3409C">
            <w:pPr>
              <w:widowControl/>
              <w:autoSpaceDE/>
              <w:autoSpaceDN/>
              <w:jc w:val="center"/>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001E8DBC"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57CE3260" w14:textId="77777777" w:rsidTr="0060485F">
        <w:trPr>
          <w:trHeight w:val="371"/>
        </w:trPr>
        <w:tc>
          <w:tcPr>
            <w:tcW w:w="873" w:type="dxa"/>
            <w:tcBorders>
              <w:top w:val="single" w:sz="4" w:space="0" w:color="auto"/>
              <w:left w:val="single" w:sz="4" w:space="0" w:color="auto"/>
              <w:bottom w:val="single" w:sz="4" w:space="0" w:color="auto"/>
              <w:right w:val="single" w:sz="4" w:space="0" w:color="auto"/>
            </w:tcBorders>
            <w:vAlign w:val="center"/>
          </w:tcPr>
          <w:p w14:paraId="637DF23D"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2.2.3</w:t>
            </w:r>
          </w:p>
        </w:tc>
        <w:tc>
          <w:tcPr>
            <w:tcW w:w="6395" w:type="dxa"/>
          </w:tcPr>
          <w:p w14:paraId="71C2FDE0" w14:textId="77777777" w:rsidR="00D3409C" w:rsidRPr="00D3409C" w:rsidRDefault="00D3409C" w:rsidP="00D3409C">
            <w:pPr>
              <w:widowControl/>
              <w:autoSpaceDE/>
              <w:autoSpaceDN/>
              <w:jc w:val="both"/>
              <w:rPr>
                <w:rFonts w:eastAsia="Times New Roman" w:cs="Times New Roman"/>
                <w:noProof/>
                <w:sz w:val="24"/>
                <w:szCs w:val="24"/>
                <w:lang w:val="uk-UA" w:eastAsia="ru-RU"/>
              </w:rPr>
            </w:pPr>
            <w:r w:rsidRPr="00D3409C">
              <w:rPr>
                <w:rFonts w:eastAsia="Times New Roman" w:cs="Times New Roman"/>
                <w:noProof/>
                <w:sz w:val="24"/>
                <w:szCs w:val="24"/>
                <w:lang w:val="uk-UA" w:eastAsia="ru-RU"/>
              </w:rPr>
              <w:t xml:space="preserve">Контроль та перевірка надійності з’єднання всіх доступних випадковому доторканню металевих неструмопровідних частин приладів, що входить до складу системи оповіщення, </w:t>
            </w:r>
            <w:r w:rsidRPr="00D3409C">
              <w:rPr>
                <w:rFonts w:eastAsia="Times New Roman" w:cs="Times New Roman"/>
                <w:noProof/>
                <w:sz w:val="24"/>
                <w:szCs w:val="24"/>
                <w:lang w:val="uk-UA" w:eastAsia="ru-RU"/>
              </w:rPr>
              <w:lastRenderedPageBreak/>
              <w:t>з затискачем  «заземлення», а також вимірювання значення опору між зазначеними частинами та затискачем «заземлення», на відповідність вимогам технічних умов на цей прилад. Перевірка ємності та вимірювання опору ізоляції акумуляторної батареї</w:t>
            </w:r>
          </w:p>
        </w:tc>
        <w:tc>
          <w:tcPr>
            <w:tcW w:w="1818" w:type="dxa"/>
          </w:tcPr>
          <w:p w14:paraId="609273E8" w14:textId="77777777" w:rsidR="00D3409C" w:rsidRPr="00D3409C" w:rsidRDefault="00D3409C" w:rsidP="00D3409C">
            <w:pPr>
              <w:adjustRightInd w:val="0"/>
              <w:jc w:val="center"/>
              <w:rPr>
                <w:rFonts w:eastAsia="Times New Roman" w:cs="Times New Roman"/>
                <w:noProof/>
                <w:sz w:val="24"/>
                <w:szCs w:val="24"/>
                <w:lang w:val="uk-UA" w:eastAsia="ru-RU"/>
              </w:rPr>
            </w:pPr>
            <w:r w:rsidRPr="00D3409C">
              <w:rPr>
                <w:rFonts w:eastAsia="Times New Roman" w:cs="Times New Roman"/>
                <w:noProof/>
                <w:sz w:val="24"/>
                <w:szCs w:val="24"/>
                <w:lang w:val="uk-UA" w:eastAsia="ru-RU"/>
              </w:rPr>
              <w:lastRenderedPageBreak/>
              <w:t>Щорічно</w:t>
            </w:r>
          </w:p>
          <w:p w14:paraId="6D757D18" w14:textId="77777777" w:rsidR="00D3409C" w:rsidRPr="00D3409C" w:rsidRDefault="00D3409C" w:rsidP="00D3409C">
            <w:pPr>
              <w:widowControl/>
              <w:autoSpaceDE/>
              <w:autoSpaceDN/>
              <w:jc w:val="center"/>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4F4CFE8C"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62BFF86F" w14:textId="77777777" w:rsidTr="0060485F">
        <w:tc>
          <w:tcPr>
            <w:tcW w:w="873" w:type="dxa"/>
            <w:tcBorders>
              <w:top w:val="single" w:sz="4" w:space="0" w:color="auto"/>
              <w:left w:val="single" w:sz="4" w:space="0" w:color="auto"/>
              <w:bottom w:val="single" w:sz="4" w:space="0" w:color="auto"/>
              <w:right w:val="single" w:sz="4" w:space="0" w:color="auto"/>
            </w:tcBorders>
            <w:vAlign w:val="center"/>
          </w:tcPr>
          <w:p w14:paraId="1C6F6DD6"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3.</w:t>
            </w:r>
          </w:p>
        </w:tc>
        <w:tc>
          <w:tcPr>
            <w:tcW w:w="9513" w:type="dxa"/>
            <w:gridSpan w:val="3"/>
            <w:tcBorders>
              <w:top w:val="single" w:sz="4" w:space="0" w:color="auto"/>
              <w:left w:val="single" w:sz="4" w:space="0" w:color="auto"/>
              <w:bottom w:val="single" w:sz="4" w:space="0" w:color="auto"/>
              <w:right w:val="single" w:sz="4" w:space="0" w:color="auto"/>
            </w:tcBorders>
            <w:vAlign w:val="center"/>
          </w:tcPr>
          <w:p w14:paraId="79D55FDD"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Система централізованого пожежного спостерігання</w:t>
            </w:r>
          </w:p>
          <w:p w14:paraId="09CB992D" w14:textId="77777777" w:rsidR="00D3409C" w:rsidRPr="00D3409C" w:rsidRDefault="00D3409C" w:rsidP="00D3409C">
            <w:pPr>
              <w:widowControl/>
              <w:autoSpaceDE/>
              <w:autoSpaceDN/>
              <w:jc w:val="center"/>
              <w:rPr>
                <w:rFonts w:eastAsia="Times New Roman" w:cs="Times New Roman"/>
                <w:noProof/>
                <w:sz w:val="24"/>
                <w:szCs w:val="24"/>
                <w:lang w:val="uk-UA" w:eastAsia="ru-RU"/>
              </w:rPr>
            </w:pPr>
          </w:p>
        </w:tc>
      </w:tr>
      <w:tr w:rsidR="00D3409C" w:rsidRPr="00D3409C" w14:paraId="397A5566" w14:textId="77777777" w:rsidTr="0060485F">
        <w:tc>
          <w:tcPr>
            <w:tcW w:w="873" w:type="dxa"/>
            <w:tcBorders>
              <w:top w:val="single" w:sz="4" w:space="0" w:color="auto"/>
              <w:left w:val="single" w:sz="4" w:space="0" w:color="auto"/>
              <w:bottom w:val="single" w:sz="4" w:space="0" w:color="auto"/>
              <w:right w:val="single" w:sz="4" w:space="0" w:color="auto"/>
            </w:tcBorders>
            <w:vAlign w:val="center"/>
          </w:tcPr>
          <w:p w14:paraId="79AAB727"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3.1.</w:t>
            </w:r>
          </w:p>
        </w:tc>
        <w:tc>
          <w:tcPr>
            <w:tcW w:w="6395" w:type="dxa"/>
            <w:tcBorders>
              <w:top w:val="single" w:sz="4" w:space="0" w:color="auto"/>
              <w:left w:val="single" w:sz="4" w:space="0" w:color="auto"/>
              <w:bottom w:val="single" w:sz="4" w:space="0" w:color="auto"/>
              <w:right w:val="single" w:sz="4" w:space="0" w:color="auto"/>
            </w:tcBorders>
            <w:vAlign w:val="center"/>
          </w:tcPr>
          <w:p w14:paraId="25414489" w14:textId="77777777" w:rsidR="00D3409C" w:rsidRPr="00D3409C" w:rsidRDefault="00D3409C" w:rsidP="00D3409C">
            <w:pPr>
              <w:widowControl/>
              <w:autoSpaceDE/>
              <w:autoSpaceDN/>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Регламент 1</w:t>
            </w:r>
          </w:p>
        </w:tc>
        <w:tc>
          <w:tcPr>
            <w:tcW w:w="1818" w:type="dxa"/>
            <w:tcBorders>
              <w:top w:val="single" w:sz="4" w:space="0" w:color="auto"/>
              <w:left w:val="single" w:sz="4" w:space="0" w:color="auto"/>
              <w:bottom w:val="single" w:sz="4" w:space="0" w:color="auto"/>
              <w:right w:val="single" w:sz="4" w:space="0" w:color="auto"/>
            </w:tcBorders>
            <w:vAlign w:val="center"/>
          </w:tcPr>
          <w:p w14:paraId="53EF0EDD"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r w:rsidRPr="00D3409C">
              <w:rPr>
                <w:rFonts w:eastAsia="Times New Roman" w:cs="Times New Roman"/>
                <w:b/>
                <w:noProof/>
                <w:sz w:val="24"/>
                <w:szCs w:val="24"/>
                <w:lang w:val="uk-UA" w:eastAsia="ru-RU"/>
              </w:rPr>
              <w:t>Щомісяця</w:t>
            </w:r>
          </w:p>
          <w:p w14:paraId="151A1EFC" w14:textId="77777777" w:rsidR="00D3409C" w:rsidRPr="00D3409C" w:rsidRDefault="00D3409C" w:rsidP="00D3409C">
            <w:pPr>
              <w:widowControl/>
              <w:autoSpaceDE/>
              <w:autoSpaceDN/>
              <w:jc w:val="center"/>
              <w:rPr>
                <w:rFonts w:eastAsia="Times New Roman" w:cs="Times New Roman"/>
                <w:b/>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26237633" w14:textId="77777777" w:rsidR="00D3409C" w:rsidRPr="00D3409C" w:rsidRDefault="00D3409C" w:rsidP="00D3409C">
            <w:pPr>
              <w:widowControl/>
              <w:autoSpaceDE/>
              <w:autoSpaceDN/>
              <w:rPr>
                <w:rFonts w:eastAsia="Times New Roman" w:cs="Times New Roman"/>
                <w:b/>
                <w:noProof/>
                <w:sz w:val="24"/>
                <w:szCs w:val="24"/>
                <w:lang w:val="uk-UA" w:eastAsia="ru-RU"/>
              </w:rPr>
            </w:pPr>
          </w:p>
        </w:tc>
      </w:tr>
      <w:tr w:rsidR="00D3409C" w:rsidRPr="00D3409C" w14:paraId="48391199" w14:textId="77777777" w:rsidTr="0060485F">
        <w:trPr>
          <w:trHeight w:val="377"/>
        </w:trPr>
        <w:tc>
          <w:tcPr>
            <w:tcW w:w="873" w:type="dxa"/>
            <w:tcBorders>
              <w:top w:val="single" w:sz="4" w:space="0" w:color="auto"/>
              <w:left w:val="single" w:sz="4" w:space="0" w:color="auto"/>
              <w:bottom w:val="single" w:sz="4" w:space="0" w:color="auto"/>
              <w:right w:val="single" w:sz="4" w:space="0" w:color="auto"/>
            </w:tcBorders>
            <w:vAlign w:val="center"/>
          </w:tcPr>
          <w:p w14:paraId="252AFFD9"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3.1.1</w:t>
            </w:r>
          </w:p>
        </w:tc>
        <w:tc>
          <w:tcPr>
            <w:tcW w:w="6395" w:type="dxa"/>
            <w:tcBorders>
              <w:top w:val="single" w:sz="4" w:space="0" w:color="auto"/>
              <w:left w:val="single" w:sz="4" w:space="0" w:color="auto"/>
              <w:bottom w:val="single" w:sz="4" w:space="0" w:color="auto"/>
              <w:right w:val="single" w:sz="4" w:space="0" w:color="auto"/>
            </w:tcBorders>
            <w:vAlign w:val="center"/>
          </w:tcPr>
          <w:p w14:paraId="7DA600D8"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Зовнішній огляд. Оцінка рівня пожежної безпеки</w:t>
            </w:r>
          </w:p>
        </w:tc>
        <w:tc>
          <w:tcPr>
            <w:tcW w:w="1818" w:type="dxa"/>
            <w:tcBorders>
              <w:top w:val="single" w:sz="4" w:space="0" w:color="auto"/>
              <w:left w:val="single" w:sz="4" w:space="0" w:color="auto"/>
              <w:bottom w:val="single" w:sz="4" w:space="0" w:color="auto"/>
              <w:right w:val="single" w:sz="4" w:space="0" w:color="auto"/>
            </w:tcBorders>
            <w:vAlign w:val="center"/>
          </w:tcPr>
          <w:p w14:paraId="647B5694"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6AB54C32"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5CBDD21F" w14:textId="77777777" w:rsidTr="0060485F">
        <w:trPr>
          <w:trHeight w:val="412"/>
        </w:trPr>
        <w:tc>
          <w:tcPr>
            <w:tcW w:w="873" w:type="dxa"/>
            <w:tcBorders>
              <w:top w:val="single" w:sz="4" w:space="0" w:color="auto"/>
              <w:left w:val="single" w:sz="4" w:space="0" w:color="auto"/>
              <w:bottom w:val="single" w:sz="4" w:space="0" w:color="auto"/>
              <w:right w:val="single" w:sz="4" w:space="0" w:color="auto"/>
            </w:tcBorders>
            <w:vAlign w:val="center"/>
          </w:tcPr>
          <w:p w14:paraId="506508F3"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3.1.2</w:t>
            </w:r>
          </w:p>
        </w:tc>
        <w:tc>
          <w:tcPr>
            <w:tcW w:w="6395" w:type="dxa"/>
            <w:tcBorders>
              <w:top w:val="single" w:sz="4" w:space="0" w:color="auto"/>
              <w:left w:val="single" w:sz="4" w:space="0" w:color="auto"/>
              <w:bottom w:val="single" w:sz="4" w:space="0" w:color="auto"/>
              <w:right w:val="single" w:sz="4" w:space="0" w:color="auto"/>
            </w:tcBorders>
            <w:vAlign w:val="center"/>
          </w:tcPr>
          <w:p w14:paraId="4F154178"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Очищення від бруду, пилу</w:t>
            </w:r>
          </w:p>
        </w:tc>
        <w:tc>
          <w:tcPr>
            <w:tcW w:w="1818" w:type="dxa"/>
            <w:tcBorders>
              <w:top w:val="single" w:sz="4" w:space="0" w:color="auto"/>
              <w:left w:val="single" w:sz="4" w:space="0" w:color="auto"/>
              <w:bottom w:val="single" w:sz="4" w:space="0" w:color="auto"/>
              <w:right w:val="single" w:sz="4" w:space="0" w:color="auto"/>
            </w:tcBorders>
            <w:vAlign w:val="center"/>
          </w:tcPr>
          <w:p w14:paraId="7D7D87B5"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3CC3944" w14:textId="77777777" w:rsidR="00D3409C" w:rsidRPr="00D3409C" w:rsidRDefault="00D3409C" w:rsidP="00D3409C">
            <w:pPr>
              <w:widowControl/>
              <w:autoSpaceDE/>
              <w:autoSpaceDN/>
              <w:rPr>
                <w:rFonts w:eastAsia="Times New Roman" w:cs="Times New Roman"/>
                <w:noProof/>
                <w:sz w:val="24"/>
                <w:szCs w:val="24"/>
                <w:lang w:val="uk-UA" w:eastAsia="ru-RU"/>
              </w:rPr>
            </w:pPr>
          </w:p>
        </w:tc>
      </w:tr>
      <w:tr w:rsidR="00D3409C" w:rsidRPr="00D3409C" w14:paraId="1E819761" w14:textId="77777777" w:rsidTr="0060485F">
        <w:trPr>
          <w:trHeight w:val="413"/>
        </w:trPr>
        <w:tc>
          <w:tcPr>
            <w:tcW w:w="873" w:type="dxa"/>
            <w:tcBorders>
              <w:top w:val="single" w:sz="4" w:space="0" w:color="auto"/>
              <w:left w:val="single" w:sz="4" w:space="0" w:color="auto"/>
              <w:bottom w:val="single" w:sz="4" w:space="0" w:color="auto"/>
              <w:right w:val="single" w:sz="4" w:space="0" w:color="auto"/>
            </w:tcBorders>
            <w:vAlign w:val="center"/>
          </w:tcPr>
          <w:p w14:paraId="7932E918"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3.1.3</w:t>
            </w:r>
          </w:p>
        </w:tc>
        <w:tc>
          <w:tcPr>
            <w:tcW w:w="6395" w:type="dxa"/>
            <w:tcBorders>
              <w:top w:val="single" w:sz="4" w:space="0" w:color="auto"/>
              <w:left w:val="single" w:sz="4" w:space="0" w:color="auto"/>
              <w:bottom w:val="single" w:sz="4" w:space="0" w:color="auto"/>
              <w:right w:val="single" w:sz="4" w:space="0" w:color="auto"/>
            </w:tcBorders>
            <w:vAlign w:val="center"/>
          </w:tcPr>
          <w:p w14:paraId="312524E5" w14:textId="77777777" w:rsidR="00D3409C" w:rsidRPr="00D3409C" w:rsidRDefault="00D3409C" w:rsidP="00D3409C">
            <w:pPr>
              <w:widowControl/>
              <w:autoSpaceDE/>
              <w:autoSpaceDN/>
              <w:rPr>
                <w:rFonts w:eastAsia="Times New Roman" w:cs="Times New Roman"/>
                <w:noProof/>
                <w:sz w:val="24"/>
                <w:szCs w:val="24"/>
                <w:lang w:val="uk-UA" w:eastAsia="ru-RU"/>
              </w:rPr>
            </w:pPr>
            <w:r w:rsidRPr="00D3409C">
              <w:rPr>
                <w:rFonts w:eastAsia="Times New Roman" w:cs="Times New Roman"/>
                <w:noProof/>
                <w:sz w:val="24"/>
                <w:szCs w:val="24"/>
                <w:lang w:val="uk-UA" w:eastAsia="ru-RU"/>
              </w:rPr>
              <w:t>Перевірка працездатності</w:t>
            </w:r>
          </w:p>
        </w:tc>
        <w:tc>
          <w:tcPr>
            <w:tcW w:w="1818" w:type="dxa"/>
            <w:tcBorders>
              <w:top w:val="single" w:sz="4" w:space="0" w:color="auto"/>
              <w:left w:val="single" w:sz="4" w:space="0" w:color="auto"/>
              <w:bottom w:val="single" w:sz="4" w:space="0" w:color="auto"/>
              <w:right w:val="single" w:sz="4" w:space="0" w:color="auto"/>
            </w:tcBorders>
            <w:vAlign w:val="center"/>
          </w:tcPr>
          <w:p w14:paraId="790543AC" w14:textId="77777777" w:rsidR="00D3409C" w:rsidRPr="00D3409C" w:rsidRDefault="00D3409C" w:rsidP="00D3409C">
            <w:pPr>
              <w:widowControl/>
              <w:autoSpaceDE/>
              <w:autoSpaceDN/>
              <w:rPr>
                <w:rFonts w:eastAsia="Times New Roman" w:cs="Times New Roman"/>
                <w:noProof/>
                <w:sz w:val="24"/>
                <w:szCs w:val="24"/>
                <w:lang w:val="uk-UA" w:eastAsia="ru-RU"/>
              </w:rPr>
            </w:pPr>
          </w:p>
        </w:tc>
        <w:tc>
          <w:tcPr>
            <w:tcW w:w="1300" w:type="dxa"/>
            <w:tcBorders>
              <w:top w:val="single" w:sz="4" w:space="0" w:color="auto"/>
              <w:left w:val="single" w:sz="4" w:space="0" w:color="auto"/>
              <w:bottom w:val="single" w:sz="4" w:space="0" w:color="auto"/>
              <w:right w:val="single" w:sz="4" w:space="0" w:color="auto"/>
            </w:tcBorders>
            <w:vAlign w:val="center"/>
          </w:tcPr>
          <w:p w14:paraId="5A021F8F" w14:textId="77777777" w:rsidR="00D3409C" w:rsidRPr="00D3409C" w:rsidRDefault="00D3409C" w:rsidP="00D3409C">
            <w:pPr>
              <w:widowControl/>
              <w:autoSpaceDE/>
              <w:autoSpaceDN/>
              <w:rPr>
                <w:rFonts w:eastAsia="Times New Roman" w:cs="Times New Roman"/>
                <w:noProof/>
                <w:sz w:val="24"/>
                <w:szCs w:val="24"/>
                <w:lang w:val="uk-UA" w:eastAsia="ru-RU"/>
              </w:rPr>
            </w:pPr>
          </w:p>
        </w:tc>
      </w:tr>
    </w:tbl>
    <w:p w14:paraId="6C992353" w14:textId="77777777" w:rsidR="00D3409C" w:rsidRPr="00D3409C" w:rsidRDefault="00D3409C" w:rsidP="00D3409C">
      <w:pPr>
        <w:widowControl/>
        <w:autoSpaceDE/>
        <w:autoSpaceDN/>
        <w:ind w:right="-426"/>
        <w:rPr>
          <w:rFonts w:eastAsia="Times New Roman" w:cs="Times New Roman"/>
          <w:noProof/>
          <w:color w:val="000000"/>
          <w:sz w:val="24"/>
          <w:szCs w:val="24"/>
          <w:lang w:val="uk-UA" w:eastAsia="ru-RU"/>
        </w:rPr>
      </w:pPr>
    </w:p>
    <w:p w14:paraId="49ED251B"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29B563B0"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2EBE197A"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4DE41C2F"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431A2020"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5C4F386D"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66348E67"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0947F956"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29350BA5"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730C83A4"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42232E74"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5AB9E5FD"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28B9108D"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5EBCAB71"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0709ED10"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22D83E94"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5CE57D58"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6B06810B" w14:textId="77777777" w:rsidR="00D3409C" w:rsidRPr="00D3409C" w:rsidRDefault="00D3409C" w:rsidP="00D3409C">
      <w:pPr>
        <w:widowControl/>
        <w:autoSpaceDE/>
        <w:autoSpaceDN/>
        <w:ind w:right="-426" w:firstLine="13750"/>
        <w:jc w:val="right"/>
        <w:rPr>
          <w:rFonts w:eastAsia="Times New Roman" w:cs="Times New Roman"/>
          <w:noProof/>
          <w:color w:val="000000"/>
          <w:sz w:val="24"/>
          <w:szCs w:val="24"/>
          <w:lang w:val="uk-UA" w:eastAsia="ru-RU"/>
        </w:rPr>
      </w:pPr>
    </w:p>
    <w:p w14:paraId="7391684C" w14:textId="77777777" w:rsidR="00D3409C" w:rsidRPr="00D3409C" w:rsidRDefault="00D3409C" w:rsidP="00D3409C">
      <w:pPr>
        <w:widowControl/>
        <w:autoSpaceDE/>
        <w:autoSpaceDN/>
        <w:ind w:right="-426"/>
        <w:jc w:val="right"/>
        <w:rPr>
          <w:rFonts w:eastAsia="Times New Roman" w:cs="Times New Roman"/>
          <w:color w:val="000000"/>
          <w:sz w:val="24"/>
          <w:szCs w:val="24"/>
          <w:lang w:val="uk-UA" w:eastAsia="ru-RU"/>
        </w:rPr>
      </w:pPr>
      <w:r w:rsidRPr="00D3409C">
        <w:rPr>
          <w:rFonts w:eastAsia="Times New Roman" w:cs="Times New Roman"/>
          <w:color w:val="000000"/>
          <w:sz w:val="24"/>
          <w:szCs w:val="24"/>
          <w:lang w:val="uk-UA" w:eastAsia="ru-RU"/>
        </w:rPr>
        <w:t>Додаток 2 до технічних вимог</w:t>
      </w:r>
    </w:p>
    <w:p w14:paraId="2C5B1BA1" w14:textId="77777777" w:rsidR="00D3409C" w:rsidRPr="00D3409C" w:rsidRDefault="00D3409C" w:rsidP="00D3409C">
      <w:pPr>
        <w:widowControl/>
        <w:tabs>
          <w:tab w:val="left" w:pos="6946"/>
        </w:tabs>
        <w:autoSpaceDE/>
        <w:autoSpaceDN/>
        <w:rPr>
          <w:rFonts w:eastAsia="Times New Roman" w:cs="Times New Roman"/>
          <w:color w:val="000000"/>
          <w:sz w:val="24"/>
          <w:szCs w:val="24"/>
          <w:lang w:val="uk-UA" w:eastAsia="ru-RU"/>
        </w:rPr>
      </w:pPr>
    </w:p>
    <w:p w14:paraId="3E3FB83E" w14:textId="77777777" w:rsidR="00D3409C" w:rsidRPr="00D3409C" w:rsidRDefault="00D3409C" w:rsidP="00D3409C">
      <w:pPr>
        <w:widowControl/>
        <w:tabs>
          <w:tab w:val="left" w:pos="6946"/>
        </w:tabs>
        <w:autoSpaceDE/>
        <w:autoSpaceDN/>
        <w:jc w:val="center"/>
        <w:rPr>
          <w:rFonts w:eastAsia="Times New Roman" w:cs="Times New Roman"/>
          <w:b/>
          <w:bCs/>
          <w:color w:val="000000"/>
          <w:sz w:val="24"/>
          <w:szCs w:val="24"/>
          <w:lang w:val="uk-UA" w:eastAsia="ru-RU"/>
        </w:rPr>
      </w:pPr>
      <w:r w:rsidRPr="00D3409C">
        <w:rPr>
          <w:rFonts w:eastAsia="Times New Roman" w:cs="Times New Roman"/>
          <w:b/>
          <w:bCs/>
          <w:color w:val="000000"/>
          <w:sz w:val="24"/>
          <w:szCs w:val="24"/>
          <w:lang w:val="uk-UA" w:eastAsia="ru-RU"/>
        </w:rPr>
        <w:t>План-графік</w:t>
      </w:r>
    </w:p>
    <w:p w14:paraId="2D8C0AAD" w14:textId="77777777" w:rsidR="00D3409C" w:rsidRPr="00D3409C" w:rsidRDefault="00D3409C" w:rsidP="00D340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center"/>
        <w:rPr>
          <w:rFonts w:eastAsia="SimSun" w:cs="Times New Roman"/>
          <w:sz w:val="24"/>
          <w:szCs w:val="24"/>
          <w:lang w:val="uk-UA" w:eastAsia="ru-RU"/>
        </w:rPr>
      </w:pPr>
      <w:r w:rsidRPr="00D3409C">
        <w:rPr>
          <w:rFonts w:eastAsia="Times New Roman" w:cs="Times New Roman"/>
          <w:sz w:val="24"/>
          <w:szCs w:val="20"/>
          <w:lang w:val="uk-UA" w:eastAsia="ru-RU"/>
        </w:rPr>
        <w:t xml:space="preserve"> Послуги з ремонту і технічного обслуговування вимірювальних, випробувальних і контрольних приладів. Послуги з технічного обслуговування систем протипожежного захисту на об’єктах комунального некомерційного підприємства «Міська клінічна лікарня № 10» Одеської міської ради (будівля літерою «А», будівля літерою «Б», будівля літерою «В», будівля літерою «Д», будівля літерою «Е», будівля літерою «П» за </w:t>
      </w:r>
      <w:proofErr w:type="spellStart"/>
      <w:r w:rsidRPr="00D3409C">
        <w:rPr>
          <w:rFonts w:eastAsia="Times New Roman" w:cs="Times New Roman"/>
          <w:sz w:val="24"/>
          <w:szCs w:val="20"/>
          <w:lang w:val="uk-UA" w:eastAsia="ru-RU"/>
        </w:rPr>
        <w:t>адресою</w:t>
      </w:r>
      <w:proofErr w:type="spellEnd"/>
      <w:r w:rsidRPr="00D3409C">
        <w:rPr>
          <w:rFonts w:eastAsia="Times New Roman" w:cs="Times New Roman"/>
          <w:sz w:val="24"/>
          <w:szCs w:val="20"/>
          <w:lang w:val="uk-UA" w:eastAsia="ru-RU"/>
        </w:rPr>
        <w:t xml:space="preserve">: м. Одеса, вул. Маршала Малиновського, 61-А та Відділення амбулаторного діалізу за </w:t>
      </w:r>
      <w:proofErr w:type="spellStart"/>
      <w:r w:rsidRPr="00D3409C">
        <w:rPr>
          <w:rFonts w:eastAsia="Times New Roman" w:cs="Times New Roman"/>
          <w:sz w:val="24"/>
          <w:szCs w:val="20"/>
          <w:lang w:val="uk-UA" w:eastAsia="ru-RU"/>
        </w:rPr>
        <w:t>адресою</w:t>
      </w:r>
      <w:proofErr w:type="spellEnd"/>
      <w:r w:rsidRPr="00D3409C">
        <w:rPr>
          <w:rFonts w:eastAsia="Times New Roman" w:cs="Times New Roman"/>
          <w:sz w:val="24"/>
          <w:szCs w:val="20"/>
          <w:lang w:val="uk-UA" w:eastAsia="ru-RU"/>
        </w:rPr>
        <w:t xml:space="preserve">: м. Одеса, вул. Маршала Малиновського, 71/1) </w:t>
      </w:r>
      <w:r w:rsidRPr="00D3409C">
        <w:rPr>
          <w:rFonts w:eastAsia="SimSun" w:cs="Times New Roman"/>
          <w:sz w:val="24"/>
          <w:szCs w:val="24"/>
          <w:lang w:val="uk-UA" w:eastAsia="ru-RU"/>
        </w:rPr>
        <w:t>на 2024 рік</w:t>
      </w:r>
    </w:p>
    <w:p w14:paraId="708254C1" w14:textId="77777777" w:rsidR="00D3409C" w:rsidRPr="00D3409C" w:rsidRDefault="00D3409C" w:rsidP="00D340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center"/>
        <w:rPr>
          <w:rFonts w:eastAsia="SimSun" w:cs="Times New Roman"/>
          <w:sz w:val="24"/>
          <w:szCs w:val="24"/>
          <w:lang w:val="uk-UA"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1616"/>
        <w:gridCol w:w="71"/>
        <w:gridCol w:w="650"/>
        <w:gridCol w:w="721"/>
        <w:gridCol w:w="721"/>
        <w:gridCol w:w="721"/>
        <w:gridCol w:w="721"/>
        <w:gridCol w:w="47"/>
        <w:gridCol w:w="674"/>
        <w:gridCol w:w="721"/>
        <w:gridCol w:w="721"/>
        <w:gridCol w:w="39"/>
        <w:gridCol w:w="682"/>
        <w:gridCol w:w="721"/>
        <w:gridCol w:w="721"/>
        <w:gridCol w:w="670"/>
        <w:gridCol w:w="51"/>
      </w:tblGrid>
      <w:tr w:rsidR="00D3409C" w:rsidRPr="00D3409C" w14:paraId="7DCACE3B" w14:textId="77777777" w:rsidTr="0060485F">
        <w:trPr>
          <w:jc w:val="center"/>
        </w:trPr>
        <w:tc>
          <w:tcPr>
            <w:tcW w:w="1781" w:type="dxa"/>
            <w:vMerge w:val="restart"/>
            <w:vAlign w:val="center"/>
          </w:tcPr>
          <w:p w14:paraId="52FA5C02"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Тип систем, технічних засобів, вузлів</w:t>
            </w:r>
          </w:p>
        </w:tc>
        <w:tc>
          <w:tcPr>
            <w:tcW w:w="1616" w:type="dxa"/>
            <w:vMerge w:val="restart"/>
            <w:vAlign w:val="center"/>
          </w:tcPr>
          <w:p w14:paraId="69A8A825"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Вид регламентних робіт</w:t>
            </w:r>
          </w:p>
        </w:tc>
        <w:tc>
          <w:tcPr>
            <w:tcW w:w="7882" w:type="dxa"/>
            <w:gridSpan w:val="16"/>
            <w:vAlign w:val="center"/>
          </w:tcPr>
          <w:p w14:paraId="0647711B"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2024 рік</w:t>
            </w:r>
          </w:p>
        </w:tc>
      </w:tr>
      <w:tr w:rsidR="00D3409C" w:rsidRPr="00D3409C" w14:paraId="34F08265" w14:textId="77777777" w:rsidTr="0060485F">
        <w:trPr>
          <w:cantSplit/>
          <w:trHeight w:val="1315"/>
          <w:jc w:val="center"/>
        </w:trPr>
        <w:tc>
          <w:tcPr>
            <w:tcW w:w="1781" w:type="dxa"/>
            <w:vMerge/>
            <w:vAlign w:val="center"/>
          </w:tcPr>
          <w:p w14:paraId="68569AD4"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b/>
                <w:bCs/>
                <w:color w:val="000000"/>
                <w:szCs w:val="20"/>
                <w:lang w:val="uk-UA" w:eastAsia="ru-RU"/>
              </w:rPr>
            </w:pPr>
          </w:p>
        </w:tc>
        <w:tc>
          <w:tcPr>
            <w:tcW w:w="1616" w:type="dxa"/>
            <w:vMerge/>
            <w:vAlign w:val="center"/>
          </w:tcPr>
          <w:p w14:paraId="5D7E9859"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b/>
                <w:bCs/>
                <w:color w:val="000000"/>
                <w:szCs w:val="20"/>
                <w:lang w:val="uk-UA" w:eastAsia="ru-RU"/>
              </w:rPr>
            </w:pPr>
          </w:p>
        </w:tc>
        <w:tc>
          <w:tcPr>
            <w:tcW w:w="656" w:type="dxa"/>
            <w:gridSpan w:val="2"/>
            <w:textDirection w:val="btLr"/>
            <w:vAlign w:val="center"/>
          </w:tcPr>
          <w:p w14:paraId="5CA7664C"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Січень</w:t>
            </w:r>
          </w:p>
        </w:tc>
        <w:tc>
          <w:tcPr>
            <w:tcW w:w="656" w:type="dxa"/>
            <w:textDirection w:val="btLr"/>
            <w:vAlign w:val="center"/>
          </w:tcPr>
          <w:p w14:paraId="1D0C54E4"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Лютий</w:t>
            </w:r>
          </w:p>
        </w:tc>
        <w:tc>
          <w:tcPr>
            <w:tcW w:w="656" w:type="dxa"/>
            <w:textDirection w:val="btLr"/>
            <w:vAlign w:val="center"/>
          </w:tcPr>
          <w:p w14:paraId="7D217C27"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Березень</w:t>
            </w:r>
          </w:p>
        </w:tc>
        <w:tc>
          <w:tcPr>
            <w:tcW w:w="656" w:type="dxa"/>
            <w:textDirection w:val="btLr"/>
            <w:vAlign w:val="center"/>
          </w:tcPr>
          <w:p w14:paraId="08A4CF65"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Квітень</w:t>
            </w:r>
          </w:p>
        </w:tc>
        <w:tc>
          <w:tcPr>
            <w:tcW w:w="656" w:type="dxa"/>
            <w:textDirection w:val="btLr"/>
            <w:vAlign w:val="center"/>
          </w:tcPr>
          <w:p w14:paraId="35B50678"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Травень</w:t>
            </w:r>
          </w:p>
        </w:tc>
        <w:tc>
          <w:tcPr>
            <w:tcW w:w="657" w:type="dxa"/>
            <w:gridSpan w:val="2"/>
            <w:textDirection w:val="btLr"/>
            <w:vAlign w:val="center"/>
          </w:tcPr>
          <w:p w14:paraId="7CC60CF2"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Червень</w:t>
            </w:r>
          </w:p>
        </w:tc>
        <w:tc>
          <w:tcPr>
            <w:tcW w:w="656" w:type="dxa"/>
            <w:textDirection w:val="btLr"/>
            <w:vAlign w:val="center"/>
          </w:tcPr>
          <w:p w14:paraId="54EB9A92"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Липень</w:t>
            </w:r>
          </w:p>
        </w:tc>
        <w:tc>
          <w:tcPr>
            <w:tcW w:w="656" w:type="dxa"/>
            <w:textDirection w:val="btLr"/>
            <w:vAlign w:val="center"/>
          </w:tcPr>
          <w:p w14:paraId="6D95BA36"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Серпень</w:t>
            </w:r>
          </w:p>
        </w:tc>
        <w:tc>
          <w:tcPr>
            <w:tcW w:w="661" w:type="dxa"/>
            <w:gridSpan w:val="2"/>
            <w:textDirection w:val="btLr"/>
            <w:vAlign w:val="center"/>
          </w:tcPr>
          <w:p w14:paraId="2415AE64"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Вересень</w:t>
            </w:r>
          </w:p>
        </w:tc>
        <w:tc>
          <w:tcPr>
            <w:tcW w:w="656" w:type="dxa"/>
            <w:textDirection w:val="btLr"/>
            <w:vAlign w:val="center"/>
          </w:tcPr>
          <w:p w14:paraId="6ED00712"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Жовтень</w:t>
            </w:r>
          </w:p>
        </w:tc>
        <w:tc>
          <w:tcPr>
            <w:tcW w:w="656" w:type="dxa"/>
            <w:textDirection w:val="btLr"/>
            <w:vAlign w:val="center"/>
          </w:tcPr>
          <w:p w14:paraId="3DAC2816"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Листопад</w:t>
            </w:r>
          </w:p>
        </w:tc>
        <w:tc>
          <w:tcPr>
            <w:tcW w:w="660" w:type="dxa"/>
            <w:gridSpan w:val="2"/>
            <w:textDirection w:val="btLr"/>
            <w:vAlign w:val="center"/>
          </w:tcPr>
          <w:p w14:paraId="108AB939" w14:textId="77777777" w:rsidR="00D3409C" w:rsidRPr="00D3409C" w:rsidRDefault="00D3409C" w:rsidP="00D3409C">
            <w:pPr>
              <w:widowControl/>
              <w:tabs>
                <w:tab w:val="left" w:pos="6946"/>
              </w:tabs>
              <w:autoSpaceDE/>
              <w:autoSpaceDN/>
              <w:spacing w:after="200" w:line="276" w:lineRule="auto"/>
              <w:ind w:left="113" w:right="113"/>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Грудень</w:t>
            </w:r>
          </w:p>
        </w:tc>
      </w:tr>
      <w:tr w:rsidR="00D3409C" w:rsidRPr="00D3409C" w14:paraId="388FA795" w14:textId="77777777" w:rsidTr="0060485F">
        <w:trPr>
          <w:trHeight w:val="373"/>
          <w:jc w:val="center"/>
        </w:trPr>
        <w:tc>
          <w:tcPr>
            <w:tcW w:w="11279" w:type="dxa"/>
            <w:gridSpan w:val="18"/>
          </w:tcPr>
          <w:p w14:paraId="09C7297F"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lastRenderedPageBreak/>
              <w:t>Системи  пожежної сигналізації</w:t>
            </w:r>
          </w:p>
        </w:tc>
      </w:tr>
      <w:tr w:rsidR="00D3409C" w:rsidRPr="00D3409C" w14:paraId="63ABB9CF" w14:textId="77777777" w:rsidTr="0060485F">
        <w:trPr>
          <w:jc w:val="center"/>
        </w:trPr>
        <w:tc>
          <w:tcPr>
            <w:tcW w:w="1781" w:type="dxa"/>
            <w:vMerge w:val="restart"/>
            <w:vAlign w:val="center"/>
          </w:tcPr>
          <w:p w14:paraId="7A1CCCAD" w14:textId="77777777" w:rsidR="00D3409C" w:rsidRPr="00D3409C" w:rsidRDefault="00D3409C" w:rsidP="00D3409C">
            <w:pPr>
              <w:widowControl/>
              <w:tabs>
                <w:tab w:val="left" w:pos="6946"/>
              </w:tabs>
              <w:autoSpaceDE/>
              <w:autoSpaceDN/>
              <w:spacing w:after="200" w:line="276" w:lineRule="auto"/>
              <w:rPr>
                <w:rFonts w:eastAsia="Times New Roman" w:cs="Times New Roman"/>
                <w:color w:val="000000"/>
                <w:szCs w:val="20"/>
                <w:lang w:val="uk-UA" w:eastAsia="ru-RU"/>
              </w:rPr>
            </w:pPr>
            <w:r w:rsidRPr="00D3409C">
              <w:rPr>
                <w:rFonts w:eastAsia="Times New Roman" w:cs="Times New Roman"/>
                <w:color w:val="000000"/>
                <w:szCs w:val="20"/>
                <w:lang w:val="uk-UA" w:eastAsia="ru-RU"/>
              </w:rPr>
              <w:t>Пожежні сповіщувачі всіх типів</w:t>
            </w:r>
          </w:p>
        </w:tc>
        <w:tc>
          <w:tcPr>
            <w:tcW w:w="1616" w:type="dxa"/>
          </w:tcPr>
          <w:p w14:paraId="3DE508FA"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Регламент 1</w:t>
            </w:r>
          </w:p>
        </w:tc>
        <w:tc>
          <w:tcPr>
            <w:tcW w:w="656" w:type="dxa"/>
            <w:gridSpan w:val="2"/>
          </w:tcPr>
          <w:p w14:paraId="169629AD"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19C996EF"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65B0146E"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2F0CB659"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15BC4DE0"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7" w:type="dxa"/>
            <w:gridSpan w:val="2"/>
          </w:tcPr>
          <w:p w14:paraId="7404402C"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621EC1DB"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50FFE1B9"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61" w:type="dxa"/>
            <w:gridSpan w:val="2"/>
          </w:tcPr>
          <w:p w14:paraId="03835705"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60AE0201"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0E8FBA21"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60" w:type="dxa"/>
            <w:gridSpan w:val="2"/>
          </w:tcPr>
          <w:p w14:paraId="3AE44EB1"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r>
      <w:tr w:rsidR="00D3409C" w:rsidRPr="00D3409C" w14:paraId="046E981E" w14:textId="77777777" w:rsidTr="0060485F">
        <w:trPr>
          <w:jc w:val="center"/>
        </w:trPr>
        <w:tc>
          <w:tcPr>
            <w:tcW w:w="1781" w:type="dxa"/>
            <w:vMerge/>
            <w:vAlign w:val="center"/>
          </w:tcPr>
          <w:p w14:paraId="4E042E6A" w14:textId="77777777" w:rsidR="00D3409C" w:rsidRPr="00D3409C" w:rsidRDefault="00D3409C" w:rsidP="00D3409C">
            <w:pPr>
              <w:widowControl/>
              <w:tabs>
                <w:tab w:val="left" w:pos="6946"/>
              </w:tabs>
              <w:autoSpaceDE/>
              <w:autoSpaceDN/>
              <w:spacing w:after="200" w:line="276" w:lineRule="auto"/>
              <w:rPr>
                <w:rFonts w:eastAsia="Times New Roman" w:cs="Times New Roman"/>
                <w:color w:val="000000"/>
                <w:szCs w:val="20"/>
                <w:lang w:val="uk-UA" w:eastAsia="ru-RU"/>
              </w:rPr>
            </w:pPr>
          </w:p>
        </w:tc>
        <w:tc>
          <w:tcPr>
            <w:tcW w:w="1616" w:type="dxa"/>
          </w:tcPr>
          <w:p w14:paraId="117567C9"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Регламент 2</w:t>
            </w:r>
          </w:p>
        </w:tc>
        <w:tc>
          <w:tcPr>
            <w:tcW w:w="656" w:type="dxa"/>
            <w:gridSpan w:val="2"/>
          </w:tcPr>
          <w:p w14:paraId="601B443D"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1115B72C"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0920D2C1"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4B41D954"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383B5398"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7" w:type="dxa"/>
            <w:gridSpan w:val="2"/>
          </w:tcPr>
          <w:p w14:paraId="5702AD28"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1CB9C78D"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1E2934E8"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61" w:type="dxa"/>
            <w:gridSpan w:val="2"/>
          </w:tcPr>
          <w:p w14:paraId="2DDF631A"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6DE9A679"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37A45B7B"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60" w:type="dxa"/>
            <w:gridSpan w:val="2"/>
          </w:tcPr>
          <w:p w14:paraId="37564A56"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r>
      <w:tr w:rsidR="00D3409C" w:rsidRPr="00D3409C" w14:paraId="1212326D" w14:textId="77777777" w:rsidTr="0060485F">
        <w:trPr>
          <w:jc w:val="center"/>
        </w:trPr>
        <w:tc>
          <w:tcPr>
            <w:tcW w:w="1781" w:type="dxa"/>
            <w:vMerge w:val="restart"/>
            <w:vAlign w:val="center"/>
          </w:tcPr>
          <w:p w14:paraId="21CE6655" w14:textId="77777777" w:rsidR="00D3409C" w:rsidRPr="00D3409C" w:rsidRDefault="00D3409C" w:rsidP="00D3409C">
            <w:pPr>
              <w:widowControl/>
              <w:tabs>
                <w:tab w:val="left" w:pos="6946"/>
              </w:tabs>
              <w:autoSpaceDE/>
              <w:autoSpaceDN/>
              <w:spacing w:after="200" w:line="276" w:lineRule="auto"/>
              <w:rPr>
                <w:rFonts w:eastAsia="Times New Roman" w:cs="Times New Roman"/>
                <w:color w:val="000000"/>
                <w:szCs w:val="20"/>
                <w:lang w:val="uk-UA" w:eastAsia="ru-RU"/>
              </w:rPr>
            </w:pPr>
            <w:r w:rsidRPr="00D3409C">
              <w:rPr>
                <w:rFonts w:eastAsia="Times New Roman" w:cs="Times New Roman"/>
                <w:color w:val="000000"/>
                <w:szCs w:val="20"/>
                <w:lang w:val="uk-UA" w:eastAsia="ru-RU"/>
              </w:rPr>
              <w:t>ППКП</w:t>
            </w:r>
          </w:p>
        </w:tc>
        <w:tc>
          <w:tcPr>
            <w:tcW w:w="1616" w:type="dxa"/>
          </w:tcPr>
          <w:p w14:paraId="06387D89"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Регламент 1</w:t>
            </w:r>
          </w:p>
        </w:tc>
        <w:tc>
          <w:tcPr>
            <w:tcW w:w="656" w:type="dxa"/>
            <w:gridSpan w:val="2"/>
          </w:tcPr>
          <w:p w14:paraId="40349C27"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3D576487"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5CB85925"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2740D2EF"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7CE8E347"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7" w:type="dxa"/>
            <w:gridSpan w:val="2"/>
          </w:tcPr>
          <w:p w14:paraId="0D640D70"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526431DE"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68D9E39E"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61" w:type="dxa"/>
            <w:gridSpan w:val="2"/>
          </w:tcPr>
          <w:p w14:paraId="09FE19AA"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742B4C7F"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3C2297C0"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60" w:type="dxa"/>
            <w:gridSpan w:val="2"/>
          </w:tcPr>
          <w:p w14:paraId="16248515"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r>
      <w:tr w:rsidR="00D3409C" w:rsidRPr="00D3409C" w14:paraId="631853E0" w14:textId="77777777" w:rsidTr="0060485F">
        <w:trPr>
          <w:trHeight w:val="279"/>
          <w:jc w:val="center"/>
        </w:trPr>
        <w:tc>
          <w:tcPr>
            <w:tcW w:w="1781" w:type="dxa"/>
            <w:vMerge/>
            <w:vAlign w:val="center"/>
          </w:tcPr>
          <w:p w14:paraId="5F253120" w14:textId="77777777" w:rsidR="00D3409C" w:rsidRPr="00D3409C" w:rsidRDefault="00D3409C" w:rsidP="00D3409C">
            <w:pPr>
              <w:widowControl/>
              <w:tabs>
                <w:tab w:val="left" w:pos="6946"/>
              </w:tabs>
              <w:autoSpaceDE/>
              <w:autoSpaceDN/>
              <w:spacing w:after="200" w:line="276" w:lineRule="auto"/>
              <w:rPr>
                <w:rFonts w:eastAsia="Times New Roman" w:cs="Times New Roman"/>
                <w:color w:val="000000"/>
                <w:szCs w:val="20"/>
                <w:lang w:val="uk-UA" w:eastAsia="ru-RU"/>
              </w:rPr>
            </w:pPr>
          </w:p>
        </w:tc>
        <w:tc>
          <w:tcPr>
            <w:tcW w:w="1616" w:type="dxa"/>
          </w:tcPr>
          <w:p w14:paraId="30DA74F0"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Регламент 2</w:t>
            </w:r>
          </w:p>
        </w:tc>
        <w:tc>
          <w:tcPr>
            <w:tcW w:w="656" w:type="dxa"/>
            <w:gridSpan w:val="2"/>
          </w:tcPr>
          <w:p w14:paraId="47C4ECA2"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68B6EDB2"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4CC9C69D"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73D56606"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5CB7F115"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7" w:type="dxa"/>
            <w:gridSpan w:val="2"/>
          </w:tcPr>
          <w:p w14:paraId="17A8AB0B"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3CB67480"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3EA0327C"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61" w:type="dxa"/>
            <w:gridSpan w:val="2"/>
          </w:tcPr>
          <w:p w14:paraId="22BD8CAD"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5CCA8337"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6018C1ED"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60" w:type="dxa"/>
            <w:gridSpan w:val="2"/>
          </w:tcPr>
          <w:p w14:paraId="30D47EFC"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r>
      <w:tr w:rsidR="00D3409C" w:rsidRPr="00D3409C" w14:paraId="10480D3E" w14:textId="77777777" w:rsidTr="0060485F">
        <w:trPr>
          <w:trHeight w:val="367"/>
          <w:jc w:val="center"/>
        </w:trPr>
        <w:tc>
          <w:tcPr>
            <w:tcW w:w="11279" w:type="dxa"/>
            <w:gridSpan w:val="18"/>
          </w:tcPr>
          <w:p w14:paraId="37569968"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b/>
                <w:bCs/>
                <w:color w:val="000000"/>
                <w:szCs w:val="20"/>
                <w:lang w:val="uk-UA" w:eastAsia="ru-RU"/>
              </w:rPr>
            </w:pPr>
            <w:r w:rsidRPr="00D3409C">
              <w:rPr>
                <w:rFonts w:eastAsia="Times New Roman" w:cs="Times New Roman"/>
                <w:b/>
                <w:bCs/>
                <w:color w:val="000000"/>
                <w:szCs w:val="20"/>
                <w:lang w:val="uk-UA" w:eastAsia="ru-RU"/>
              </w:rPr>
              <w:t xml:space="preserve">Система керування </w:t>
            </w:r>
            <w:proofErr w:type="spellStart"/>
            <w:r w:rsidRPr="00D3409C">
              <w:rPr>
                <w:rFonts w:eastAsia="Times New Roman" w:cs="Times New Roman"/>
                <w:b/>
                <w:bCs/>
                <w:color w:val="000000"/>
                <w:szCs w:val="20"/>
                <w:lang w:val="uk-UA" w:eastAsia="ru-RU"/>
              </w:rPr>
              <w:t>евакуюванням</w:t>
            </w:r>
            <w:proofErr w:type="spellEnd"/>
            <w:r w:rsidRPr="00D3409C">
              <w:rPr>
                <w:rFonts w:eastAsia="Times New Roman" w:cs="Times New Roman"/>
                <w:b/>
                <w:bCs/>
                <w:color w:val="000000"/>
                <w:szCs w:val="20"/>
                <w:lang w:val="uk-UA" w:eastAsia="ru-RU"/>
              </w:rPr>
              <w:t xml:space="preserve"> </w:t>
            </w:r>
          </w:p>
        </w:tc>
      </w:tr>
      <w:tr w:rsidR="00D3409C" w:rsidRPr="00D3409C" w14:paraId="11C3F646" w14:textId="77777777" w:rsidTr="0060485F">
        <w:trPr>
          <w:trHeight w:val="273"/>
          <w:jc w:val="center"/>
        </w:trPr>
        <w:tc>
          <w:tcPr>
            <w:tcW w:w="1781" w:type="dxa"/>
            <w:vMerge w:val="restart"/>
            <w:vAlign w:val="center"/>
          </w:tcPr>
          <w:p w14:paraId="3730AA90" w14:textId="77777777" w:rsidR="00D3409C" w:rsidRPr="00D3409C" w:rsidRDefault="00D3409C" w:rsidP="00D3409C">
            <w:pPr>
              <w:widowControl/>
              <w:tabs>
                <w:tab w:val="left" w:pos="6946"/>
              </w:tabs>
              <w:autoSpaceDE/>
              <w:autoSpaceDN/>
              <w:spacing w:after="200" w:line="276" w:lineRule="auto"/>
              <w:rPr>
                <w:rFonts w:eastAsia="Times New Roman" w:cs="Times New Roman"/>
                <w:color w:val="000000"/>
                <w:szCs w:val="20"/>
                <w:lang w:val="uk-UA" w:eastAsia="ru-RU"/>
              </w:rPr>
            </w:pPr>
            <w:r w:rsidRPr="00D3409C">
              <w:rPr>
                <w:rFonts w:eastAsia="Times New Roman" w:cs="Times New Roman"/>
                <w:color w:val="000000"/>
                <w:szCs w:val="20"/>
                <w:lang w:val="uk-UA" w:eastAsia="ru-RU"/>
              </w:rPr>
              <w:t xml:space="preserve">Блок </w:t>
            </w:r>
            <w:proofErr w:type="spellStart"/>
            <w:r w:rsidRPr="00D3409C">
              <w:rPr>
                <w:rFonts w:eastAsia="Times New Roman" w:cs="Times New Roman"/>
                <w:color w:val="000000"/>
                <w:szCs w:val="20"/>
                <w:lang w:val="uk-UA" w:eastAsia="ru-RU"/>
              </w:rPr>
              <w:t>мовного</w:t>
            </w:r>
            <w:proofErr w:type="spellEnd"/>
            <w:r w:rsidRPr="00D3409C">
              <w:rPr>
                <w:rFonts w:eastAsia="Times New Roman" w:cs="Times New Roman"/>
                <w:color w:val="000000"/>
                <w:szCs w:val="20"/>
                <w:lang w:val="uk-UA" w:eastAsia="ru-RU"/>
              </w:rPr>
              <w:t xml:space="preserve"> оповіщення, гучномовці </w:t>
            </w:r>
          </w:p>
          <w:p w14:paraId="610C2223" w14:textId="77777777" w:rsidR="00D3409C" w:rsidRPr="00D3409C" w:rsidRDefault="00D3409C" w:rsidP="00D3409C">
            <w:pPr>
              <w:widowControl/>
              <w:tabs>
                <w:tab w:val="left" w:pos="6946"/>
              </w:tabs>
              <w:autoSpaceDE/>
              <w:autoSpaceDN/>
              <w:spacing w:after="200" w:line="276" w:lineRule="auto"/>
              <w:rPr>
                <w:rFonts w:eastAsia="Times New Roman" w:cs="Times New Roman"/>
                <w:color w:val="000000"/>
                <w:szCs w:val="20"/>
                <w:lang w:val="uk-UA" w:eastAsia="ru-RU"/>
              </w:rPr>
            </w:pPr>
          </w:p>
        </w:tc>
        <w:tc>
          <w:tcPr>
            <w:tcW w:w="1616" w:type="dxa"/>
          </w:tcPr>
          <w:p w14:paraId="29869207"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Регламент 1</w:t>
            </w:r>
          </w:p>
        </w:tc>
        <w:tc>
          <w:tcPr>
            <w:tcW w:w="656" w:type="dxa"/>
            <w:gridSpan w:val="2"/>
          </w:tcPr>
          <w:p w14:paraId="2A9CCCF1"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5C6F0E71"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2B89FD89"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67D04D9B"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3D3E0F2C"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7" w:type="dxa"/>
            <w:gridSpan w:val="2"/>
          </w:tcPr>
          <w:p w14:paraId="10D8D8FD"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6A0918C1"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7A07A2D0"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61" w:type="dxa"/>
            <w:gridSpan w:val="2"/>
          </w:tcPr>
          <w:p w14:paraId="11FE0BB0"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5A1317CF"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298534DF"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60" w:type="dxa"/>
            <w:gridSpan w:val="2"/>
          </w:tcPr>
          <w:p w14:paraId="764A0C3A"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r>
      <w:tr w:rsidR="00D3409C" w:rsidRPr="00D3409C" w14:paraId="23F503FB" w14:textId="77777777" w:rsidTr="0060485F">
        <w:trPr>
          <w:trHeight w:val="290"/>
          <w:jc w:val="center"/>
        </w:trPr>
        <w:tc>
          <w:tcPr>
            <w:tcW w:w="1781" w:type="dxa"/>
            <w:vMerge/>
            <w:vAlign w:val="center"/>
          </w:tcPr>
          <w:p w14:paraId="25CB8FCE" w14:textId="77777777" w:rsidR="00D3409C" w:rsidRPr="00D3409C" w:rsidRDefault="00D3409C" w:rsidP="00D3409C">
            <w:pPr>
              <w:widowControl/>
              <w:tabs>
                <w:tab w:val="left" w:pos="6946"/>
              </w:tabs>
              <w:autoSpaceDE/>
              <w:autoSpaceDN/>
              <w:spacing w:after="200" w:line="276" w:lineRule="auto"/>
              <w:rPr>
                <w:rFonts w:eastAsia="Times New Roman" w:cs="Times New Roman"/>
                <w:color w:val="000000"/>
                <w:szCs w:val="20"/>
                <w:lang w:val="uk-UA" w:eastAsia="ru-RU"/>
              </w:rPr>
            </w:pPr>
          </w:p>
        </w:tc>
        <w:tc>
          <w:tcPr>
            <w:tcW w:w="1616" w:type="dxa"/>
          </w:tcPr>
          <w:p w14:paraId="0D58AA68"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Регламент 2</w:t>
            </w:r>
          </w:p>
        </w:tc>
        <w:tc>
          <w:tcPr>
            <w:tcW w:w="656" w:type="dxa"/>
            <w:gridSpan w:val="2"/>
          </w:tcPr>
          <w:p w14:paraId="1D8DFFB8"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6B980890"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428D6A88"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463CC4BD"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24545EA1"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7" w:type="dxa"/>
            <w:gridSpan w:val="2"/>
          </w:tcPr>
          <w:p w14:paraId="53BF0367"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61F27A1B"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2E434908"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61" w:type="dxa"/>
            <w:gridSpan w:val="2"/>
          </w:tcPr>
          <w:p w14:paraId="66558EF9"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c>
          <w:tcPr>
            <w:tcW w:w="656" w:type="dxa"/>
          </w:tcPr>
          <w:p w14:paraId="7B5AC2D7"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56" w:type="dxa"/>
          </w:tcPr>
          <w:p w14:paraId="63F1B0E2"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p>
        </w:tc>
        <w:tc>
          <w:tcPr>
            <w:tcW w:w="660" w:type="dxa"/>
            <w:gridSpan w:val="2"/>
          </w:tcPr>
          <w:p w14:paraId="4A1BB4D4" w14:textId="77777777" w:rsidR="00D3409C" w:rsidRPr="00D3409C" w:rsidRDefault="00D3409C" w:rsidP="00D3409C">
            <w:pPr>
              <w:widowControl/>
              <w:tabs>
                <w:tab w:val="left" w:pos="6946"/>
              </w:tabs>
              <w:autoSpaceDE/>
              <w:autoSpaceDN/>
              <w:spacing w:after="200" w:line="276" w:lineRule="auto"/>
              <w:jc w:val="center"/>
              <w:rPr>
                <w:rFonts w:eastAsia="Times New Roman" w:cs="Times New Roman"/>
                <w:color w:val="000000"/>
                <w:szCs w:val="20"/>
                <w:lang w:val="uk-UA" w:eastAsia="ru-RU"/>
              </w:rPr>
            </w:pPr>
            <w:r w:rsidRPr="00D3409C">
              <w:rPr>
                <w:rFonts w:eastAsia="Times New Roman" w:cs="Times New Roman"/>
                <w:color w:val="000000"/>
                <w:szCs w:val="20"/>
                <w:lang w:val="uk-UA" w:eastAsia="ru-RU"/>
              </w:rPr>
              <w:t>Х</w:t>
            </w:r>
          </w:p>
        </w:tc>
      </w:tr>
      <w:tr w:rsidR="00D3409C" w:rsidRPr="00D3409C" w14:paraId="52D4AE2F" w14:textId="77777777" w:rsidTr="0060485F">
        <w:tblPrEx>
          <w:tblLook w:val="04A0" w:firstRow="1" w:lastRow="0" w:firstColumn="1" w:lastColumn="0" w:noHBand="0" w:noVBand="1"/>
        </w:tblPrEx>
        <w:trPr>
          <w:gridAfter w:val="1"/>
          <w:wAfter w:w="69" w:type="dxa"/>
          <w:trHeight w:val="365"/>
          <w:jc w:val="center"/>
        </w:trPr>
        <w:tc>
          <w:tcPr>
            <w:tcW w:w="11210" w:type="dxa"/>
            <w:gridSpan w:val="17"/>
            <w:shd w:val="clear" w:color="auto" w:fill="auto"/>
            <w:vAlign w:val="center"/>
          </w:tcPr>
          <w:p w14:paraId="09A67B4B" w14:textId="77777777" w:rsidR="00D3409C" w:rsidRPr="00D3409C" w:rsidRDefault="00D3409C" w:rsidP="00D3409C">
            <w:pPr>
              <w:widowControl/>
              <w:tabs>
                <w:tab w:val="left" w:pos="6946"/>
              </w:tabs>
              <w:autoSpaceDE/>
              <w:autoSpaceDN/>
              <w:jc w:val="center"/>
              <w:rPr>
                <w:rFonts w:eastAsia="Times New Roman" w:cs="Times New Roman"/>
                <w:b/>
                <w:sz w:val="24"/>
                <w:szCs w:val="24"/>
                <w:lang w:val="ru-RU" w:eastAsia="ru-RU"/>
              </w:rPr>
            </w:pPr>
            <w:proofErr w:type="spellStart"/>
            <w:r w:rsidRPr="00D3409C">
              <w:rPr>
                <w:rFonts w:eastAsia="Times New Roman" w:cs="Times New Roman"/>
                <w:b/>
                <w:sz w:val="24"/>
                <w:szCs w:val="24"/>
                <w:lang w:val="ru-RU" w:eastAsia="ru-RU"/>
              </w:rPr>
              <w:t>Системи</w:t>
            </w:r>
            <w:proofErr w:type="spellEnd"/>
            <w:r w:rsidRPr="00D3409C">
              <w:rPr>
                <w:rFonts w:eastAsia="Times New Roman" w:cs="Times New Roman"/>
                <w:b/>
                <w:sz w:val="24"/>
                <w:szCs w:val="24"/>
                <w:lang w:val="ru-RU" w:eastAsia="ru-RU"/>
              </w:rPr>
              <w:t xml:space="preserve"> </w:t>
            </w:r>
            <w:proofErr w:type="spellStart"/>
            <w:r w:rsidRPr="00D3409C">
              <w:rPr>
                <w:rFonts w:eastAsia="Times New Roman" w:cs="Times New Roman"/>
                <w:b/>
                <w:sz w:val="24"/>
                <w:szCs w:val="24"/>
                <w:lang w:val="ru-RU" w:eastAsia="ru-RU"/>
              </w:rPr>
              <w:t>централізованого</w:t>
            </w:r>
            <w:proofErr w:type="spellEnd"/>
            <w:r w:rsidRPr="00D3409C">
              <w:rPr>
                <w:rFonts w:eastAsia="Times New Roman" w:cs="Times New Roman"/>
                <w:b/>
                <w:sz w:val="24"/>
                <w:szCs w:val="24"/>
                <w:lang w:val="ru-RU" w:eastAsia="ru-RU"/>
              </w:rPr>
              <w:t xml:space="preserve"> </w:t>
            </w:r>
            <w:proofErr w:type="spellStart"/>
            <w:r w:rsidRPr="00D3409C">
              <w:rPr>
                <w:rFonts w:eastAsia="Times New Roman" w:cs="Times New Roman"/>
                <w:b/>
                <w:sz w:val="24"/>
                <w:szCs w:val="24"/>
                <w:lang w:val="ru-RU" w:eastAsia="ru-RU"/>
              </w:rPr>
              <w:t>пожежного</w:t>
            </w:r>
            <w:proofErr w:type="spellEnd"/>
            <w:r w:rsidRPr="00D3409C">
              <w:rPr>
                <w:rFonts w:eastAsia="Times New Roman" w:cs="Times New Roman"/>
                <w:b/>
                <w:sz w:val="24"/>
                <w:szCs w:val="24"/>
                <w:lang w:val="ru-RU" w:eastAsia="ru-RU"/>
              </w:rPr>
              <w:t xml:space="preserve"> </w:t>
            </w:r>
            <w:proofErr w:type="spellStart"/>
            <w:r w:rsidRPr="00D3409C">
              <w:rPr>
                <w:rFonts w:eastAsia="Times New Roman" w:cs="Times New Roman"/>
                <w:b/>
                <w:sz w:val="24"/>
                <w:szCs w:val="24"/>
                <w:lang w:val="ru-RU" w:eastAsia="ru-RU"/>
              </w:rPr>
              <w:t>спостерігання</w:t>
            </w:r>
            <w:proofErr w:type="spellEnd"/>
          </w:p>
        </w:tc>
      </w:tr>
      <w:tr w:rsidR="00D3409C" w:rsidRPr="00D3409C" w14:paraId="11A9FA8C" w14:textId="77777777" w:rsidTr="0060485F">
        <w:tblPrEx>
          <w:tblLook w:val="04A0" w:firstRow="1" w:lastRow="0" w:firstColumn="1" w:lastColumn="0" w:noHBand="0" w:noVBand="1"/>
        </w:tblPrEx>
        <w:trPr>
          <w:gridAfter w:val="1"/>
          <w:wAfter w:w="69" w:type="dxa"/>
          <w:trHeight w:val="391"/>
          <w:jc w:val="center"/>
        </w:trPr>
        <w:tc>
          <w:tcPr>
            <w:tcW w:w="1781" w:type="dxa"/>
            <w:shd w:val="clear" w:color="auto" w:fill="auto"/>
            <w:vAlign w:val="center"/>
          </w:tcPr>
          <w:p w14:paraId="442B14EB" w14:textId="77777777" w:rsidR="00D3409C" w:rsidRPr="00D3409C" w:rsidRDefault="00D3409C" w:rsidP="00D3409C">
            <w:pPr>
              <w:widowControl/>
              <w:tabs>
                <w:tab w:val="left" w:pos="6946"/>
              </w:tabs>
              <w:autoSpaceDE/>
              <w:autoSpaceDN/>
              <w:rPr>
                <w:rFonts w:eastAsia="Times New Roman" w:cs="Times New Roman"/>
                <w:sz w:val="24"/>
                <w:szCs w:val="24"/>
                <w:lang w:val="ru-RU" w:eastAsia="ru-RU"/>
              </w:rPr>
            </w:pPr>
            <w:r w:rsidRPr="00D3409C">
              <w:rPr>
                <w:rFonts w:eastAsia="Times New Roman" w:cs="Times New Roman"/>
                <w:sz w:val="24"/>
                <w:szCs w:val="24"/>
                <w:lang w:val="ru-RU" w:eastAsia="ru-RU"/>
              </w:rPr>
              <w:t>ППКП</w:t>
            </w:r>
          </w:p>
        </w:tc>
        <w:tc>
          <w:tcPr>
            <w:tcW w:w="1698" w:type="dxa"/>
            <w:gridSpan w:val="2"/>
            <w:shd w:val="clear" w:color="auto" w:fill="auto"/>
          </w:tcPr>
          <w:p w14:paraId="43CE5F07"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Регламент 1</w:t>
            </w:r>
          </w:p>
        </w:tc>
        <w:tc>
          <w:tcPr>
            <w:tcW w:w="574" w:type="dxa"/>
            <w:shd w:val="clear" w:color="auto" w:fill="auto"/>
          </w:tcPr>
          <w:p w14:paraId="5F205959"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p>
        </w:tc>
        <w:tc>
          <w:tcPr>
            <w:tcW w:w="656" w:type="dxa"/>
            <w:shd w:val="clear" w:color="auto" w:fill="auto"/>
          </w:tcPr>
          <w:p w14:paraId="771081F2"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p>
        </w:tc>
        <w:tc>
          <w:tcPr>
            <w:tcW w:w="656" w:type="dxa"/>
            <w:shd w:val="clear" w:color="auto" w:fill="auto"/>
          </w:tcPr>
          <w:p w14:paraId="4F562037"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c>
          <w:tcPr>
            <w:tcW w:w="656" w:type="dxa"/>
            <w:shd w:val="clear" w:color="auto" w:fill="auto"/>
          </w:tcPr>
          <w:p w14:paraId="361ECF33"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c>
          <w:tcPr>
            <w:tcW w:w="719" w:type="dxa"/>
            <w:gridSpan w:val="2"/>
            <w:shd w:val="clear" w:color="auto" w:fill="auto"/>
          </w:tcPr>
          <w:p w14:paraId="56FF9C9C"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c>
          <w:tcPr>
            <w:tcW w:w="594" w:type="dxa"/>
            <w:shd w:val="clear" w:color="auto" w:fill="auto"/>
          </w:tcPr>
          <w:p w14:paraId="2727F8A5"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c>
          <w:tcPr>
            <w:tcW w:w="656" w:type="dxa"/>
            <w:shd w:val="clear" w:color="auto" w:fill="auto"/>
          </w:tcPr>
          <w:p w14:paraId="437AA1F7"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c>
          <w:tcPr>
            <w:tcW w:w="708" w:type="dxa"/>
            <w:gridSpan w:val="2"/>
            <w:shd w:val="clear" w:color="auto" w:fill="auto"/>
          </w:tcPr>
          <w:p w14:paraId="52A45A45"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c>
          <w:tcPr>
            <w:tcW w:w="609" w:type="dxa"/>
            <w:shd w:val="clear" w:color="auto" w:fill="auto"/>
          </w:tcPr>
          <w:p w14:paraId="0627E53B"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c>
          <w:tcPr>
            <w:tcW w:w="656" w:type="dxa"/>
            <w:shd w:val="clear" w:color="auto" w:fill="auto"/>
          </w:tcPr>
          <w:p w14:paraId="4391CBF2"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c>
          <w:tcPr>
            <w:tcW w:w="656" w:type="dxa"/>
            <w:shd w:val="clear" w:color="auto" w:fill="auto"/>
          </w:tcPr>
          <w:p w14:paraId="4B49CFA4"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c>
          <w:tcPr>
            <w:tcW w:w="591" w:type="dxa"/>
            <w:shd w:val="clear" w:color="auto" w:fill="auto"/>
          </w:tcPr>
          <w:p w14:paraId="69AFA06A" w14:textId="77777777" w:rsidR="00D3409C" w:rsidRPr="00D3409C" w:rsidRDefault="00D3409C" w:rsidP="00D3409C">
            <w:pPr>
              <w:widowControl/>
              <w:tabs>
                <w:tab w:val="left" w:pos="6946"/>
              </w:tabs>
              <w:autoSpaceDE/>
              <w:autoSpaceDN/>
              <w:jc w:val="center"/>
              <w:rPr>
                <w:rFonts w:eastAsia="Times New Roman" w:cs="Times New Roman"/>
                <w:sz w:val="24"/>
                <w:szCs w:val="24"/>
                <w:lang w:val="ru-RU" w:eastAsia="ru-RU"/>
              </w:rPr>
            </w:pPr>
            <w:r w:rsidRPr="00D3409C">
              <w:rPr>
                <w:rFonts w:eastAsia="Times New Roman" w:cs="Times New Roman"/>
                <w:sz w:val="24"/>
                <w:szCs w:val="24"/>
                <w:lang w:val="ru-RU" w:eastAsia="ru-RU"/>
              </w:rPr>
              <w:t>Х</w:t>
            </w:r>
          </w:p>
        </w:tc>
      </w:tr>
    </w:tbl>
    <w:p w14:paraId="40FD7FE3" w14:textId="77777777" w:rsidR="00D3409C" w:rsidRPr="00D3409C" w:rsidRDefault="00D3409C" w:rsidP="00D3409C">
      <w:pPr>
        <w:widowControl/>
        <w:tabs>
          <w:tab w:val="left" w:pos="6946"/>
        </w:tabs>
        <w:autoSpaceDE/>
        <w:autoSpaceDN/>
        <w:rPr>
          <w:rFonts w:eastAsia="Times New Roman" w:cs="Times New Roman"/>
          <w:color w:val="000000"/>
          <w:sz w:val="24"/>
          <w:szCs w:val="24"/>
          <w:lang w:val="uk-UA" w:eastAsia="ru-RU"/>
        </w:rPr>
      </w:pPr>
    </w:p>
    <w:p w14:paraId="581FF5B0" w14:textId="77777777" w:rsidR="00D3409C" w:rsidRPr="00D3409C" w:rsidRDefault="00D3409C" w:rsidP="00D3409C">
      <w:pPr>
        <w:widowControl/>
        <w:tabs>
          <w:tab w:val="left" w:pos="6946"/>
        </w:tabs>
        <w:autoSpaceDE/>
        <w:autoSpaceDN/>
        <w:rPr>
          <w:rFonts w:eastAsia="Times New Roman" w:cs="Times New Roman"/>
          <w:color w:val="000000"/>
          <w:sz w:val="24"/>
          <w:szCs w:val="24"/>
          <w:lang w:val="uk-UA" w:eastAsia="ru-RU"/>
        </w:rPr>
      </w:pPr>
    </w:p>
    <w:p w14:paraId="5D21530D" w14:textId="77777777" w:rsidR="00D3409C" w:rsidRPr="00D3409C" w:rsidRDefault="00D3409C" w:rsidP="00D3409C">
      <w:pPr>
        <w:widowControl/>
        <w:autoSpaceDE/>
        <w:autoSpaceDN/>
        <w:rPr>
          <w:rFonts w:eastAsia="Times New Roman" w:cs="Times New Roman"/>
          <w:color w:val="000000"/>
          <w:sz w:val="24"/>
          <w:szCs w:val="24"/>
          <w:lang w:val="uk-UA" w:eastAsia="ru-RU"/>
        </w:rPr>
      </w:pPr>
      <w:r w:rsidRPr="00D3409C">
        <w:rPr>
          <w:rFonts w:eastAsia="Times New Roman" w:cs="Times New Roman"/>
          <w:color w:val="000000"/>
          <w:sz w:val="24"/>
          <w:szCs w:val="24"/>
          <w:lang w:val="uk-UA" w:eastAsia="ru-RU"/>
        </w:rPr>
        <w:tab/>
      </w:r>
      <w:r w:rsidRPr="00D3409C">
        <w:rPr>
          <w:rFonts w:eastAsia="Times New Roman" w:cs="Times New Roman"/>
          <w:color w:val="000000"/>
          <w:sz w:val="24"/>
          <w:szCs w:val="24"/>
          <w:lang w:val="uk-UA" w:eastAsia="ru-RU"/>
        </w:rPr>
        <w:tab/>
      </w:r>
      <w:r w:rsidRPr="00D3409C">
        <w:rPr>
          <w:rFonts w:eastAsia="Times New Roman" w:cs="Times New Roman"/>
          <w:color w:val="000000"/>
          <w:sz w:val="24"/>
          <w:szCs w:val="24"/>
          <w:lang w:val="uk-UA" w:eastAsia="ru-RU"/>
        </w:rPr>
        <w:tab/>
      </w:r>
      <w:r w:rsidRPr="00D3409C">
        <w:rPr>
          <w:rFonts w:eastAsia="Times New Roman" w:cs="Times New Roman"/>
          <w:color w:val="000000"/>
          <w:sz w:val="24"/>
          <w:szCs w:val="24"/>
          <w:lang w:val="uk-UA" w:eastAsia="ru-RU"/>
        </w:rPr>
        <w:tab/>
      </w:r>
      <w:r w:rsidRPr="00D3409C">
        <w:rPr>
          <w:rFonts w:eastAsia="Times New Roman" w:cs="Times New Roman"/>
          <w:color w:val="000000"/>
          <w:sz w:val="24"/>
          <w:szCs w:val="24"/>
          <w:lang w:val="uk-UA" w:eastAsia="ru-RU"/>
        </w:rPr>
        <w:tab/>
      </w:r>
      <w:r w:rsidRPr="00D3409C">
        <w:rPr>
          <w:rFonts w:eastAsia="Times New Roman" w:cs="Times New Roman"/>
          <w:color w:val="000000"/>
          <w:sz w:val="24"/>
          <w:szCs w:val="24"/>
          <w:lang w:val="uk-UA" w:eastAsia="ru-RU"/>
        </w:rPr>
        <w:tab/>
        <w:t xml:space="preserve">   </w:t>
      </w:r>
    </w:p>
    <w:p w14:paraId="627C0C10"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4BE7A2B2"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10595B30"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4F0BEFB7"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17F830ED"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2779A7BA"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012443D2"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674A7A12"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2F39F9E1"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5E33FCE9" w14:textId="77777777" w:rsidR="00D3409C" w:rsidRPr="00D3409C" w:rsidRDefault="00D3409C" w:rsidP="00D3409C">
      <w:pPr>
        <w:widowControl/>
        <w:autoSpaceDE/>
        <w:autoSpaceDN/>
        <w:spacing w:line="276" w:lineRule="auto"/>
        <w:jc w:val="right"/>
        <w:rPr>
          <w:rFonts w:eastAsia="Times New Roman" w:cs="Times New Roman"/>
          <w:sz w:val="24"/>
          <w:szCs w:val="24"/>
          <w:lang w:val="uk-UA" w:eastAsia="ru-RU"/>
        </w:rPr>
      </w:pPr>
      <w:r w:rsidRPr="00D3409C">
        <w:rPr>
          <w:rFonts w:eastAsia="Times New Roman" w:cs="Times New Roman"/>
          <w:sz w:val="24"/>
          <w:szCs w:val="24"/>
          <w:lang w:val="uk-UA" w:eastAsia="ru-RU"/>
        </w:rPr>
        <w:t>Додаток 3 до технічних вимог</w:t>
      </w:r>
    </w:p>
    <w:p w14:paraId="0B7A5E20"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70799F2E" w14:textId="77777777" w:rsidR="00D3409C" w:rsidRPr="00D3409C" w:rsidRDefault="00D3409C" w:rsidP="00D3409C">
      <w:pPr>
        <w:widowControl/>
        <w:autoSpaceDE/>
        <w:autoSpaceDN/>
        <w:spacing w:line="276" w:lineRule="auto"/>
        <w:jc w:val="center"/>
        <w:rPr>
          <w:rFonts w:eastAsia="Times New Roman" w:cs="Times New Roman"/>
          <w:b/>
          <w:sz w:val="24"/>
          <w:szCs w:val="24"/>
          <w:lang w:val="uk-UA" w:eastAsia="ru-RU"/>
        </w:rPr>
      </w:pPr>
      <w:r w:rsidRPr="00D3409C">
        <w:rPr>
          <w:rFonts w:eastAsia="Times New Roman" w:cs="Times New Roman"/>
          <w:b/>
          <w:sz w:val="24"/>
          <w:szCs w:val="24"/>
          <w:lang w:val="uk-UA" w:eastAsia="ru-RU"/>
        </w:rPr>
        <w:t>Відомість ресурсів</w:t>
      </w:r>
    </w:p>
    <w:tbl>
      <w:tblPr>
        <w:tblStyle w:val="21"/>
        <w:tblW w:w="0" w:type="auto"/>
        <w:tblLook w:val="04A0" w:firstRow="1" w:lastRow="0" w:firstColumn="1" w:lastColumn="0" w:noHBand="0" w:noVBand="1"/>
      </w:tblPr>
      <w:tblGrid>
        <w:gridCol w:w="669"/>
        <w:gridCol w:w="5820"/>
        <w:gridCol w:w="1813"/>
        <w:gridCol w:w="1753"/>
      </w:tblGrid>
      <w:tr w:rsidR="00D3409C" w:rsidRPr="00D3409C" w14:paraId="50A290AB" w14:textId="77777777" w:rsidTr="0060485F">
        <w:tc>
          <w:tcPr>
            <w:tcW w:w="675" w:type="dxa"/>
          </w:tcPr>
          <w:p w14:paraId="04DC9256" w14:textId="77777777" w:rsidR="00D3409C" w:rsidRPr="00D3409C" w:rsidRDefault="00D3409C" w:rsidP="00D3409C">
            <w:pPr>
              <w:jc w:val="center"/>
              <w:rPr>
                <w:sz w:val="24"/>
                <w:szCs w:val="24"/>
                <w:lang w:val="uk-UA" w:eastAsia="ru-RU"/>
              </w:rPr>
            </w:pPr>
            <w:r w:rsidRPr="00D3409C">
              <w:rPr>
                <w:sz w:val="24"/>
                <w:szCs w:val="24"/>
                <w:lang w:val="uk-UA" w:eastAsia="ru-RU"/>
              </w:rPr>
              <w:t>№ п/п</w:t>
            </w:r>
          </w:p>
        </w:tc>
        <w:tc>
          <w:tcPr>
            <w:tcW w:w="5954" w:type="dxa"/>
          </w:tcPr>
          <w:p w14:paraId="1CE6B301" w14:textId="77777777" w:rsidR="00D3409C" w:rsidRPr="00D3409C" w:rsidRDefault="00D3409C" w:rsidP="00D3409C">
            <w:pPr>
              <w:jc w:val="center"/>
              <w:rPr>
                <w:sz w:val="24"/>
                <w:szCs w:val="24"/>
                <w:lang w:val="uk-UA" w:eastAsia="ru-RU"/>
              </w:rPr>
            </w:pPr>
            <w:r w:rsidRPr="00D3409C">
              <w:rPr>
                <w:sz w:val="24"/>
                <w:szCs w:val="24"/>
                <w:lang w:val="uk-UA" w:eastAsia="ru-RU"/>
              </w:rPr>
              <w:t>Найменування</w:t>
            </w:r>
          </w:p>
        </w:tc>
        <w:tc>
          <w:tcPr>
            <w:tcW w:w="1843" w:type="dxa"/>
          </w:tcPr>
          <w:p w14:paraId="596DE4F5" w14:textId="77777777" w:rsidR="00D3409C" w:rsidRPr="00D3409C" w:rsidRDefault="00D3409C" w:rsidP="00D3409C">
            <w:pPr>
              <w:jc w:val="center"/>
              <w:rPr>
                <w:sz w:val="24"/>
                <w:szCs w:val="24"/>
                <w:lang w:val="uk-UA" w:eastAsia="ru-RU"/>
              </w:rPr>
            </w:pPr>
            <w:r w:rsidRPr="00D3409C">
              <w:rPr>
                <w:sz w:val="24"/>
                <w:szCs w:val="24"/>
                <w:lang w:val="uk-UA" w:eastAsia="ru-RU"/>
              </w:rPr>
              <w:t>Одиниця виміру</w:t>
            </w:r>
          </w:p>
        </w:tc>
        <w:tc>
          <w:tcPr>
            <w:tcW w:w="1779" w:type="dxa"/>
          </w:tcPr>
          <w:p w14:paraId="67F582AA" w14:textId="77777777" w:rsidR="00D3409C" w:rsidRPr="00D3409C" w:rsidRDefault="00D3409C" w:rsidP="00D3409C">
            <w:pPr>
              <w:jc w:val="center"/>
              <w:rPr>
                <w:sz w:val="24"/>
                <w:szCs w:val="24"/>
                <w:lang w:val="uk-UA" w:eastAsia="ru-RU"/>
              </w:rPr>
            </w:pPr>
            <w:r w:rsidRPr="00D3409C">
              <w:rPr>
                <w:sz w:val="24"/>
                <w:szCs w:val="24"/>
                <w:lang w:val="uk-UA" w:eastAsia="ru-RU"/>
              </w:rPr>
              <w:t>Кількість</w:t>
            </w:r>
          </w:p>
        </w:tc>
      </w:tr>
      <w:tr w:rsidR="00D3409C" w:rsidRPr="00D3409C" w14:paraId="1336FEB0" w14:textId="77777777" w:rsidTr="0060485F">
        <w:tc>
          <w:tcPr>
            <w:tcW w:w="675" w:type="dxa"/>
          </w:tcPr>
          <w:p w14:paraId="0794D2F5" w14:textId="77777777" w:rsidR="00D3409C" w:rsidRPr="00D3409C" w:rsidRDefault="00D3409C" w:rsidP="00D3409C">
            <w:pPr>
              <w:jc w:val="center"/>
              <w:rPr>
                <w:sz w:val="24"/>
                <w:szCs w:val="24"/>
                <w:lang w:val="uk-UA" w:eastAsia="ru-RU"/>
              </w:rPr>
            </w:pPr>
            <w:r w:rsidRPr="00D3409C">
              <w:rPr>
                <w:sz w:val="24"/>
                <w:szCs w:val="24"/>
                <w:lang w:val="uk-UA" w:eastAsia="ru-RU"/>
              </w:rPr>
              <w:t>1</w:t>
            </w:r>
          </w:p>
        </w:tc>
        <w:tc>
          <w:tcPr>
            <w:tcW w:w="5954" w:type="dxa"/>
          </w:tcPr>
          <w:p w14:paraId="736DA484" w14:textId="77777777" w:rsidR="00D3409C" w:rsidRPr="00D3409C" w:rsidRDefault="00D3409C" w:rsidP="00D3409C">
            <w:pPr>
              <w:rPr>
                <w:sz w:val="24"/>
                <w:szCs w:val="24"/>
                <w:lang w:val="uk-UA" w:eastAsia="ru-RU"/>
              </w:rPr>
            </w:pPr>
            <w:r w:rsidRPr="00D3409C">
              <w:rPr>
                <w:sz w:val="24"/>
                <w:szCs w:val="24"/>
                <w:lang w:val="uk-UA" w:eastAsia="ru-RU"/>
              </w:rPr>
              <w:t>Витрати труда пусконалагоджувального персоналу</w:t>
            </w:r>
          </w:p>
        </w:tc>
        <w:tc>
          <w:tcPr>
            <w:tcW w:w="1843" w:type="dxa"/>
          </w:tcPr>
          <w:p w14:paraId="504D5FE7" w14:textId="77777777" w:rsidR="00D3409C" w:rsidRPr="00D3409C" w:rsidRDefault="00D3409C" w:rsidP="00D3409C">
            <w:pPr>
              <w:jc w:val="center"/>
              <w:rPr>
                <w:sz w:val="24"/>
                <w:szCs w:val="24"/>
                <w:lang w:val="uk-UA" w:eastAsia="ru-RU"/>
              </w:rPr>
            </w:pPr>
            <w:proofErr w:type="spellStart"/>
            <w:r w:rsidRPr="00D3409C">
              <w:rPr>
                <w:sz w:val="24"/>
                <w:szCs w:val="24"/>
                <w:lang w:val="uk-UA" w:eastAsia="ru-RU"/>
              </w:rPr>
              <w:t>люд.год</w:t>
            </w:r>
            <w:proofErr w:type="spellEnd"/>
          </w:p>
        </w:tc>
        <w:tc>
          <w:tcPr>
            <w:tcW w:w="1779" w:type="dxa"/>
          </w:tcPr>
          <w:p w14:paraId="4364F5D0" w14:textId="77777777" w:rsidR="00D3409C" w:rsidRPr="00D3409C" w:rsidRDefault="00D3409C" w:rsidP="00D3409C">
            <w:pPr>
              <w:jc w:val="center"/>
              <w:rPr>
                <w:sz w:val="24"/>
                <w:szCs w:val="24"/>
                <w:lang w:val="uk-UA" w:eastAsia="ru-RU"/>
              </w:rPr>
            </w:pPr>
            <w:r w:rsidRPr="00D3409C">
              <w:rPr>
                <w:sz w:val="24"/>
                <w:szCs w:val="24"/>
                <w:lang w:val="uk-UA" w:eastAsia="ru-RU"/>
              </w:rPr>
              <w:t>3517,22</w:t>
            </w:r>
          </w:p>
        </w:tc>
      </w:tr>
      <w:tr w:rsidR="00D3409C" w:rsidRPr="00D3409C" w14:paraId="6FE07AF1" w14:textId="77777777" w:rsidTr="0060485F">
        <w:tc>
          <w:tcPr>
            <w:tcW w:w="675" w:type="dxa"/>
          </w:tcPr>
          <w:p w14:paraId="3FD55C69" w14:textId="77777777" w:rsidR="00D3409C" w:rsidRPr="00D3409C" w:rsidRDefault="00D3409C" w:rsidP="00D3409C">
            <w:pPr>
              <w:jc w:val="center"/>
              <w:rPr>
                <w:sz w:val="24"/>
                <w:szCs w:val="24"/>
                <w:lang w:val="uk-UA" w:eastAsia="ru-RU"/>
              </w:rPr>
            </w:pPr>
            <w:r w:rsidRPr="00D3409C">
              <w:rPr>
                <w:sz w:val="24"/>
                <w:szCs w:val="24"/>
                <w:lang w:val="uk-UA" w:eastAsia="ru-RU"/>
              </w:rPr>
              <w:t>2</w:t>
            </w:r>
          </w:p>
        </w:tc>
        <w:tc>
          <w:tcPr>
            <w:tcW w:w="5954" w:type="dxa"/>
          </w:tcPr>
          <w:p w14:paraId="77470401" w14:textId="77777777" w:rsidR="00D3409C" w:rsidRPr="00D3409C" w:rsidRDefault="00D3409C" w:rsidP="00D3409C">
            <w:pPr>
              <w:rPr>
                <w:sz w:val="24"/>
                <w:szCs w:val="24"/>
                <w:lang w:val="uk-UA" w:eastAsia="ru-RU"/>
              </w:rPr>
            </w:pPr>
            <w:r w:rsidRPr="00D3409C">
              <w:rPr>
                <w:sz w:val="24"/>
                <w:szCs w:val="24"/>
                <w:lang w:val="uk-UA" w:eastAsia="ru-RU"/>
              </w:rPr>
              <w:t>Витрати робітників, заробітна плата яких враховується в складі: загальновиробничих витрат</w:t>
            </w:r>
          </w:p>
        </w:tc>
        <w:tc>
          <w:tcPr>
            <w:tcW w:w="1843" w:type="dxa"/>
          </w:tcPr>
          <w:p w14:paraId="7A718EB9" w14:textId="77777777" w:rsidR="00D3409C" w:rsidRPr="00D3409C" w:rsidRDefault="00D3409C" w:rsidP="00D3409C">
            <w:pPr>
              <w:jc w:val="center"/>
              <w:rPr>
                <w:sz w:val="24"/>
                <w:szCs w:val="24"/>
                <w:lang w:val="uk-UA" w:eastAsia="ru-RU"/>
              </w:rPr>
            </w:pPr>
            <w:proofErr w:type="spellStart"/>
            <w:r w:rsidRPr="00D3409C">
              <w:rPr>
                <w:sz w:val="24"/>
                <w:szCs w:val="24"/>
                <w:lang w:val="uk-UA" w:eastAsia="ru-RU"/>
              </w:rPr>
              <w:t>люд.год</w:t>
            </w:r>
            <w:proofErr w:type="spellEnd"/>
          </w:p>
        </w:tc>
        <w:tc>
          <w:tcPr>
            <w:tcW w:w="1779" w:type="dxa"/>
          </w:tcPr>
          <w:p w14:paraId="717D52DA" w14:textId="77777777" w:rsidR="00D3409C" w:rsidRPr="00D3409C" w:rsidRDefault="00D3409C" w:rsidP="00D3409C">
            <w:pPr>
              <w:jc w:val="center"/>
              <w:rPr>
                <w:sz w:val="24"/>
                <w:szCs w:val="24"/>
                <w:lang w:val="uk-UA" w:eastAsia="ru-RU"/>
              </w:rPr>
            </w:pPr>
            <w:r w:rsidRPr="00D3409C">
              <w:rPr>
                <w:sz w:val="24"/>
                <w:szCs w:val="24"/>
                <w:lang w:val="uk-UA" w:eastAsia="ru-RU"/>
              </w:rPr>
              <w:t>305,96</w:t>
            </w:r>
          </w:p>
        </w:tc>
      </w:tr>
      <w:tr w:rsidR="00D3409C" w:rsidRPr="00D3409C" w14:paraId="6F300B15" w14:textId="77777777" w:rsidTr="0060485F">
        <w:tc>
          <w:tcPr>
            <w:tcW w:w="675" w:type="dxa"/>
          </w:tcPr>
          <w:p w14:paraId="11D9523C" w14:textId="77777777" w:rsidR="00D3409C" w:rsidRPr="00D3409C" w:rsidRDefault="00D3409C" w:rsidP="00D3409C">
            <w:pPr>
              <w:jc w:val="center"/>
              <w:rPr>
                <w:sz w:val="24"/>
                <w:szCs w:val="24"/>
                <w:lang w:val="uk-UA" w:eastAsia="ru-RU"/>
              </w:rPr>
            </w:pPr>
          </w:p>
        </w:tc>
        <w:tc>
          <w:tcPr>
            <w:tcW w:w="5954" w:type="dxa"/>
          </w:tcPr>
          <w:p w14:paraId="593483D0" w14:textId="77777777" w:rsidR="00D3409C" w:rsidRPr="00D3409C" w:rsidRDefault="00D3409C" w:rsidP="00D3409C">
            <w:pPr>
              <w:rPr>
                <w:sz w:val="24"/>
                <w:szCs w:val="24"/>
                <w:lang w:val="uk-UA" w:eastAsia="ru-RU"/>
              </w:rPr>
            </w:pPr>
            <w:r w:rsidRPr="00D3409C">
              <w:rPr>
                <w:sz w:val="24"/>
                <w:szCs w:val="24"/>
                <w:lang w:val="uk-UA" w:eastAsia="ru-RU"/>
              </w:rPr>
              <w:t>Разом кошторисна трудомісткість</w:t>
            </w:r>
          </w:p>
        </w:tc>
        <w:tc>
          <w:tcPr>
            <w:tcW w:w="1843" w:type="dxa"/>
          </w:tcPr>
          <w:p w14:paraId="4EB1AF5C" w14:textId="77777777" w:rsidR="00D3409C" w:rsidRPr="00D3409C" w:rsidRDefault="00D3409C" w:rsidP="00D3409C">
            <w:pPr>
              <w:jc w:val="center"/>
              <w:rPr>
                <w:sz w:val="24"/>
                <w:szCs w:val="24"/>
                <w:lang w:val="uk-UA" w:eastAsia="ru-RU"/>
              </w:rPr>
            </w:pPr>
            <w:proofErr w:type="spellStart"/>
            <w:r w:rsidRPr="00D3409C">
              <w:rPr>
                <w:sz w:val="24"/>
                <w:szCs w:val="24"/>
                <w:lang w:val="uk-UA" w:eastAsia="ru-RU"/>
              </w:rPr>
              <w:t>люд.год</w:t>
            </w:r>
            <w:proofErr w:type="spellEnd"/>
          </w:p>
        </w:tc>
        <w:tc>
          <w:tcPr>
            <w:tcW w:w="1779" w:type="dxa"/>
          </w:tcPr>
          <w:p w14:paraId="11A12C60" w14:textId="77777777" w:rsidR="00D3409C" w:rsidRPr="00D3409C" w:rsidRDefault="00D3409C" w:rsidP="00D3409C">
            <w:pPr>
              <w:jc w:val="center"/>
              <w:rPr>
                <w:sz w:val="24"/>
                <w:szCs w:val="24"/>
                <w:lang w:val="uk-UA" w:eastAsia="ru-RU"/>
              </w:rPr>
            </w:pPr>
            <w:r w:rsidRPr="00D3409C">
              <w:rPr>
                <w:sz w:val="24"/>
                <w:szCs w:val="24"/>
                <w:lang w:val="uk-UA" w:eastAsia="ru-RU"/>
              </w:rPr>
              <w:t>3823,18</w:t>
            </w:r>
          </w:p>
        </w:tc>
      </w:tr>
      <w:tr w:rsidR="00D3409C" w:rsidRPr="00D3409C" w14:paraId="0210009B" w14:textId="77777777" w:rsidTr="0060485F">
        <w:tc>
          <w:tcPr>
            <w:tcW w:w="675" w:type="dxa"/>
          </w:tcPr>
          <w:p w14:paraId="212604EA" w14:textId="77777777" w:rsidR="00D3409C" w:rsidRPr="00D3409C" w:rsidRDefault="00D3409C" w:rsidP="00D3409C">
            <w:pPr>
              <w:jc w:val="center"/>
              <w:rPr>
                <w:sz w:val="24"/>
                <w:szCs w:val="24"/>
                <w:lang w:val="uk-UA" w:eastAsia="ru-RU"/>
              </w:rPr>
            </w:pPr>
          </w:p>
        </w:tc>
        <w:tc>
          <w:tcPr>
            <w:tcW w:w="5954" w:type="dxa"/>
          </w:tcPr>
          <w:p w14:paraId="4A974838" w14:textId="77777777" w:rsidR="00D3409C" w:rsidRPr="00D3409C" w:rsidRDefault="00D3409C" w:rsidP="00D3409C">
            <w:pPr>
              <w:rPr>
                <w:sz w:val="24"/>
                <w:szCs w:val="24"/>
                <w:lang w:val="uk-UA" w:eastAsia="ru-RU"/>
              </w:rPr>
            </w:pPr>
            <w:r w:rsidRPr="00D3409C">
              <w:rPr>
                <w:sz w:val="24"/>
                <w:szCs w:val="24"/>
                <w:lang w:val="uk-UA" w:eastAsia="ru-RU"/>
              </w:rPr>
              <w:t>Середній розряд робіт</w:t>
            </w:r>
          </w:p>
        </w:tc>
        <w:tc>
          <w:tcPr>
            <w:tcW w:w="1843" w:type="dxa"/>
          </w:tcPr>
          <w:p w14:paraId="28BA6390" w14:textId="77777777" w:rsidR="00D3409C" w:rsidRPr="00D3409C" w:rsidRDefault="00D3409C" w:rsidP="00D3409C">
            <w:pPr>
              <w:jc w:val="center"/>
              <w:rPr>
                <w:sz w:val="24"/>
                <w:szCs w:val="24"/>
                <w:lang w:val="uk-UA" w:eastAsia="ru-RU"/>
              </w:rPr>
            </w:pPr>
            <w:r w:rsidRPr="00D3409C">
              <w:rPr>
                <w:sz w:val="24"/>
                <w:szCs w:val="24"/>
                <w:lang w:val="uk-UA" w:eastAsia="ru-RU"/>
              </w:rPr>
              <w:t>розряд</w:t>
            </w:r>
          </w:p>
        </w:tc>
        <w:tc>
          <w:tcPr>
            <w:tcW w:w="1779" w:type="dxa"/>
          </w:tcPr>
          <w:p w14:paraId="118A4F47" w14:textId="77777777" w:rsidR="00D3409C" w:rsidRPr="00D3409C" w:rsidRDefault="00D3409C" w:rsidP="00D3409C">
            <w:pPr>
              <w:jc w:val="center"/>
              <w:rPr>
                <w:sz w:val="24"/>
                <w:szCs w:val="24"/>
                <w:lang w:val="uk-UA" w:eastAsia="ru-RU"/>
              </w:rPr>
            </w:pPr>
            <w:r w:rsidRPr="00D3409C">
              <w:rPr>
                <w:sz w:val="24"/>
                <w:szCs w:val="24"/>
                <w:lang w:val="uk-UA" w:eastAsia="ru-RU"/>
              </w:rPr>
              <w:t>5,0</w:t>
            </w:r>
          </w:p>
        </w:tc>
      </w:tr>
    </w:tbl>
    <w:p w14:paraId="3AF3FB6C"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3D013228"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71EE03CB"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531465BA"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508F6876"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28A7532E"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362EDD29"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3EE73261" w14:textId="77777777" w:rsidR="00D3409C" w:rsidRPr="00D3409C" w:rsidRDefault="00D3409C" w:rsidP="00D3409C">
      <w:pPr>
        <w:widowControl/>
        <w:autoSpaceDE/>
        <w:autoSpaceDN/>
        <w:spacing w:line="276" w:lineRule="auto"/>
        <w:rPr>
          <w:rFonts w:eastAsia="Times New Roman" w:cs="Times New Roman"/>
          <w:sz w:val="24"/>
          <w:szCs w:val="24"/>
          <w:lang w:val="uk-UA" w:eastAsia="ru-RU"/>
        </w:rPr>
      </w:pPr>
    </w:p>
    <w:p w14:paraId="6641C8A4" w14:textId="77777777" w:rsidR="007505CB" w:rsidRDefault="007505CB" w:rsidP="00423045">
      <w:pPr>
        <w:jc w:val="both"/>
        <w:rPr>
          <w:sz w:val="24"/>
          <w:szCs w:val="24"/>
          <w:lang w:val="uk-UA"/>
        </w:rPr>
      </w:pPr>
    </w:p>
    <w:sectPr w:rsidR="007505CB" w:rsidSect="00D3409C">
      <w:pgSz w:w="11906" w:h="16838" w:code="9"/>
      <w:pgMar w:top="709" w:right="707" w:bottom="709" w:left="1134"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90BE" w14:textId="77777777" w:rsidR="00AA1D2D" w:rsidRDefault="00AA1D2D">
      <w:r>
        <w:separator/>
      </w:r>
    </w:p>
  </w:endnote>
  <w:endnote w:type="continuationSeparator" w:id="0">
    <w:p w14:paraId="0A0557FC" w14:textId="77777777" w:rsidR="00AA1D2D" w:rsidRDefault="00AA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387D" w14:textId="77777777" w:rsidR="00AA1D2D" w:rsidRDefault="00AA1D2D">
      <w:r>
        <w:separator/>
      </w:r>
    </w:p>
  </w:footnote>
  <w:footnote w:type="continuationSeparator" w:id="0">
    <w:p w14:paraId="5616F1B7" w14:textId="77777777" w:rsidR="00AA1D2D" w:rsidRDefault="00AA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CB"/>
    <w:rsid w:val="00396FD7"/>
    <w:rsid w:val="00423045"/>
    <w:rsid w:val="004C224D"/>
    <w:rsid w:val="00632C69"/>
    <w:rsid w:val="0074197E"/>
    <w:rsid w:val="00743CB2"/>
    <w:rsid w:val="007505CB"/>
    <w:rsid w:val="0075179C"/>
    <w:rsid w:val="0078284D"/>
    <w:rsid w:val="00793532"/>
    <w:rsid w:val="00810326"/>
    <w:rsid w:val="00A20293"/>
    <w:rsid w:val="00A7554F"/>
    <w:rsid w:val="00AA1D2D"/>
    <w:rsid w:val="00D3409C"/>
    <w:rsid w:val="00FA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5B99"/>
  <w15:docId w15:val="{78225B92-4C8E-43F2-BAA3-D8965AB8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A7578"/>
    <w:rPr>
      <w:rFonts w:ascii="Times New Roman" w:hAnsi="Times New Roman"/>
      <w:lang w:val="uk" w:eastAsia="uk"/>
    </w:rPr>
  </w:style>
  <w:style w:type="paragraph" w:styleId="1">
    <w:name w:val="heading 1"/>
    <w:basedOn w:val="a"/>
    <w:link w:val="10"/>
    <w:uiPriority w:val="1"/>
    <w:qFormat/>
    <w:rsid w:val="00FA7578"/>
    <w:pPr>
      <w:outlineLvl w:val="0"/>
    </w:pPr>
    <w:rPr>
      <w:b/>
      <w:bCs/>
      <w:sz w:val="24"/>
      <w:szCs w:val="24"/>
    </w:rPr>
  </w:style>
  <w:style w:type="paragraph" w:styleId="2">
    <w:name w:val="heading 2"/>
    <w:basedOn w:val="a"/>
    <w:next w:val="a"/>
    <w:link w:val="20"/>
    <w:uiPriority w:val="9"/>
    <w:semiHidden/>
    <w:unhideWhenUsed/>
    <w:qFormat/>
    <w:rsid w:val="00A20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29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20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29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0293"/>
    <w:rPr>
      <w:rFonts w:ascii="Times New Roman" w:hAnsi="Times New Roman"/>
      <w:b/>
      <w:bCs/>
      <w:sz w:val="24"/>
      <w:szCs w:val="24"/>
      <w:lang w:val="uk" w:eastAsia="uk"/>
    </w:rPr>
  </w:style>
  <w:style w:type="character" w:customStyle="1" w:styleId="20">
    <w:name w:val="Заголовок 2 Знак"/>
    <w:basedOn w:val="a0"/>
    <w:link w:val="2"/>
    <w:uiPriority w:val="9"/>
    <w:semiHidden/>
    <w:rsid w:val="00A20293"/>
    <w:rPr>
      <w:rFonts w:asciiTheme="majorHAnsi" w:eastAsiaTheme="majorEastAsia" w:hAnsiTheme="majorHAnsi" w:cstheme="majorBidi"/>
      <w:b/>
      <w:bCs/>
      <w:color w:val="4F81BD" w:themeColor="accent1"/>
      <w:sz w:val="26"/>
      <w:szCs w:val="26"/>
      <w:lang w:val="uk" w:eastAsia="uk"/>
    </w:rPr>
  </w:style>
  <w:style w:type="character" w:customStyle="1" w:styleId="30">
    <w:name w:val="Заголовок 3 Знак"/>
    <w:basedOn w:val="a0"/>
    <w:link w:val="3"/>
    <w:uiPriority w:val="9"/>
    <w:semiHidden/>
    <w:rsid w:val="00A20293"/>
    <w:rPr>
      <w:rFonts w:asciiTheme="majorHAnsi" w:eastAsiaTheme="majorEastAsia" w:hAnsiTheme="majorHAnsi" w:cstheme="majorBidi"/>
      <w:b/>
      <w:bCs/>
      <w:color w:val="4F81BD" w:themeColor="accent1"/>
      <w:lang w:val="uk" w:eastAsia="uk"/>
    </w:rPr>
  </w:style>
  <w:style w:type="character" w:customStyle="1" w:styleId="60">
    <w:name w:val="Заголовок 6 Знак"/>
    <w:basedOn w:val="a0"/>
    <w:link w:val="6"/>
    <w:uiPriority w:val="9"/>
    <w:semiHidden/>
    <w:rsid w:val="00A20293"/>
    <w:rPr>
      <w:rFonts w:asciiTheme="majorHAnsi" w:eastAsiaTheme="majorEastAsia" w:hAnsiTheme="majorHAnsi" w:cstheme="majorBidi"/>
      <w:i/>
      <w:iCs/>
      <w:color w:val="243F60" w:themeColor="accent1" w:themeShade="7F"/>
      <w:lang w:val="uk" w:eastAsia="uk"/>
    </w:rPr>
  </w:style>
  <w:style w:type="character" w:customStyle="1" w:styleId="70">
    <w:name w:val="Заголовок 7 Знак"/>
    <w:basedOn w:val="a0"/>
    <w:link w:val="7"/>
    <w:uiPriority w:val="9"/>
    <w:semiHidden/>
    <w:rsid w:val="00A20293"/>
    <w:rPr>
      <w:rFonts w:asciiTheme="majorHAnsi" w:eastAsiaTheme="majorEastAsia" w:hAnsiTheme="majorHAnsi" w:cstheme="majorBidi"/>
      <w:i/>
      <w:iCs/>
      <w:color w:val="404040" w:themeColor="text1" w:themeTint="BF"/>
      <w:lang w:val="uk" w:eastAsia="uk"/>
    </w:rPr>
  </w:style>
  <w:style w:type="character" w:customStyle="1" w:styleId="80">
    <w:name w:val="Заголовок 8 Знак"/>
    <w:basedOn w:val="a0"/>
    <w:link w:val="8"/>
    <w:uiPriority w:val="9"/>
    <w:semiHidden/>
    <w:rsid w:val="00A20293"/>
    <w:rPr>
      <w:rFonts w:asciiTheme="majorHAnsi" w:eastAsiaTheme="majorEastAsia" w:hAnsiTheme="majorHAnsi" w:cstheme="majorBidi"/>
      <w:color w:val="404040" w:themeColor="text1" w:themeTint="BF"/>
      <w:sz w:val="20"/>
      <w:szCs w:val="20"/>
      <w:lang w:val="uk" w:eastAsia="uk"/>
    </w:rPr>
  </w:style>
  <w:style w:type="paragraph" w:customStyle="1" w:styleId="TableParagraph">
    <w:name w:val="Table Paragraph"/>
    <w:basedOn w:val="a"/>
    <w:uiPriority w:val="1"/>
    <w:qFormat/>
    <w:rsid w:val="00FA7578"/>
    <w:rPr>
      <w:rFonts w:eastAsia="Times New Roman" w:cs="Times New Roman"/>
    </w:rPr>
  </w:style>
  <w:style w:type="paragraph" w:styleId="a3">
    <w:name w:val="Body Text"/>
    <w:basedOn w:val="a"/>
    <w:link w:val="a4"/>
    <w:uiPriority w:val="1"/>
    <w:qFormat/>
    <w:rsid w:val="00FA7578"/>
    <w:rPr>
      <w:rFonts w:eastAsia="Times New Roman" w:cs="Times New Roman"/>
      <w:sz w:val="24"/>
      <w:szCs w:val="24"/>
    </w:rPr>
  </w:style>
  <w:style w:type="character" w:customStyle="1" w:styleId="a4">
    <w:name w:val="Основной текст Знак"/>
    <w:basedOn w:val="a0"/>
    <w:link w:val="a3"/>
    <w:uiPriority w:val="1"/>
    <w:rsid w:val="00FA7578"/>
    <w:rPr>
      <w:rFonts w:ascii="Times New Roman" w:eastAsia="Times New Roman" w:hAnsi="Times New Roman" w:cs="Times New Roman"/>
      <w:sz w:val="24"/>
      <w:szCs w:val="24"/>
      <w:lang w:val="uk" w:eastAsia="uk"/>
    </w:rPr>
  </w:style>
  <w:style w:type="paragraph" w:styleId="a5">
    <w:name w:val="List Paragraph"/>
    <w:basedOn w:val="a"/>
    <w:uiPriority w:val="1"/>
    <w:qFormat/>
    <w:rsid w:val="00FA7578"/>
    <w:pPr>
      <w:ind w:left="433"/>
    </w:pPr>
    <w:rPr>
      <w:rFonts w:eastAsia="Times New Roman" w:cs="Times New Roman"/>
    </w:rPr>
  </w:style>
  <w:style w:type="table" w:styleId="a6">
    <w:name w:val="Table Grid"/>
    <w:basedOn w:val="a1"/>
    <w:uiPriority w:val="39"/>
    <w:rsid w:val="0075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Базовый"/>
    <w:rsid w:val="007505CB"/>
    <w:pPr>
      <w:widowControl/>
      <w:tabs>
        <w:tab w:val="left" w:pos="709"/>
      </w:tabs>
      <w:suppressAutoHyphens/>
      <w:autoSpaceDE/>
      <w:autoSpaceDN/>
      <w:spacing w:after="160" w:line="259" w:lineRule="auto"/>
    </w:pPr>
    <w:rPr>
      <w:rFonts w:ascii="Calibri" w:eastAsia="Segoe UI" w:hAnsi="Calibri" w:cs="Tahoma"/>
      <w:color w:val="000000"/>
      <w:szCs w:val="24"/>
      <w:lang w:val="en-US" w:bidi="en-US"/>
    </w:rPr>
  </w:style>
  <w:style w:type="paragraph" w:styleId="a8">
    <w:name w:val="header"/>
    <w:basedOn w:val="a7"/>
    <w:link w:val="a9"/>
    <w:rsid w:val="007505CB"/>
    <w:pPr>
      <w:suppressLineNumbers/>
      <w:tabs>
        <w:tab w:val="center" w:pos="4819"/>
        <w:tab w:val="right" w:pos="9638"/>
      </w:tabs>
    </w:pPr>
  </w:style>
  <w:style w:type="character" w:customStyle="1" w:styleId="a9">
    <w:name w:val="Верхний колонтитул Знак"/>
    <w:basedOn w:val="a0"/>
    <w:link w:val="a8"/>
    <w:rsid w:val="007505CB"/>
    <w:rPr>
      <w:rFonts w:ascii="Calibri" w:eastAsia="Segoe UI" w:hAnsi="Calibri" w:cs="Tahoma"/>
      <w:color w:val="000000"/>
      <w:szCs w:val="24"/>
      <w:lang w:val="en-US" w:bidi="en-US"/>
    </w:rPr>
  </w:style>
  <w:style w:type="paragraph" w:customStyle="1" w:styleId="rvps2">
    <w:name w:val="rvps2"/>
    <w:basedOn w:val="a7"/>
    <w:rsid w:val="007505CB"/>
  </w:style>
  <w:style w:type="paragraph" w:styleId="aa">
    <w:name w:val="footer"/>
    <w:basedOn w:val="a"/>
    <w:link w:val="ab"/>
    <w:uiPriority w:val="99"/>
    <w:unhideWhenUsed/>
    <w:rsid w:val="007505CB"/>
    <w:pPr>
      <w:widowControl/>
      <w:tabs>
        <w:tab w:val="center" w:pos="4819"/>
        <w:tab w:val="right" w:pos="9639"/>
      </w:tabs>
      <w:autoSpaceDE/>
      <w:autoSpaceDN/>
    </w:pPr>
    <w:rPr>
      <w:rFonts w:asciiTheme="minorHAnsi" w:eastAsiaTheme="minorEastAsia" w:hAnsiTheme="minorHAnsi"/>
      <w:lang w:val="ru-RU" w:eastAsia="ru-RU"/>
    </w:rPr>
  </w:style>
  <w:style w:type="character" w:customStyle="1" w:styleId="ab">
    <w:name w:val="Нижний колонтитул Знак"/>
    <w:basedOn w:val="a0"/>
    <w:link w:val="aa"/>
    <w:uiPriority w:val="99"/>
    <w:rsid w:val="007505CB"/>
    <w:rPr>
      <w:rFonts w:eastAsiaTheme="minorEastAsia"/>
      <w:lang w:eastAsia="ru-RU"/>
    </w:rPr>
  </w:style>
  <w:style w:type="character" w:styleId="ac">
    <w:name w:val="page number"/>
    <w:basedOn w:val="a0"/>
    <w:uiPriority w:val="99"/>
    <w:rsid w:val="007505CB"/>
  </w:style>
  <w:style w:type="table" w:customStyle="1" w:styleId="11">
    <w:name w:val="Сетка таблицы1"/>
    <w:basedOn w:val="a1"/>
    <w:next w:val="a6"/>
    <w:uiPriority w:val="39"/>
    <w:rsid w:val="00810326"/>
    <w:pPr>
      <w:widowControl/>
      <w:autoSpaceDE/>
      <w:autoSpaceDN/>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basedOn w:val="a"/>
    <w:link w:val="ad"/>
    <w:qFormat/>
    <w:rsid w:val="0078284D"/>
    <w:pPr>
      <w:widowControl/>
      <w:autoSpaceDE/>
      <w:autoSpaceDN/>
      <w:ind w:firstLine="709"/>
      <w:jc w:val="both"/>
    </w:pPr>
    <w:rPr>
      <w:rFonts w:ascii="Calibri" w:eastAsia="Times New Roman" w:hAnsi="Calibri" w:cs="Times New Roman"/>
      <w:szCs w:val="20"/>
      <w:lang w:val="ru-RU" w:eastAsia="ru-RU"/>
    </w:rPr>
  </w:style>
  <w:style w:type="character" w:customStyle="1" w:styleId="ad">
    <w:name w:val="Без интервала Знак"/>
    <w:aliases w:val="ToR - tips and questions Знак"/>
    <w:link w:val="12"/>
    <w:qFormat/>
    <w:locked/>
    <w:rsid w:val="0078284D"/>
    <w:rPr>
      <w:rFonts w:ascii="Calibri" w:eastAsia="Times New Roman" w:hAnsi="Calibri" w:cs="Times New Roman"/>
      <w:szCs w:val="20"/>
      <w:lang w:eastAsia="ru-RU"/>
    </w:rPr>
  </w:style>
  <w:style w:type="table" w:customStyle="1" w:styleId="21">
    <w:name w:val="Сетка таблицы2"/>
    <w:basedOn w:val="a1"/>
    <w:next w:val="a6"/>
    <w:rsid w:val="00D3409C"/>
    <w:pPr>
      <w:widowControl/>
      <w:autoSpaceDE/>
      <w:autoSpaceDN/>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4651</Words>
  <Characters>26516</Characters>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2024-04-09T09:01:00Z</dcterms:created>
  <dcterms:modified xsi:type="dcterms:W3CDTF">2024-04-09T09:19:00Z</dcterms:modified>
</cp:coreProperties>
</file>