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58" w:rsidRPr="00A36F0A" w:rsidRDefault="00FE2958" w:rsidP="00FE295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FE2958" w:rsidRPr="00A36F0A" w:rsidRDefault="00FE2958" w:rsidP="00FE2958">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FE2958" w:rsidRPr="00A36F0A" w:rsidRDefault="00FE2958" w:rsidP="00FE2958">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FE2958" w:rsidRPr="00A36F0A" w:rsidRDefault="00FE2958" w:rsidP="00FE2958">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FE2958" w:rsidRPr="00070998" w:rsidRDefault="00FE2958" w:rsidP="00FE29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FE2958" w:rsidRPr="00070998" w:rsidRDefault="00FE2958" w:rsidP="00FE2958">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FE2958" w:rsidRPr="00070998" w:rsidRDefault="00FE2958" w:rsidP="00FE2958">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FE2958" w:rsidRPr="00070998" w:rsidRDefault="00FE2958" w:rsidP="00FE2958">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FE2958" w:rsidRPr="00070998" w:rsidRDefault="00FE2958" w:rsidP="00FE295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FE2958" w:rsidRPr="003A5153" w:rsidRDefault="00FE2958" w:rsidP="00FE295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FE2958" w:rsidRPr="003A5153"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Виконавець зобов’язується протягом 2023 року надавати Замовнику послуги з проведення паразитологічних досліджень ґрунту (піску) в закладах дошкільної освіти,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FE2958" w:rsidRPr="00070998" w:rsidRDefault="00FE2958" w:rsidP="00FE295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FE2958" w:rsidRPr="00AE34EB"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FE2958" w:rsidRPr="00AE34EB"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FE2958" w:rsidRPr="00070998" w:rsidRDefault="00FE2958" w:rsidP="00FE295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FE2958" w:rsidRPr="00070998" w:rsidRDefault="00FE2958" w:rsidP="00FE2958">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FE2958" w:rsidRPr="00070998" w:rsidRDefault="00FE2958" w:rsidP="00FE2958">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FE2958" w:rsidRPr="00070998" w:rsidRDefault="00FE2958" w:rsidP="00FE295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lastRenderedPageBreak/>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FE2958" w:rsidRPr="00070998" w:rsidRDefault="00FE2958" w:rsidP="00FE2958">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FE2958" w:rsidRPr="00070998" w:rsidRDefault="00FE2958" w:rsidP="00FE295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FE2958" w:rsidRPr="00070998" w:rsidRDefault="00FE2958" w:rsidP="00FE295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FE2958" w:rsidRPr="00070998" w:rsidRDefault="00FE2958" w:rsidP="00FE295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E2958" w:rsidRPr="00070998" w:rsidRDefault="00FE2958" w:rsidP="00FE295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FE2958" w:rsidRPr="00070998" w:rsidRDefault="00FE2958" w:rsidP="00FE2958">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FE2958" w:rsidRPr="00070998" w:rsidRDefault="00FE2958" w:rsidP="00FE2958">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FE2958" w:rsidRPr="00070998" w:rsidRDefault="00FE2958" w:rsidP="00FE2958">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FE2958" w:rsidRPr="00070998" w:rsidRDefault="00FE2958" w:rsidP="00FE2958">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FE2958" w:rsidRPr="00070998" w:rsidRDefault="00FE2958" w:rsidP="00FE2958">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FE2958" w:rsidRPr="00070998" w:rsidRDefault="00FE2958" w:rsidP="00FE2958">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FE2958" w:rsidRPr="00070998" w:rsidRDefault="00FE2958" w:rsidP="00FE295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FE2958" w:rsidRPr="00070998" w:rsidRDefault="00FE2958" w:rsidP="00FE2958">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FE2958" w:rsidRPr="00070998" w:rsidRDefault="00FE2958" w:rsidP="00FE2958">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FE2958" w:rsidRPr="00070998" w:rsidRDefault="00FE2958" w:rsidP="00FE2958">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FE2958" w:rsidRPr="00070998" w:rsidRDefault="00FE2958" w:rsidP="00FE2958">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FE2958" w:rsidRPr="00070998" w:rsidRDefault="00FE2958" w:rsidP="00FE295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lastRenderedPageBreak/>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E2958" w:rsidRPr="00070998" w:rsidRDefault="00FE2958" w:rsidP="00FE295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E2958" w:rsidRPr="00070998" w:rsidRDefault="00FE2958" w:rsidP="00FE2958">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FE2958" w:rsidRPr="00070998" w:rsidRDefault="00FE2958" w:rsidP="00FE2958">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FE2958" w:rsidRPr="00A36F0A" w:rsidRDefault="00FE2958" w:rsidP="00FE29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2958" w:rsidRPr="008C5EB6"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958" w:rsidRPr="00816888" w:rsidRDefault="00FE2958" w:rsidP="00FE2958">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8C5EB6">
          <w:rPr>
            <w:rStyle w:val="a6"/>
            <w:rFonts w:ascii="Times New Roman" w:eastAsia="Times New Roman" w:hAnsi="Times New Roman" w:cs="Times New Roman"/>
            <w:color w:val="auto"/>
            <w:sz w:val="24"/>
            <w:szCs w:val="24"/>
            <w:u w:val="none"/>
            <w:lang w:eastAsia="uk-UA"/>
          </w:rPr>
          <w:t>частини шостої</w:t>
        </w:r>
      </w:hyperlink>
      <w:r>
        <w:rPr>
          <w:rFonts w:ascii="Times New Roman" w:eastAsia="Times New Roman" w:hAnsi="Times New Roman" w:cs="Times New Roman"/>
          <w:sz w:val="24"/>
          <w:szCs w:val="24"/>
          <w:lang w:eastAsia="uk-UA"/>
        </w:rPr>
        <w:t> статті 41 Закону</w:t>
      </w:r>
      <w:r w:rsidRPr="00816888">
        <w:rPr>
          <w:rFonts w:ascii="Times New Roman" w:hAnsi="Times New Roman" w:cs="Times New Roman"/>
          <w:sz w:val="24"/>
          <w:szCs w:val="24"/>
        </w:rPr>
        <w:t>:</w:t>
      </w:r>
    </w:p>
    <w:p w:rsidR="00FE2958" w:rsidRPr="00171707" w:rsidRDefault="00FE2958" w:rsidP="00FE2958">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FE2958" w:rsidRPr="00204CC3" w:rsidRDefault="00FE2958" w:rsidP="00FE2958">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FE2958" w:rsidRPr="00204CC3" w:rsidRDefault="00FE2958" w:rsidP="00FE2958">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FE2958" w:rsidRPr="00070998" w:rsidRDefault="00FE2958" w:rsidP="00FE2958">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FE2958" w:rsidRPr="00070998" w:rsidRDefault="00FE2958" w:rsidP="00FE2958">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FE2958" w:rsidRPr="00070998" w:rsidRDefault="00FE2958" w:rsidP="00FE2958">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FE2958" w:rsidRPr="00070998" w:rsidRDefault="00FE2958" w:rsidP="00FE2958">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FE2958" w:rsidRPr="00070998" w:rsidTr="00CD2C48">
        <w:trPr>
          <w:trHeight w:val="80"/>
        </w:trPr>
        <w:tc>
          <w:tcPr>
            <w:tcW w:w="5246" w:type="dxa"/>
          </w:tcPr>
          <w:p w:rsidR="00FE2958" w:rsidRPr="00070998" w:rsidRDefault="00FE2958" w:rsidP="00CD2C48">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FE2958" w:rsidRPr="00070998" w:rsidRDefault="00FE2958" w:rsidP="00CD2C48">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FE2958" w:rsidRPr="00070998" w:rsidTr="00CD2C48">
        <w:tc>
          <w:tcPr>
            <w:tcW w:w="5246" w:type="dxa"/>
          </w:tcPr>
          <w:p w:rsidR="00FE2958" w:rsidRPr="00070998" w:rsidRDefault="00FE2958" w:rsidP="00CD2C4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rsidR="00FE2958" w:rsidRPr="00070998" w:rsidRDefault="00FE2958" w:rsidP="00CD2C48">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FE2958" w:rsidRPr="00070998" w:rsidRDefault="00FE2958" w:rsidP="00CD2C48">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FE2958" w:rsidRDefault="00FE2958" w:rsidP="00FE295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FE2958" w:rsidRDefault="00FE2958" w:rsidP="00FE295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FE2958" w:rsidRPr="00070998" w:rsidRDefault="00FE2958" w:rsidP="00FE2958">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FE2958" w:rsidRPr="00070998" w:rsidRDefault="00FE2958" w:rsidP="00FE2958">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FE2958" w:rsidRDefault="00FE2958" w:rsidP="00FE2958">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rsidR="00FE2958" w:rsidRPr="00705B20" w:rsidRDefault="00FE2958" w:rsidP="00FE2958">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Послуги з проведення паразитологічних досліджень ґрунту (піску) в закладах дошкільної освіти, код ДК 021-2015 (CPV) 71900000-7 - Лабораторні послуги</w:t>
      </w:r>
      <w:r w:rsidRPr="00705B20">
        <w:rPr>
          <w:rFonts w:ascii="Times New Roman" w:hAnsi="Times New Roman" w:cs="Times New Roman"/>
          <w:bCs/>
          <w:sz w:val="24"/>
          <w:szCs w:val="24"/>
        </w:rPr>
        <w:t>.</w:t>
      </w:r>
    </w:p>
    <w:tbl>
      <w:tblPr>
        <w:tblStyle w:val="a3"/>
        <w:tblW w:w="9915" w:type="dxa"/>
        <w:tblLook w:val="01E0" w:firstRow="1" w:lastRow="1" w:firstColumn="1" w:lastColumn="1" w:noHBand="0" w:noVBand="0"/>
      </w:tblPr>
      <w:tblGrid>
        <w:gridCol w:w="612"/>
        <w:gridCol w:w="1892"/>
        <w:gridCol w:w="3077"/>
        <w:gridCol w:w="1266"/>
        <w:gridCol w:w="1534"/>
        <w:gridCol w:w="1534"/>
      </w:tblGrid>
      <w:tr w:rsidR="00FE2958" w:rsidRPr="00705B20" w:rsidTr="00CD2C48">
        <w:trPr>
          <w:trHeight w:val="1141"/>
        </w:trPr>
        <w:tc>
          <w:tcPr>
            <w:tcW w:w="612" w:type="dxa"/>
            <w:vAlign w:val="center"/>
          </w:tcPr>
          <w:p w:rsidR="00FE2958" w:rsidRPr="00705B20" w:rsidRDefault="00FE2958" w:rsidP="00CD2C48">
            <w:pPr>
              <w:jc w:val="center"/>
            </w:pPr>
            <w:r w:rsidRPr="00705B20">
              <w:t>№ п/</w:t>
            </w:r>
            <w:proofErr w:type="spellStart"/>
            <w:r w:rsidRPr="00705B20">
              <w:t>п</w:t>
            </w:r>
            <w:proofErr w:type="spellEnd"/>
          </w:p>
        </w:tc>
        <w:tc>
          <w:tcPr>
            <w:tcW w:w="1892" w:type="dxa"/>
            <w:vAlign w:val="center"/>
          </w:tcPr>
          <w:p w:rsidR="00FE2958" w:rsidRPr="00705B20" w:rsidRDefault="00FE2958" w:rsidP="00CD2C48">
            <w:pPr>
              <w:jc w:val="center"/>
            </w:pPr>
            <w:r w:rsidRPr="00705B20">
              <w:t>Назва досліджень</w:t>
            </w:r>
          </w:p>
        </w:tc>
        <w:tc>
          <w:tcPr>
            <w:tcW w:w="3077" w:type="dxa"/>
            <w:vAlign w:val="center"/>
          </w:tcPr>
          <w:p w:rsidR="00FE2958" w:rsidRPr="00705B20" w:rsidRDefault="00FE2958" w:rsidP="00CD2C48">
            <w:pPr>
              <w:jc w:val="center"/>
            </w:pPr>
            <w:r w:rsidRPr="00705B20">
              <w:t>Характеристика (показників, параметрів), що визначаються</w:t>
            </w:r>
          </w:p>
        </w:tc>
        <w:tc>
          <w:tcPr>
            <w:tcW w:w="1266" w:type="dxa"/>
            <w:vAlign w:val="center"/>
          </w:tcPr>
          <w:p w:rsidR="00FE2958" w:rsidRPr="00705B20" w:rsidRDefault="00FE2958" w:rsidP="00CD2C48">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rsidR="00FE2958" w:rsidRPr="00705B20" w:rsidRDefault="00FE2958" w:rsidP="00CD2C48">
            <w:pPr>
              <w:suppressAutoHyphens/>
              <w:jc w:val="center"/>
              <w:rPr>
                <w:lang w:eastAsia="ar-SA"/>
              </w:rPr>
            </w:pPr>
            <w:r w:rsidRPr="00705B20">
              <w:rPr>
                <w:lang w:eastAsia="ar-SA"/>
              </w:rPr>
              <w:t>Вартість одного дослідження з ПДВ (грн.)</w:t>
            </w:r>
          </w:p>
        </w:tc>
        <w:tc>
          <w:tcPr>
            <w:tcW w:w="1534" w:type="dxa"/>
            <w:vAlign w:val="center"/>
          </w:tcPr>
          <w:p w:rsidR="00FE2958" w:rsidRPr="00705B20" w:rsidRDefault="00FE2958" w:rsidP="00CD2C48">
            <w:pPr>
              <w:suppressAutoHyphens/>
              <w:jc w:val="center"/>
              <w:rPr>
                <w:lang w:eastAsia="ar-SA"/>
              </w:rPr>
            </w:pPr>
            <w:r w:rsidRPr="00705B20">
              <w:rPr>
                <w:lang w:eastAsia="ar-SA"/>
              </w:rPr>
              <w:t>Загальна ціна досліджень (послуг) з ПДВ (грн.)</w:t>
            </w:r>
          </w:p>
        </w:tc>
      </w:tr>
      <w:tr w:rsidR="00FE2958" w:rsidRPr="00705B20" w:rsidTr="00CD2C48">
        <w:trPr>
          <w:trHeight w:val="228"/>
        </w:trPr>
        <w:tc>
          <w:tcPr>
            <w:tcW w:w="612" w:type="dxa"/>
          </w:tcPr>
          <w:p w:rsidR="00FE2958" w:rsidRPr="00705B20" w:rsidRDefault="00FE2958" w:rsidP="00CD2C48">
            <w:pPr>
              <w:suppressAutoHyphens/>
              <w:rPr>
                <w:lang w:eastAsia="ar-SA"/>
              </w:rPr>
            </w:pPr>
            <w:r w:rsidRPr="00705B20">
              <w:rPr>
                <w:lang w:eastAsia="ar-SA"/>
              </w:rPr>
              <w:t>1</w:t>
            </w:r>
          </w:p>
        </w:tc>
        <w:tc>
          <w:tcPr>
            <w:tcW w:w="1892" w:type="dxa"/>
            <w:vAlign w:val="center"/>
          </w:tcPr>
          <w:p w:rsidR="00FE2958" w:rsidRPr="00705B20" w:rsidRDefault="00FE2958" w:rsidP="00CD2C48">
            <w:pPr>
              <w:suppressAutoHyphens/>
              <w:rPr>
                <w:lang w:eastAsia="ar-SA"/>
              </w:rPr>
            </w:pPr>
            <w:r w:rsidRPr="00705B20">
              <w:rPr>
                <w:sz w:val="24"/>
                <w:szCs w:val="24"/>
              </w:rPr>
              <w:t>Паразитологічні показники</w:t>
            </w:r>
          </w:p>
        </w:tc>
        <w:tc>
          <w:tcPr>
            <w:tcW w:w="3077" w:type="dxa"/>
            <w:vAlign w:val="center"/>
          </w:tcPr>
          <w:p w:rsidR="00FE2958" w:rsidRPr="00705B20" w:rsidRDefault="00FE2958" w:rsidP="00CD2C48">
            <w:pPr>
              <w:suppressAutoHyphens/>
              <w:rPr>
                <w:lang w:eastAsia="ar-SA"/>
              </w:rPr>
            </w:pPr>
            <w:r w:rsidRPr="00705B20">
              <w:rPr>
                <w:sz w:val="24"/>
                <w:szCs w:val="24"/>
              </w:rPr>
              <w:t>Виявлення яєць, личинок гельмінтів, цист, ооцист, кишкових найпростіших</w:t>
            </w:r>
          </w:p>
        </w:tc>
        <w:tc>
          <w:tcPr>
            <w:tcW w:w="1266" w:type="dxa"/>
            <w:vAlign w:val="center"/>
          </w:tcPr>
          <w:p w:rsidR="00FE2958" w:rsidRPr="00705B20" w:rsidRDefault="00FE2958" w:rsidP="00CD2C48">
            <w:pPr>
              <w:suppressAutoHyphens/>
              <w:jc w:val="center"/>
              <w:rPr>
                <w:lang w:eastAsia="ar-SA"/>
              </w:rPr>
            </w:pPr>
            <w:r w:rsidRPr="00705B20">
              <w:rPr>
                <w:lang w:eastAsia="ar-SA"/>
              </w:rPr>
              <w:t>55</w:t>
            </w:r>
          </w:p>
        </w:tc>
        <w:tc>
          <w:tcPr>
            <w:tcW w:w="1534" w:type="dxa"/>
            <w:vAlign w:val="center"/>
          </w:tcPr>
          <w:p w:rsidR="00FE2958" w:rsidRPr="00705B20" w:rsidRDefault="00FE2958" w:rsidP="00CD2C48">
            <w:pPr>
              <w:suppressAutoHyphens/>
              <w:jc w:val="center"/>
              <w:rPr>
                <w:lang w:eastAsia="ar-SA"/>
              </w:rPr>
            </w:pPr>
          </w:p>
        </w:tc>
        <w:tc>
          <w:tcPr>
            <w:tcW w:w="1534" w:type="dxa"/>
            <w:vAlign w:val="center"/>
          </w:tcPr>
          <w:p w:rsidR="00FE2958" w:rsidRPr="00705B20" w:rsidRDefault="00FE2958" w:rsidP="00CD2C48">
            <w:pPr>
              <w:suppressAutoHyphens/>
              <w:jc w:val="center"/>
              <w:rPr>
                <w:lang w:eastAsia="ar-SA"/>
              </w:rPr>
            </w:pPr>
          </w:p>
        </w:tc>
      </w:tr>
      <w:tr w:rsidR="00FE2958" w:rsidRPr="004C7DE1" w:rsidTr="00CD2C48">
        <w:trPr>
          <w:trHeight w:val="228"/>
        </w:trPr>
        <w:tc>
          <w:tcPr>
            <w:tcW w:w="8381" w:type="dxa"/>
            <w:gridSpan w:val="5"/>
          </w:tcPr>
          <w:p w:rsidR="00FE2958" w:rsidRPr="0081659C" w:rsidRDefault="00FE2958" w:rsidP="00CD2C48">
            <w:r w:rsidRPr="0081659C">
              <w:t>Вартість без ПДВ, грн.</w:t>
            </w:r>
          </w:p>
        </w:tc>
        <w:tc>
          <w:tcPr>
            <w:tcW w:w="1534" w:type="dxa"/>
          </w:tcPr>
          <w:p w:rsidR="00FE2958" w:rsidRPr="004C7DE1" w:rsidRDefault="00FE2958" w:rsidP="00CD2C48">
            <w:pPr>
              <w:suppressAutoHyphens/>
              <w:rPr>
                <w:lang w:eastAsia="ar-SA"/>
              </w:rPr>
            </w:pPr>
          </w:p>
        </w:tc>
      </w:tr>
      <w:tr w:rsidR="00FE2958" w:rsidRPr="004C7DE1" w:rsidTr="00CD2C48">
        <w:trPr>
          <w:trHeight w:val="217"/>
        </w:trPr>
        <w:tc>
          <w:tcPr>
            <w:tcW w:w="8381" w:type="dxa"/>
            <w:gridSpan w:val="5"/>
          </w:tcPr>
          <w:p w:rsidR="00FE2958" w:rsidRPr="0081659C" w:rsidRDefault="00FE2958" w:rsidP="00CD2C48">
            <w:r w:rsidRPr="0081659C">
              <w:t>ПДВ, грн.</w:t>
            </w:r>
          </w:p>
        </w:tc>
        <w:tc>
          <w:tcPr>
            <w:tcW w:w="1534" w:type="dxa"/>
          </w:tcPr>
          <w:p w:rsidR="00FE2958" w:rsidRPr="004C7DE1" w:rsidRDefault="00FE2958" w:rsidP="00CD2C48">
            <w:pPr>
              <w:suppressAutoHyphens/>
              <w:rPr>
                <w:lang w:eastAsia="ar-SA"/>
              </w:rPr>
            </w:pPr>
          </w:p>
        </w:tc>
      </w:tr>
      <w:tr w:rsidR="00FE2958" w:rsidRPr="004C7DE1" w:rsidTr="00CD2C48">
        <w:trPr>
          <w:trHeight w:val="240"/>
        </w:trPr>
        <w:tc>
          <w:tcPr>
            <w:tcW w:w="8381" w:type="dxa"/>
            <w:gridSpan w:val="5"/>
          </w:tcPr>
          <w:p w:rsidR="00FE2958" w:rsidRDefault="00FE2958" w:rsidP="00CD2C48">
            <w:r w:rsidRPr="0081659C">
              <w:t>Загальна вартість з ПДВ, грн.</w:t>
            </w:r>
          </w:p>
        </w:tc>
        <w:tc>
          <w:tcPr>
            <w:tcW w:w="1534" w:type="dxa"/>
          </w:tcPr>
          <w:p w:rsidR="00FE2958" w:rsidRPr="004C7DE1" w:rsidRDefault="00FE2958" w:rsidP="00CD2C48">
            <w:pPr>
              <w:suppressAutoHyphens/>
              <w:rPr>
                <w:lang w:eastAsia="ar-SA"/>
              </w:rPr>
            </w:pPr>
          </w:p>
        </w:tc>
      </w:tr>
    </w:tbl>
    <w:p w:rsidR="00FE2958" w:rsidRDefault="00FE2958" w:rsidP="00FE2958">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FE2958" w:rsidRDefault="00FE2958" w:rsidP="00FE2958">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FE2958" w:rsidRDefault="00FE2958" w:rsidP="00FE2958">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FE2958" w:rsidRPr="001909AA" w:rsidRDefault="00FE2958" w:rsidP="00FE2958">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FE2958" w:rsidRPr="00070998" w:rsidTr="00CD2C48">
        <w:trPr>
          <w:trHeight w:val="80"/>
        </w:trPr>
        <w:tc>
          <w:tcPr>
            <w:tcW w:w="5246" w:type="dxa"/>
          </w:tcPr>
          <w:p w:rsidR="00FE2958" w:rsidRPr="00070998" w:rsidRDefault="00FE2958" w:rsidP="00CD2C48">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FE2958" w:rsidRPr="00070998" w:rsidRDefault="00FE2958" w:rsidP="00CD2C48">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FE2958" w:rsidRPr="00070998" w:rsidTr="00CD2C48">
        <w:tc>
          <w:tcPr>
            <w:tcW w:w="5246" w:type="dxa"/>
          </w:tcPr>
          <w:p w:rsidR="00FE2958" w:rsidRPr="00070998" w:rsidRDefault="00FE2958" w:rsidP="00CD2C4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FE2958" w:rsidRPr="00070998" w:rsidRDefault="00FE2958" w:rsidP="00CD2C48">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FE2958" w:rsidRDefault="00FE2958" w:rsidP="00FE2958">
      <w:pPr>
        <w:spacing w:after="0" w:line="240" w:lineRule="auto"/>
        <w:rPr>
          <w:rFonts w:ascii="Times New Roman" w:eastAsia="Times New Roman" w:hAnsi="Times New Roman" w:cs="Times New Roman"/>
          <w:sz w:val="24"/>
          <w:szCs w:val="24"/>
          <w:lang w:eastAsia="ru-RU"/>
        </w:rPr>
      </w:pPr>
    </w:p>
    <w:p w:rsidR="00A40C94" w:rsidRDefault="00FE2958">
      <w:bookmarkStart w:id="17" w:name="_GoBack"/>
      <w:bookmarkEnd w:id="17"/>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FE2958">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65"/>
    <w:rsid w:val="00306D02"/>
    <w:rsid w:val="009C5365"/>
    <w:rsid w:val="00AF051A"/>
    <w:rsid w:val="00FE2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8479</Words>
  <Characters>4834</Characters>
  <Application>Microsoft Office Word</Application>
  <DocSecurity>0</DocSecurity>
  <Lines>40</Lines>
  <Paragraphs>26</Paragraphs>
  <ScaleCrop>false</ScaleCrop>
  <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2023-05-09T06:17:00Z</dcterms:created>
  <dcterms:modified xsi:type="dcterms:W3CDTF">2023-05-09T06:23:00Z</dcterms:modified>
</cp:coreProperties>
</file>