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DC" w:rsidRPr="006E0073" w:rsidRDefault="00183ADC" w:rsidP="00183ADC">
      <w:pPr>
        <w:jc w:val="center"/>
        <w:rPr>
          <w:rFonts w:ascii="Times New Roman" w:hAnsi="Times New Roman" w:cs="Times New Roman"/>
          <w:b/>
          <w:bCs/>
          <w:iCs/>
          <w:lang w:eastAsia="ar-SA"/>
        </w:rPr>
      </w:pPr>
      <w:r w:rsidRPr="006E0073">
        <w:rPr>
          <w:rFonts w:ascii="Times New Roman" w:hAnsi="Times New Roman" w:cs="Times New Roman"/>
          <w:b/>
          <w:bCs/>
          <w:iCs/>
          <w:lang w:eastAsia="ar-SA"/>
        </w:rPr>
        <w:t>Комунальне підприємство «Парки і сквери міста Хмельницького»</w:t>
      </w:r>
    </w:p>
    <w:p w:rsidR="00183ADC" w:rsidRPr="006E0073" w:rsidRDefault="00183ADC" w:rsidP="00183ADC">
      <w:pPr>
        <w:jc w:val="center"/>
        <w:rPr>
          <w:rFonts w:ascii="Times New Roman" w:hAnsi="Times New Roman" w:cs="Times New Roman"/>
          <w:b/>
          <w:bCs/>
          <w:lang w:eastAsia="ar-SA"/>
        </w:rPr>
      </w:pPr>
      <w:r w:rsidRPr="006E0073">
        <w:rPr>
          <w:rFonts w:ascii="Times New Roman" w:hAnsi="Times New Roman" w:cs="Times New Roman"/>
          <w:b/>
          <w:bCs/>
          <w:lang w:eastAsia="ar-SA"/>
        </w:rPr>
        <w:t>код ЄДРПОУ 38919564</w:t>
      </w:r>
    </w:p>
    <w:p w:rsidR="00183ADC" w:rsidRPr="006E0073" w:rsidRDefault="00183ADC" w:rsidP="00183ADC">
      <w:pPr>
        <w:jc w:val="center"/>
        <w:rPr>
          <w:rFonts w:ascii="Times New Roman" w:hAnsi="Times New Roman" w:cs="Times New Roman"/>
          <w:b/>
          <w:bCs/>
        </w:rPr>
      </w:pPr>
    </w:p>
    <w:p w:rsidR="00183ADC" w:rsidRPr="006E0073" w:rsidRDefault="00183ADC" w:rsidP="00183ADC">
      <w:pPr>
        <w:jc w:val="center"/>
        <w:rPr>
          <w:rFonts w:ascii="Times New Roman" w:hAnsi="Times New Roman" w:cs="Times New Roman"/>
          <w:b/>
          <w:bCs/>
        </w:rPr>
      </w:pPr>
    </w:p>
    <w:tbl>
      <w:tblPr>
        <w:tblW w:w="10565" w:type="dxa"/>
        <w:tblInd w:w="288" w:type="dxa"/>
        <w:tblLook w:val="0000" w:firstRow="0" w:lastRow="0" w:firstColumn="0" w:lastColumn="0" w:noHBand="0" w:noVBand="0"/>
      </w:tblPr>
      <w:tblGrid>
        <w:gridCol w:w="10565"/>
      </w:tblGrid>
      <w:tr w:rsidR="006E0073" w:rsidRPr="006E0073" w:rsidTr="006E0073">
        <w:trPr>
          <w:trHeight w:val="302"/>
        </w:trPr>
        <w:tc>
          <w:tcPr>
            <w:tcW w:w="10565" w:type="dxa"/>
          </w:tcPr>
          <w:p w:rsidR="006E0073" w:rsidRPr="006E0073" w:rsidRDefault="006E0073" w:rsidP="00F93453">
            <w:pPr>
              <w:spacing w:line="264" w:lineRule="auto"/>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p>
          <w:p w:rsidR="006E0073" w:rsidRPr="006E0073" w:rsidRDefault="006E0073" w:rsidP="00F93453">
            <w:pPr>
              <w:spacing w:line="264" w:lineRule="auto"/>
              <w:jc w:val="right"/>
              <w:rPr>
                <w:rFonts w:ascii="Times New Roman" w:hAnsi="Times New Roman" w:cs="Times New Roman"/>
                <w:b/>
                <w:bCs/>
                <w:noProof/>
              </w:rPr>
            </w:pPr>
            <w:r w:rsidRPr="006E0073">
              <w:rPr>
                <w:rFonts w:ascii="Times New Roman" w:hAnsi="Times New Roman" w:cs="Times New Roman"/>
                <w:b/>
                <w:bCs/>
                <w:noProof/>
              </w:rPr>
              <w:t xml:space="preserve">ЗАТВЕРДЖЕНО </w:t>
            </w:r>
          </w:p>
        </w:tc>
      </w:tr>
      <w:tr w:rsidR="006E0073" w:rsidRPr="006E0073" w:rsidTr="006E0073">
        <w:trPr>
          <w:trHeight w:val="315"/>
        </w:trPr>
        <w:tc>
          <w:tcPr>
            <w:tcW w:w="10565" w:type="dxa"/>
          </w:tcPr>
          <w:p w:rsidR="006E0073" w:rsidRPr="006E0073" w:rsidRDefault="006E0073" w:rsidP="00F93453">
            <w:pPr>
              <w:spacing w:line="264" w:lineRule="auto"/>
              <w:jc w:val="right"/>
              <w:rPr>
                <w:rFonts w:ascii="Times New Roman" w:hAnsi="Times New Roman" w:cs="Times New Roman"/>
                <w:b/>
                <w:bCs/>
              </w:rPr>
            </w:pPr>
            <w:r w:rsidRPr="006E0073">
              <w:rPr>
                <w:rFonts w:ascii="Times New Roman" w:hAnsi="Times New Roman" w:cs="Times New Roman"/>
                <w:b/>
                <w:bCs/>
              </w:rPr>
              <w:t>РІШЕННЯМ УПОВНОВАЖЕНОЇ ОСОБИ</w:t>
            </w:r>
          </w:p>
        </w:tc>
      </w:tr>
      <w:tr w:rsidR="006E0073" w:rsidRPr="006E0073" w:rsidTr="006E0073">
        <w:trPr>
          <w:trHeight w:val="449"/>
        </w:trPr>
        <w:tc>
          <w:tcPr>
            <w:tcW w:w="10565" w:type="dxa"/>
          </w:tcPr>
          <w:p w:rsidR="006E0073" w:rsidRPr="006E0073" w:rsidRDefault="006E0073" w:rsidP="008A3DB0">
            <w:pPr>
              <w:spacing w:line="264" w:lineRule="auto"/>
              <w:jc w:val="right"/>
              <w:rPr>
                <w:rFonts w:ascii="Times New Roman" w:hAnsi="Times New Roman" w:cs="Times New Roman"/>
                <w:b/>
                <w:bCs/>
                <w:highlight w:val="yellow"/>
              </w:rPr>
            </w:pPr>
            <w:r w:rsidRPr="004653A0">
              <w:rPr>
                <w:rFonts w:ascii="Times New Roman" w:hAnsi="Times New Roman" w:cs="Times New Roman"/>
                <w:b/>
                <w:bCs/>
              </w:rPr>
              <w:t>ПРОТОКОЛ №</w:t>
            </w:r>
            <w:r w:rsidR="00C85C9B">
              <w:rPr>
                <w:rFonts w:ascii="Times New Roman" w:hAnsi="Times New Roman" w:cs="Times New Roman"/>
                <w:b/>
                <w:bCs/>
              </w:rPr>
              <w:t>08/08 від 12.08</w:t>
            </w:r>
            <w:r w:rsidRPr="004653A0">
              <w:rPr>
                <w:rFonts w:ascii="Times New Roman" w:hAnsi="Times New Roman" w:cs="Times New Roman"/>
                <w:b/>
                <w:bCs/>
              </w:rPr>
              <w:t>.2022</w:t>
            </w:r>
            <w:r w:rsidRPr="006E0073">
              <w:rPr>
                <w:rFonts w:ascii="Times New Roman" w:hAnsi="Times New Roman" w:cs="Times New Roman"/>
                <w:b/>
                <w:bCs/>
              </w:rPr>
              <w:t xml:space="preserve"> </w:t>
            </w:r>
          </w:p>
        </w:tc>
      </w:tr>
    </w:tbl>
    <w:p w:rsidR="00183ADC" w:rsidRPr="006E0073" w:rsidRDefault="00183ADC" w:rsidP="00183ADC">
      <w:pPr>
        <w:ind w:left="320"/>
        <w:jc w:val="right"/>
        <w:rPr>
          <w:rFonts w:ascii="Times New Roman" w:hAnsi="Times New Roman" w:cs="Times New Roman"/>
          <w:bCs/>
        </w:rPr>
      </w:pPr>
    </w:p>
    <w:p w:rsidR="00183ADC" w:rsidRPr="006E0073" w:rsidRDefault="00183ADC" w:rsidP="00183ADC">
      <w:pPr>
        <w:ind w:left="320"/>
        <w:jc w:val="right"/>
        <w:rPr>
          <w:rFonts w:ascii="Times New Roman" w:hAnsi="Times New Roman" w:cs="Times New Roman"/>
          <w:b/>
          <w:bCs/>
        </w:rPr>
      </w:pPr>
    </w:p>
    <w:p w:rsidR="00183ADC" w:rsidRPr="006E0073" w:rsidRDefault="00183ADC" w:rsidP="00183ADC">
      <w:pPr>
        <w:ind w:left="320"/>
        <w:jc w:val="right"/>
        <w:rPr>
          <w:rFonts w:ascii="Times New Roman" w:hAnsi="Times New Roman" w:cs="Times New Roman"/>
          <w:b/>
          <w:bCs/>
        </w:rPr>
      </w:pPr>
    </w:p>
    <w:tbl>
      <w:tblPr>
        <w:tblW w:w="0" w:type="auto"/>
        <w:tblLayout w:type="fixed"/>
        <w:tblLook w:val="0000" w:firstRow="0" w:lastRow="0" w:firstColumn="0" w:lastColumn="0" w:noHBand="0" w:noVBand="0"/>
      </w:tblPr>
      <w:tblGrid>
        <w:gridCol w:w="9333"/>
      </w:tblGrid>
      <w:tr w:rsidR="00183ADC" w:rsidRPr="006E0073" w:rsidTr="002F0C23">
        <w:trPr>
          <w:trHeight w:val="1054"/>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ТЕНДЕРНА ДОКУМЕНТАЦІЯ</w:t>
            </w:r>
          </w:p>
          <w:p w:rsidR="00183ADC" w:rsidRPr="006E0073" w:rsidRDefault="00183ADC" w:rsidP="002F0C23">
            <w:pPr>
              <w:jc w:val="center"/>
              <w:rPr>
                <w:rFonts w:ascii="Times New Roman" w:hAnsi="Times New Roman" w:cs="Times New Roman"/>
                <w:b/>
                <w:bCs/>
              </w:rPr>
            </w:pPr>
          </w:p>
        </w:tc>
      </w:tr>
      <w:tr w:rsidR="00183ADC" w:rsidRPr="006E0073" w:rsidTr="002F0C23">
        <w:trPr>
          <w:trHeight w:val="1039"/>
        </w:trPr>
        <w:tc>
          <w:tcPr>
            <w:tcW w:w="9333" w:type="dxa"/>
            <w:tcBorders>
              <w:top w:val="nil"/>
              <w:left w:val="nil"/>
              <w:bottom w:val="nil"/>
              <w:right w:val="nil"/>
            </w:tcBorders>
          </w:tcPr>
          <w:p w:rsidR="00183ADC" w:rsidRPr="006E0073"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для  процедури закупівлі </w:t>
            </w:r>
          </w:p>
          <w:p w:rsidR="00183ADC" w:rsidRDefault="00183ADC" w:rsidP="002F0C23">
            <w:pPr>
              <w:jc w:val="center"/>
              <w:rPr>
                <w:rFonts w:ascii="Times New Roman" w:hAnsi="Times New Roman" w:cs="Times New Roman"/>
                <w:b/>
                <w:bCs/>
              </w:rPr>
            </w:pPr>
            <w:r w:rsidRPr="006E0073">
              <w:rPr>
                <w:rFonts w:ascii="Times New Roman" w:hAnsi="Times New Roman" w:cs="Times New Roman"/>
                <w:b/>
                <w:bCs/>
              </w:rPr>
              <w:t xml:space="preserve">                    «ВІДКРИТІ  ТОРГИ»</w:t>
            </w:r>
          </w:p>
          <w:p w:rsidR="00C85C9B" w:rsidRPr="006E0073" w:rsidRDefault="00C85C9B" w:rsidP="002F0C23">
            <w:pPr>
              <w:jc w:val="center"/>
              <w:rPr>
                <w:rFonts w:ascii="Times New Roman" w:hAnsi="Times New Roman" w:cs="Times New Roman"/>
                <w:b/>
                <w:bCs/>
              </w:rPr>
            </w:pPr>
            <w:r>
              <w:rPr>
                <w:rFonts w:ascii="Times New Roman" w:hAnsi="Times New Roman" w:cs="Times New Roman"/>
                <w:b/>
                <w:bCs/>
              </w:rPr>
              <w:t xml:space="preserve">                      (ПОВТОРНО)</w:t>
            </w:r>
          </w:p>
        </w:tc>
      </w:tr>
    </w:tbl>
    <w:p w:rsidR="00183ADC" w:rsidRPr="006E0073" w:rsidRDefault="00183ADC" w:rsidP="00183ADC">
      <w:pPr>
        <w:jc w:val="center"/>
        <w:rPr>
          <w:rFonts w:ascii="Times New Roman" w:hAnsi="Times New Roman" w:cs="Times New Roman"/>
          <w:b/>
          <w:lang w:eastAsia="ar-SA"/>
        </w:rPr>
      </w:pPr>
      <w:r w:rsidRPr="006E0073">
        <w:rPr>
          <w:rFonts w:ascii="Times New Roman" w:hAnsi="Times New Roman" w:cs="Times New Roman"/>
          <w:b/>
          <w:lang w:eastAsia="ar-SA"/>
        </w:rPr>
        <w:t xml:space="preserve">«код </w:t>
      </w:r>
      <w:r w:rsidR="00105FBE" w:rsidRPr="006E0073">
        <w:rPr>
          <w:rFonts w:ascii="Times New Roman" w:hAnsi="Times New Roman" w:cs="Times New Roman"/>
          <w:b/>
          <w:lang w:eastAsia="ar-SA"/>
        </w:rPr>
        <w:t xml:space="preserve">ДК 021:2015 - 45230000-8 - Будівництво трубопроводів, ліній зв’язку та електропередач, </w:t>
      </w:r>
    </w:p>
    <w:p w:rsidR="00183ADC" w:rsidRPr="006E0073" w:rsidRDefault="00105FBE" w:rsidP="00183ADC">
      <w:pPr>
        <w:jc w:val="center"/>
        <w:rPr>
          <w:rFonts w:ascii="Times New Roman" w:hAnsi="Times New Roman" w:cs="Times New Roman"/>
          <w:b/>
          <w:lang w:eastAsia="ar-SA"/>
        </w:rPr>
      </w:pPr>
      <w:r w:rsidRPr="006E0073">
        <w:rPr>
          <w:rFonts w:ascii="Times New Roman" w:hAnsi="Times New Roman" w:cs="Times New Roman"/>
          <w:b/>
          <w:lang w:eastAsia="ar-SA"/>
        </w:rPr>
        <w:t>шосе, доріг, аеродромів і залізничних доріг; вирівнювання поверхонь</w:t>
      </w:r>
    </w:p>
    <w:p w:rsidR="008A3DB0" w:rsidRPr="008A3DB0" w:rsidRDefault="00105FBE" w:rsidP="008A3DB0">
      <w:pPr>
        <w:jc w:val="center"/>
        <w:rPr>
          <w:rFonts w:ascii="Times New Roman" w:hAnsi="Times New Roman" w:cs="Times New Roman"/>
          <w:b/>
          <w:lang w:eastAsia="ar-SA"/>
        </w:rPr>
      </w:pPr>
      <w:r w:rsidRPr="006E0073">
        <w:rPr>
          <w:rFonts w:ascii="Times New Roman" w:hAnsi="Times New Roman" w:cs="Times New Roman"/>
          <w:b/>
          <w:lang w:eastAsia="ar-SA"/>
        </w:rPr>
        <w:t xml:space="preserve"> </w:t>
      </w:r>
      <w:r w:rsidR="00183ADC" w:rsidRPr="006E0073">
        <w:rPr>
          <w:rFonts w:ascii="Times New Roman" w:hAnsi="Times New Roman" w:cs="Times New Roman"/>
          <w:b/>
          <w:lang w:eastAsia="ar-SA"/>
        </w:rPr>
        <w:t>(</w:t>
      </w:r>
      <w:r w:rsidR="008A3DB0" w:rsidRPr="008A3DB0">
        <w:rPr>
          <w:rFonts w:ascii="Times New Roman" w:hAnsi="Times New Roman" w:cs="Times New Roman"/>
          <w:b/>
          <w:lang w:eastAsia="ar-SA"/>
        </w:rPr>
        <w:t>Поточний ремонт асфальтобетонного покриття на території парку імені</w:t>
      </w:r>
      <w:r w:rsidR="008A3DB0">
        <w:rPr>
          <w:rFonts w:ascii="Times New Roman" w:hAnsi="Times New Roman" w:cs="Times New Roman"/>
          <w:b/>
          <w:lang w:eastAsia="ar-SA"/>
        </w:rPr>
        <w:t xml:space="preserve"> М.</w:t>
      </w:r>
      <w:proofErr w:type="spellStart"/>
      <w:r w:rsidR="008A3DB0" w:rsidRPr="008A3DB0">
        <w:rPr>
          <w:rFonts w:ascii="Times New Roman" w:hAnsi="Times New Roman" w:cs="Times New Roman"/>
          <w:b/>
          <w:lang w:eastAsia="ar-SA"/>
        </w:rPr>
        <w:t>Чекмана</w:t>
      </w:r>
      <w:proofErr w:type="spellEnd"/>
      <w:r w:rsidR="008A3DB0" w:rsidRPr="008A3DB0">
        <w:rPr>
          <w:rFonts w:ascii="Times New Roman" w:hAnsi="Times New Roman" w:cs="Times New Roman"/>
          <w:b/>
          <w:lang w:eastAsia="ar-SA"/>
        </w:rPr>
        <w:t>,</w:t>
      </w:r>
      <w:r w:rsidR="008A3DB0">
        <w:rPr>
          <w:rFonts w:ascii="Times New Roman" w:hAnsi="Times New Roman" w:cs="Times New Roman"/>
          <w:b/>
          <w:lang w:eastAsia="ar-SA"/>
        </w:rPr>
        <w:t xml:space="preserve"> </w:t>
      </w:r>
      <w:r w:rsidR="008A3DB0" w:rsidRPr="008A3DB0">
        <w:rPr>
          <w:rFonts w:ascii="Times New Roman" w:hAnsi="Times New Roman" w:cs="Times New Roman"/>
          <w:b/>
          <w:lang w:eastAsia="ar-SA"/>
        </w:rPr>
        <w:t>що знаходиться за адресою</w:t>
      </w:r>
    </w:p>
    <w:p w:rsidR="00A6098E" w:rsidRPr="006E0073" w:rsidRDefault="008A3DB0" w:rsidP="008A3DB0">
      <w:pPr>
        <w:jc w:val="center"/>
        <w:rPr>
          <w:rFonts w:ascii="Times New Roman" w:hAnsi="Times New Roman" w:cs="Times New Roman"/>
          <w:b/>
          <w:lang w:eastAsia="ar-SA"/>
        </w:rPr>
      </w:pPr>
      <w:r>
        <w:rPr>
          <w:rFonts w:ascii="Times New Roman" w:hAnsi="Times New Roman" w:cs="Times New Roman"/>
          <w:b/>
          <w:lang w:eastAsia="ar-SA"/>
        </w:rPr>
        <w:t xml:space="preserve">вул. Паркова </w:t>
      </w:r>
      <w:r w:rsidRPr="008A3DB0">
        <w:rPr>
          <w:rFonts w:ascii="Times New Roman" w:hAnsi="Times New Roman" w:cs="Times New Roman"/>
          <w:b/>
          <w:lang w:eastAsia="ar-SA"/>
        </w:rPr>
        <w:t>1 в м.</w:t>
      </w:r>
      <w:r>
        <w:rPr>
          <w:rFonts w:ascii="Times New Roman" w:hAnsi="Times New Roman" w:cs="Times New Roman"/>
          <w:b/>
          <w:lang w:eastAsia="ar-SA"/>
        </w:rPr>
        <w:t xml:space="preserve"> </w:t>
      </w:r>
      <w:r w:rsidRPr="008A3DB0">
        <w:rPr>
          <w:rFonts w:ascii="Times New Roman" w:hAnsi="Times New Roman" w:cs="Times New Roman"/>
          <w:b/>
          <w:lang w:eastAsia="ar-SA"/>
        </w:rPr>
        <w:t>Хмельницькому</w:t>
      </w:r>
      <w:r w:rsidR="00183ADC" w:rsidRPr="006E0073">
        <w:rPr>
          <w:rFonts w:ascii="Times New Roman" w:hAnsi="Times New Roman" w:cs="Times New Roman"/>
          <w:b/>
          <w:lang w:eastAsia="ar-SA"/>
        </w:rPr>
        <w:t>)»</w:t>
      </w:r>
    </w:p>
    <w:p w:rsidR="00A6098E" w:rsidRPr="006E0073" w:rsidRDefault="00A6098E" w:rsidP="00A6098E">
      <w:pPr>
        <w:jc w:val="center"/>
        <w:rPr>
          <w:rFonts w:ascii="Times New Roman" w:hAnsi="Times New Roman" w:cs="Times New Roman"/>
          <w:lang w:eastAsia="ar-SA"/>
        </w:rPr>
      </w:pPr>
    </w:p>
    <w:p w:rsidR="00A6098E" w:rsidRPr="006E0073" w:rsidRDefault="00A6098E" w:rsidP="00A6098E">
      <w:pPr>
        <w:suppressLineNumbers/>
        <w:jc w:val="center"/>
        <w:rPr>
          <w:rFonts w:ascii="Times New Roman" w:hAnsi="Times New Roman" w:cs="Times New Roman"/>
          <w:b/>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A6098E" w:rsidRPr="006E0073" w:rsidRDefault="00A6098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05FBE" w:rsidRPr="006E0073" w:rsidRDefault="00105FBE" w:rsidP="00A6098E">
      <w:pPr>
        <w:suppressLineNumbers/>
        <w:tabs>
          <w:tab w:val="left" w:pos="2815"/>
          <w:tab w:val="center" w:pos="5448"/>
        </w:tabs>
        <w:jc w:val="center"/>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183ADC" w:rsidRPr="006E0073" w:rsidRDefault="00183ADC" w:rsidP="00183ADC">
      <w:pPr>
        <w:outlineLvl w:val="0"/>
        <w:rPr>
          <w:rFonts w:ascii="Times New Roman" w:hAnsi="Times New Roman" w:cs="Times New Roman"/>
          <w:b/>
          <w:lang w:eastAsia="ar-SA"/>
        </w:rPr>
      </w:pPr>
    </w:p>
    <w:p w:rsidR="00F43EC6" w:rsidRPr="006E0073" w:rsidRDefault="006E0073" w:rsidP="00183ADC">
      <w:pPr>
        <w:jc w:val="center"/>
        <w:outlineLvl w:val="0"/>
        <w:rPr>
          <w:rFonts w:ascii="Times New Roman" w:hAnsi="Times New Roman" w:cs="Times New Roman"/>
        </w:rPr>
      </w:pPr>
      <w:r w:rsidRPr="006E0073">
        <w:rPr>
          <w:rFonts w:ascii="Times New Roman" w:hAnsi="Times New Roman" w:cs="Times New Roman"/>
          <w:b/>
          <w:bCs/>
        </w:rPr>
        <w:t>м. Хмельницький – 2022</w:t>
      </w:r>
      <w:r w:rsidR="00F43EC6" w:rsidRPr="006E0073">
        <w:rPr>
          <w:rFonts w:ascii="Times New Roman" w:eastAsia="Times New Roman" w:hAnsi="Times New Roman" w:cs="Times New Roman"/>
          <w:b/>
          <w:color w:val="000000"/>
        </w:rPr>
        <w:br w:type="page"/>
      </w:r>
    </w:p>
    <w:tbl>
      <w:tblPr>
        <w:tblStyle w:val="a5"/>
        <w:tblpPr w:leftFromText="180" w:rightFromText="180" w:vertAnchor="text" w:horzAnchor="margin" w:tblpXSpec="center" w:tblpY="15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94"/>
        <w:gridCol w:w="2208"/>
        <w:gridCol w:w="7229"/>
      </w:tblGrid>
      <w:tr w:rsidR="00183ADC" w:rsidRPr="006E0073" w:rsidTr="00183ADC">
        <w:trPr>
          <w:trHeight w:val="522"/>
        </w:trPr>
        <w:tc>
          <w:tcPr>
            <w:tcW w:w="594" w:type="dxa"/>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w:t>
            </w:r>
          </w:p>
        </w:tc>
        <w:tc>
          <w:tcPr>
            <w:tcW w:w="9437" w:type="dxa"/>
            <w:gridSpan w:val="2"/>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 Загальні положення</w:t>
            </w:r>
          </w:p>
        </w:tc>
      </w:tr>
      <w:tr w:rsidR="00183ADC" w:rsidRPr="006E0073" w:rsidTr="00F374DE">
        <w:trPr>
          <w:trHeight w:val="522"/>
        </w:trPr>
        <w:tc>
          <w:tcPr>
            <w:tcW w:w="594"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p>
        </w:tc>
        <w:tc>
          <w:tcPr>
            <w:tcW w:w="2208"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Терміни, які вживаються в тендерній документації</w:t>
            </w:r>
          </w:p>
        </w:tc>
        <w:tc>
          <w:tcPr>
            <w:tcW w:w="7229" w:type="dxa"/>
            <w:shd w:val="clear" w:color="auto" w:fill="FFFFFF" w:themeFill="background1"/>
            <w:vAlign w:val="center"/>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hAnsi="Times New Roman" w:cs="Times New Roman"/>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Терміни, які використовуються в цій тендерній документації, вживаються в значеннях, визначених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замовника торгів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повне найменування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Комунальне підприємство «Парки і сквери міста Хмельницького»</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місцезнаходження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вул. Паркова, 1,</w:t>
            </w:r>
            <w:r w:rsidR="006E0073">
              <w:rPr>
                <w:rFonts w:ascii="Times New Roman" w:eastAsia="Times New Roman" w:hAnsi="Times New Roman" w:cs="Times New Roman"/>
                <w:color w:val="000000"/>
              </w:rPr>
              <w:t xml:space="preserve"> м. Хмельницький, Україна, 29000</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2.3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229" w:type="dxa"/>
            <w:shd w:val="clear" w:color="auto" w:fill="FFFFFF" w:themeFill="background1"/>
          </w:tcPr>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Андрощук Богдана Вікторівна – юрист, уповноважена особа.</w:t>
            </w:r>
          </w:p>
          <w:p w:rsidR="006E0073" w:rsidRPr="001C56C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rPr>
            </w:pPr>
            <w:r w:rsidRPr="001C56C3">
              <w:rPr>
                <w:rFonts w:ascii="Times New Roman" w:eastAsia="Times New Roman" w:hAnsi="Times New Roman" w:cs="Times New Roman"/>
                <w:color w:val="000000"/>
              </w:rPr>
              <w:t>+380382 71 58 94</w:t>
            </w:r>
          </w:p>
          <w:p w:rsidR="00183ADC" w:rsidRPr="006E0073" w:rsidRDefault="006E0073" w:rsidP="006E0073">
            <w:pPr>
              <w:widowControl w:val="0"/>
              <w:pBdr>
                <w:top w:val="nil"/>
                <w:left w:val="nil"/>
                <w:bottom w:val="nil"/>
                <w:right w:val="nil"/>
                <w:between w:val="nil"/>
              </w:pBdr>
              <w:jc w:val="both"/>
              <w:rPr>
                <w:rFonts w:ascii="Times New Roman" w:eastAsia="Times New Roman" w:hAnsi="Times New Roman" w:cs="Times New Roman"/>
                <w:color w:val="000000"/>
                <w:lang w:val="ru-RU"/>
              </w:rPr>
            </w:pPr>
            <w:proofErr w:type="spellStart"/>
            <w:r w:rsidRPr="001C56C3">
              <w:rPr>
                <w:rFonts w:ascii="Times New Roman" w:eastAsia="Times New Roman" w:hAnsi="Times New Roman" w:cs="Times New Roman"/>
                <w:color w:val="000000"/>
                <w:lang w:val="en-US"/>
              </w:rPr>
              <w:t>kp</w:t>
            </w:r>
            <w:proofErr w:type="spellEnd"/>
            <w:r w:rsidRPr="001C56C3">
              <w:rPr>
                <w:rFonts w:ascii="Times New Roman" w:eastAsia="Times New Roman" w:hAnsi="Times New Roman" w:cs="Times New Roman"/>
                <w:color w:val="000000"/>
                <w:lang w:val="ru-RU"/>
              </w:rPr>
              <w:t>_</w:t>
            </w:r>
            <w:r w:rsidRPr="001C56C3">
              <w:rPr>
                <w:rFonts w:ascii="Times New Roman" w:eastAsia="Times New Roman" w:hAnsi="Times New Roman" w:cs="Times New Roman"/>
                <w:color w:val="000000"/>
                <w:lang w:val="en-US"/>
              </w:rPr>
              <w:t>parky</w:t>
            </w:r>
            <w:r w:rsidRPr="001C56C3">
              <w:rPr>
                <w:rFonts w:ascii="Times New Roman" w:eastAsia="Times New Roman" w:hAnsi="Times New Roman" w:cs="Times New Roman"/>
                <w:color w:val="000000"/>
                <w:lang w:val="ru-RU"/>
              </w:rPr>
              <w:t>@</w:t>
            </w:r>
            <w:proofErr w:type="spellStart"/>
            <w:r w:rsidRPr="001C56C3">
              <w:rPr>
                <w:rFonts w:ascii="Times New Roman" w:eastAsia="Times New Roman" w:hAnsi="Times New Roman" w:cs="Times New Roman"/>
                <w:color w:val="000000"/>
                <w:lang w:val="en-US"/>
              </w:rPr>
              <w:t>ukr</w:t>
            </w:r>
            <w:proofErr w:type="spellEnd"/>
            <w:r w:rsidRPr="001C56C3">
              <w:rPr>
                <w:rFonts w:ascii="Times New Roman" w:eastAsia="Times New Roman" w:hAnsi="Times New Roman" w:cs="Times New Roman"/>
                <w:color w:val="000000"/>
                <w:lang w:val="ru-RU"/>
              </w:rPr>
              <w:t>.</w:t>
            </w:r>
            <w:r w:rsidRPr="001C56C3">
              <w:rPr>
                <w:rFonts w:ascii="Times New Roman" w:eastAsia="Times New Roman" w:hAnsi="Times New Roman" w:cs="Times New Roman"/>
                <w:color w:val="000000"/>
                <w:lang w:val="en-US"/>
              </w:rPr>
              <w:t>net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Процедура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відкриті торги</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предмет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назва предмета закупівлі</w:t>
            </w:r>
          </w:p>
        </w:tc>
        <w:tc>
          <w:tcPr>
            <w:tcW w:w="7229" w:type="dxa"/>
            <w:shd w:val="clear" w:color="auto" w:fill="FFFFFF" w:themeFill="background1"/>
          </w:tcPr>
          <w:p w:rsidR="00183ADC" w:rsidRPr="006E0073" w:rsidRDefault="004653A0" w:rsidP="004653A0">
            <w:pPr>
              <w:jc w:val="both"/>
              <w:rPr>
                <w:rFonts w:ascii="Times New Roman" w:hAnsi="Times New Roman" w:cs="Times New Roman"/>
                <w:b/>
                <w:lang w:eastAsia="ar-SA"/>
              </w:rPr>
            </w:pPr>
            <w:r w:rsidRPr="006E0073">
              <w:rPr>
                <w:rFonts w:ascii="Times New Roman" w:hAnsi="Times New Roman" w:cs="Times New Roman"/>
                <w:b/>
                <w:lang w:eastAsia="ar-SA"/>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cs="Times New Roman"/>
                <w:b/>
                <w:lang w:eastAsia="ar-SA"/>
              </w:rPr>
              <w:t xml:space="preserve"> </w:t>
            </w:r>
            <w:r w:rsidRPr="006E0073">
              <w:rPr>
                <w:rFonts w:ascii="Times New Roman" w:hAnsi="Times New Roman" w:cs="Times New Roman"/>
                <w:b/>
                <w:lang w:eastAsia="ar-SA"/>
              </w:rPr>
              <w:t>(</w:t>
            </w:r>
            <w:r w:rsidRPr="008A3DB0">
              <w:rPr>
                <w:rFonts w:ascii="Times New Roman" w:hAnsi="Times New Roman" w:cs="Times New Roman"/>
                <w:b/>
                <w:lang w:eastAsia="ar-SA"/>
              </w:rPr>
              <w:t>Поточний ремонт асфальтобетонного покриття на території парку імені</w:t>
            </w:r>
            <w:r>
              <w:rPr>
                <w:rFonts w:ascii="Times New Roman" w:hAnsi="Times New Roman" w:cs="Times New Roman"/>
                <w:b/>
                <w:lang w:eastAsia="ar-SA"/>
              </w:rPr>
              <w:t xml:space="preserve"> М.</w:t>
            </w:r>
            <w:proofErr w:type="spellStart"/>
            <w:r w:rsidRPr="008A3DB0">
              <w:rPr>
                <w:rFonts w:ascii="Times New Roman" w:hAnsi="Times New Roman" w:cs="Times New Roman"/>
                <w:b/>
                <w:lang w:eastAsia="ar-SA"/>
              </w:rPr>
              <w:t>Чекмана</w:t>
            </w:r>
            <w:proofErr w:type="spellEnd"/>
            <w:r w:rsidRPr="008A3DB0">
              <w:rPr>
                <w:rFonts w:ascii="Times New Roman" w:hAnsi="Times New Roman" w:cs="Times New Roman"/>
                <w:b/>
                <w:lang w:eastAsia="ar-SA"/>
              </w:rPr>
              <w:t>,</w:t>
            </w:r>
            <w:r>
              <w:rPr>
                <w:rFonts w:ascii="Times New Roman" w:hAnsi="Times New Roman" w:cs="Times New Roman"/>
                <w:b/>
                <w:lang w:eastAsia="ar-SA"/>
              </w:rPr>
              <w:t xml:space="preserve"> </w:t>
            </w:r>
            <w:r w:rsidRPr="008A3DB0">
              <w:rPr>
                <w:rFonts w:ascii="Times New Roman" w:hAnsi="Times New Roman" w:cs="Times New Roman"/>
                <w:b/>
                <w:lang w:eastAsia="ar-SA"/>
              </w:rPr>
              <w:t>що знаходиться за адресою</w:t>
            </w:r>
            <w:r>
              <w:rPr>
                <w:rFonts w:ascii="Times New Roman" w:hAnsi="Times New Roman" w:cs="Times New Roman"/>
                <w:b/>
                <w:lang w:eastAsia="ar-SA"/>
              </w:rPr>
              <w:t xml:space="preserve"> вул. Паркова </w:t>
            </w:r>
            <w:r w:rsidRPr="008A3DB0">
              <w:rPr>
                <w:rFonts w:ascii="Times New Roman" w:hAnsi="Times New Roman" w:cs="Times New Roman"/>
                <w:b/>
                <w:lang w:eastAsia="ar-SA"/>
              </w:rPr>
              <w:t>1 в м.</w:t>
            </w:r>
            <w:r>
              <w:rPr>
                <w:rFonts w:ascii="Times New Roman" w:hAnsi="Times New Roman" w:cs="Times New Roman"/>
                <w:b/>
                <w:lang w:eastAsia="ar-SA"/>
              </w:rPr>
              <w:t xml:space="preserve"> </w:t>
            </w:r>
            <w:r w:rsidRPr="008A3DB0">
              <w:rPr>
                <w:rFonts w:ascii="Times New Roman" w:hAnsi="Times New Roman" w:cs="Times New Roman"/>
                <w:b/>
                <w:lang w:eastAsia="ar-SA"/>
              </w:rPr>
              <w:t>Хмельницькому</w:t>
            </w:r>
            <w:r w:rsidRPr="006E0073">
              <w:rPr>
                <w:rFonts w:ascii="Times New Roman" w:hAnsi="Times New Roman" w:cs="Times New Roman"/>
                <w:b/>
                <w:lang w:eastAsia="ar-SA"/>
              </w:rPr>
              <w:t>)»</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Місце надання послуг: м. Хмельницький, вул. Паркова, 1 (парк ім. М. </w:t>
            </w:r>
            <w:proofErr w:type="spellStart"/>
            <w:r w:rsidRPr="006E0073">
              <w:rPr>
                <w:rFonts w:ascii="Times New Roman" w:eastAsia="Times New Roman" w:hAnsi="Times New Roman" w:cs="Times New Roman"/>
                <w:color w:val="000000"/>
              </w:rPr>
              <w:t>Чекмана</w:t>
            </w:r>
            <w:proofErr w:type="spellEnd"/>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Кількість, обсяг послуг: визначається в Технічних, якісних та кількісних характеристиках предмета закупівлі (</w:t>
            </w:r>
            <w:r w:rsidRPr="006E0073">
              <w:rPr>
                <w:rFonts w:ascii="Times New Roman" w:eastAsia="Times New Roman" w:hAnsi="Times New Roman" w:cs="Times New Roman"/>
                <w:b/>
                <w:color w:val="000000"/>
              </w:rPr>
              <w:t>Додаток 3</w:t>
            </w:r>
            <w:r w:rsidRPr="006E0073">
              <w:rPr>
                <w:rFonts w:ascii="Times New Roman" w:eastAsia="Times New Roman" w:hAnsi="Times New Roman" w:cs="Times New Roman"/>
                <w:color w:val="000000"/>
              </w:rPr>
              <w:t xml:space="preserve"> до цієї тендерної документації – Технічне завдання)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4.4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color w:val="000000"/>
              </w:rPr>
              <w:t>строк поставки товарів (надання послуг, виконання робіт)</w:t>
            </w:r>
          </w:p>
        </w:tc>
        <w:tc>
          <w:tcPr>
            <w:tcW w:w="7229" w:type="dxa"/>
            <w:shd w:val="clear" w:color="auto" w:fill="FFFFFF" w:themeFill="background1"/>
          </w:tcPr>
          <w:p w:rsidR="00183ADC" w:rsidRPr="006E0073" w:rsidRDefault="00183ADC" w:rsidP="0013774C">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дати підписання договору до </w:t>
            </w:r>
            <w:r w:rsidR="004653A0">
              <w:rPr>
                <w:rFonts w:ascii="Times New Roman" w:eastAsia="Times New Roman" w:hAnsi="Times New Roman" w:cs="Times New Roman"/>
                <w:color w:val="000000"/>
              </w:rPr>
              <w:t>16</w:t>
            </w:r>
            <w:r w:rsidR="004653A0" w:rsidRPr="004653A0">
              <w:rPr>
                <w:rFonts w:ascii="Times New Roman" w:eastAsia="Times New Roman" w:hAnsi="Times New Roman" w:cs="Times New Roman"/>
                <w:color w:val="000000"/>
              </w:rPr>
              <w:t>.</w:t>
            </w:r>
            <w:r w:rsidR="004653A0">
              <w:rPr>
                <w:rFonts w:ascii="Times New Roman" w:eastAsia="Times New Roman" w:hAnsi="Times New Roman" w:cs="Times New Roman"/>
                <w:color w:val="000000"/>
              </w:rPr>
              <w:t>09</w:t>
            </w:r>
            <w:r w:rsidR="006E0073" w:rsidRPr="004653A0">
              <w:rPr>
                <w:rFonts w:ascii="Times New Roman" w:eastAsia="Times New Roman" w:hAnsi="Times New Roman" w:cs="Times New Roman"/>
                <w:color w:val="000000"/>
              </w:rPr>
              <w:t>.2022</w:t>
            </w:r>
            <w:r w:rsidR="00BE1125" w:rsidRPr="004653A0">
              <w:rPr>
                <w:rFonts w:ascii="Times New Roman" w:eastAsia="Times New Roman" w:hAnsi="Times New Roman" w:cs="Times New Roman"/>
                <w:color w:val="000000"/>
              </w:rPr>
              <w:t>р.</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Недискримінація учасників</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Валютою тендерної пропозиції є національна валюта України - гривня.</w:t>
            </w:r>
          </w:p>
          <w:p w:rsidR="00183ADC" w:rsidRPr="006E0073" w:rsidRDefault="00183ADC" w:rsidP="00183ADC">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6E0073">
              <w:rPr>
                <w:rFonts w:ascii="Times New Roman" w:hAnsi="Times New Roman" w:cs="Times New Roman"/>
                <w:color w:val="000000"/>
              </w:rPr>
              <w:t>Я</w:t>
            </w:r>
            <w:r w:rsidRPr="006E0073">
              <w:rPr>
                <w:rFonts w:ascii="Times New Roman" w:eastAsia="Times New Roman" w:hAnsi="Times New Roman" w:cs="Times New Roman"/>
                <w:color w:val="000000"/>
              </w:rPr>
              <w:t>кщо учасником процедури закупівлі є нерезидент,</w:t>
            </w:r>
            <w:r w:rsidRPr="006E0073">
              <w:rPr>
                <w:rFonts w:ascii="Times New Roman" w:eastAsia="Times New Roman" w:hAnsi="Times New Roman" w:cs="Times New Roman"/>
                <w:b/>
                <w:color w:val="000000"/>
              </w:rPr>
              <w:t xml:space="preserve">  </w:t>
            </w:r>
            <w:r w:rsidRPr="006E0073">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7</w:t>
            </w:r>
          </w:p>
        </w:tc>
        <w:tc>
          <w:tcPr>
            <w:tcW w:w="2208" w:type="dxa"/>
            <w:tcBorders>
              <w:bottom w:val="single" w:sz="4" w:space="0" w:color="000000"/>
            </w:tcBorders>
            <w:shd w:val="clear" w:color="auto" w:fill="FFFFFF" w:themeFill="background1"/>
            <w:vAlign w:val="center"/>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229" w:type="dxa"/>
            <w:tcBorders>
              <w:bottom w:val="single" w:sz="4" w:space="0" w:color="000000"/>
            </w:tcBorders>
            <w:shd w:val="clear" w:color="auto" w:fill="FFFFFF" w:themeFill="background1"/>
          </w:tcPr>
          <w:p w:rsidR="00183ADC" w:rsidRPr="006E0073" w:rsidRDefault="006E0073" w:rsidP="006E0073">
            <w:pPr>
              <w:widowControl w:val="0"/>
              <w:jc w:val="both"/>
              <w:rPr>
                <w:rFonts w:ascii="Times New Roman" w:eastAsia="Times New Roman" w:hAnsi="Times New Roman" w:cs="Times New Roman"/>
                <w:lang w:eastAsia="zh-CN"/>
              </w:rPr>
            </w:pPr>
            <w:r w:rsidRPr="006E0073">
              <w:rPr>
                <w:rFonts w:ascii="Times New Roman" w:eastAsia="Times New Roman" w:hAnsi="Times New Roman" w:cs="Times New Roman"/>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Якщо учасник торгів не є резидентом України, він може подавати свою пропозицію іноземною мовою та надати переклад українською, завірений нотаріально.</w:t>
            </w:r>
            <w:r>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 xml:space="preserve">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w:t>
            </w:r>
            <w:r w:rsidRPr="006E0073">
              <w:rPr>
                <w:rFonts w:ascii="Times New Roman" w:eastAsia="Times New Roman" w:hAnsi="Times New Roman" w:cs="Times New Roman"/>
                <w:color w:val="000000"/>
              </w:rPr>
              <w:lastRenderedPageBreak/>
              <w:t>викладений українською мовою. Відповідальність за якість та достовірність перекладу несе учасник.</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F374DE">
        <w:trPr>
          <w:trHeight w:val="522"/>
        </w:trPr>
        <w:tc>
          <w:tcPr>
            <w:tcW w:w="594"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до тендерної документації</w:t>
            </w:r>
          </w:p>
        </w:tc>
        <w:tc>
          <w:tcPr>
            <w:tcW w:w="7229" w:type="dxa"/>
            <w:tcBorders>
              <w:bottom w:val="single" w:sz="4" w:space="0" w:color="000000"/>
            </w:tcBorders>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Зазначена у цій частині інформація оприлюднюється замовником відповідно до статті 10 Закону.</w:t>
            </w:r>
          </w:p>
        </w:tc>
      </w:tr>
      <w:tr w:rsidR="00183ADC" w:rsidRPr="006E0073" w:rsidTr="00183ADC">
        <w:trPr>
          <w:trHeight w:val="657"/>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ІІІ. Інструкція з підготовки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highlight w:val="darkBlue"/>
              </w:rPr>
            </w:pPr>
            <w:r w:rsidRPr="006E0073">
              <w:rPr>
                <w:rFonts w:ascii="Times New Roman" w:eastAsia="Times New Roman" w:hAnsi="Times New Roman" w:cs="Times New Roman"/>
                <w:b/>
                <w:color w:val="000000"/>
              </w:rPr>
              <w:t>Зміст і спосіб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sidR="006E0073" w:rsidRPr="001C56C3">
              <w:rPr>
                <w:rFonts w:ascii="Times New Roman" w:eastAsia="Times New Roman" w:hAnsi="Times New Roman" w:cs="Times New Roman"/>
                <w:color w:val="000000"/>
              </w:rPr>
              <w:t xml:space="preserve"> з накладенням </w:t>
            </w:r>
            <w:r w:rsidR="006E0073" w:rsidRPr="007C0EF7">
              <w:rPr>
                <w:rFonts w:ascii="Times New Roman" w:eastAsia="Times New Roman" w:hAnsi="Times New Roman" w:cs="Times New Roman"/>
                <w:b/>
                <w:color w:val="000000"/>
                <w:u w:val="single"/>
              </w:rPr>
              <w:t>КЕП</w:t>
            </w:r>
            <w:r w:rsidR="006E0073">
              <w:rPr>
                <w:rFonts w:ascii="Times New Roman" w:eastAsia="Times New Roman" w:hAnsi="Times New Roman" w:cs="Times New Roman"/>
                <w:b/>
                <w:color w:val="000000"/>
                <w:u w:val="single"/>
              </w:rPr>
              <w:t>/УЕП</w:t>
            </w:r>
            <w:r w:rsidR="006E0073">
              <w:rPr>
                <w:rFonts w:ascii="Times New Roman" w:eastAsia="Times New Roman" w:hAnsi="Times New Roman" w:cs="Times New Roman"/>
                <w:color w:val="000000"/>
              </w:rPr>
              <w:t xml:space="preserve"> </w:t>
            </w:r>
            <w:r w:rsidR="006E0073" w:rsidRPr="001C56C3">
              <w:rPr>
                <w:rFonts w:ascii="Times New Roman" w:eastAsia="Times New Roman" w:hAnsi="Times New Roman" w:cs="Times New Roman"/>
                <w:color w:val="000000"/>
              </w:rPr>
              <w:t>уповноваженої особи учасника на тендерну пропозицію</w:t>
            </w:r>
            <w:r w:rsidR="006E0073">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та шляхом завантаження необхідних документів, що вимагаються замовником у цій тендерній документації, а саме:</w:t>
            </w:r>
          </w:p>
          <w:p w:rsidR="00F374DE" w:rsidRPr="006E0073" w:rsidRDefault="00F374DE" w:rsidP="00F374D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тендерної пропозиції за формою, що наведена у </w:t>
            </w:r>
            <w:r w:rsidRPr="006E0073">
              <w:rPr>
                <w:rFonts w:ascii="Times New Roman" w:eastAsia="Times New Roman" w:hAnsi="Times New Roman" w:cs="Times New Roman"/>
                <w:b/>
                <w:color w:val="000000"/>
              </w:rPr>
              <w:t>Додатку 1</w:t>
            </w:r>
            <w:r w:rsidRPr="006E0073">
              <w:rPr>
                <w:rFonts w:ascii="Times New Roman" w:eastAsia="Times New Roman" w:hAnsi="Times New Roman" w:cs="Times New Roman"/>
                <w:color w:val="000000"/>
              </w:rPr>
              <w:t xml:space="preserve"> до тендерної документації;</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інформації та документів, що підтверджують відповідність учасника кваліфікаційним критеріям згідно </w:t>
            </w:r>
            <w:r w:rsidRPr="006E0073">
              <w:rPr>
                <w:rFonts w:ascii="Times New Roman" w:eastAsia="Times New Roman" w:hAnsi="Times New Roman" w:cs="Times New Roman"/>
                <w:b/>
                <w:color w:val="000000"/>
              </w:rPr>
              <w:t>з Додатком 2</w:t>
            </w:r>
            <w:r w:rsidRPr="006E0073">
              <w:rPr>
                <w:rFonts w:ascii="Times New Roman" w:eastAsia="Times New Roman" w:hAnsi="Times New Roman" w:cs="Times New Roman"/>
                <w:color w:val="000000"/>
              </w:rPr>
              <w:t xml:space="preserve">; </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інформації щодо відповідності учасника вимогам, визначеним у статті 17 Закону </w:t>
            </w:r>
            <w:r w:rsidRPr="006E0073">
              <w:rPr>
                <w:rFonts w:ascii="Times New Roman" w:eastAsia="Times New Roman" w:hAnsi="Times New Roman" w:cs="Times New Roman"/>
                <w:b/>
                <w:color w:val="000000"/>
              </w:rPr>
              <w:t>з Додатком 2</w:t>
            </w:r>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статуту або іншого установчий документ у повному обсязі зі змінами та доповненнями (за наявності);</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свідоцтва про реєстрацію платника податку на додану вартість /свідоцтво платника єдиного податку або копію витягу з реєстру платників податку на додану вартість/єдиного податку;</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інформацією про відповідність необхідним технічним, якісним та кількісним </w:t>
            </w:r>
            <w:r w:rsidRPr="006E0073">
              <w:rPr>
                <w:rFonts w:ascii="Times New Roman" w:eastAsia="Times New Roman" w:hAnsi="Times New Roman" w:cs="Times New Roman"/>
                <w:color w:val="000000"/>
              </w:rPr>
              <w:lastRenderedPageBreak/>
              <w:t>характеристикам предмета закупівлі, встановлені замовником у Технічному завданні (</w:t>
            </w:r>
            <w:r w:rsidRPr="006E0073">
              <w:rPr>
                <w:rFonts w:ascii="Times New Roman" w:eastAsia="Times New Roman" w:hAnsi="Times New Roman" w:cs="Times New Roman"/>
                <w:b/>
                <w:color w:val="000000"/>
              </w:rPr>
              <w:t>Додаток 3</w:t>
            </w:r>
            <w:r w:rsidRPr="006E0073">
              <w:rPr>
                <w:rFonts w:ascii="Times New Roman" w:eastAsia="Times New Roman" w:hAnsi="Times New Roman" w:cs="Times New Roman"/>
                <w:color w:val="000000"/>
              </w:rPr>
              <w:t xml:space="preserve"> до тендерної документації), а саме:</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договірна ціна;</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локальні кошториси;</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3)розрахунок </w:t>
            </w:r>
            <w:proofErr w:type="spellStart"/>
            <w:r w:rsidRPr="006E0073">
              <w:rPr>
                <w:rFonts w:ascii="Times New Roman" w:eastAsia="Times New Roman" w:hAnsi="Times New Roman" w:cs="Times New Roman"/>
                <w:color w:val="000000"/>
              </w:rPr>
              <w:t>загально-виробничих</w:t>
            </w:r>
            <w:proofErr w:type="spellEnd"/>
            <w:r w:rsidRPr="006E0073">
              <w:rPr>
                <w:rFonts w:ascii="Times New Roman" w:eastAsia="Times New Roman" w:hAnsi="Times New Roman" w:cs="Times New Roman"/>
                <w:color w:val="000000"/>
              </w:rPr>
              <w:t xml:space="preserve"> витрат до локальних кошторисів;</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підсумкова відомість ресурсів.</w:t>
            </w:r>
          </w:p>
          <w:p w:rsidR="00183ADC"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інформацією про субпідрядників згідно вимог тендерної документації;</w:t>
            </w:r>
          </w:p>
          <w:p w:rsidR="004653A0" w:rsidRPr="006E0073" w:rsidRDefault="004653A0"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 інша інформація передбачена умовами тендерної документації;</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83ADC" w:rsidRPr="006E0073" w:rsidRDefault="00183ADC" w:rsidP="00183ADC">
            <w:pPr>
              <w:widowControl w:val="0"/>
              <w:spacing w:after="120"/>
              <w:contextualSpacing/>
              <w:jc w:val="both"/>
              <w:rPr>
                <w:rStyle w:val="rvts0"/>
                <w:color w:val="000000"/>
              </w:rPr>
            </w:pPr>
            <w:r w:rsidRPr="006E0073">
              <w:rPr>
                <w:rStyle w:val="rvts0"/>
                <w:b/>
                <w:color w:val="000000"/>
                <w:u w:val="single"/>
              </w:rPr>
              <w:t>Повноваження щодо підпису документів</w:t>
            </w:r>
            <w:r w:rsidRPr="006E0073">
              <w:rPr>
                <w:rStyle w:val="rvts0"/>
                <w:color w:val="000000"/>
              </w:rPr>
              <w:t xml:space="preserve">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6E0073">
              <w:rPr>
                <w:rFonts w:ascii="Times New Roman" w:hAnsi="Times New Roman" w:cs="Times New Roman"/>
                <w:color w:val="000000"/>
              </w:rPr>
              <w:t>що підтверджує повноваження керівника учасника</w:t>
            </w:r>
            <w:r w:rsidRPr="006E0073">
              <w:rPr>
                <w:rStyle w:val="rvts0"/>
                <w:color w:val="000000"/>
              </w:rPr>
              <w:t>; довіреністю (дорученням) керівника учасника на ім’я уповноваженої особи учасника</w:t>
            </w:r>
            <w:r w:rsidRPr="006E0073">
              <w:rPr>
                <w:rFonts w:ascii="Times New Roman" w:hAnsi="Times New Roman" w:cs="Times New Roman"/>
                <w:color w:val="000000"/>
              </w:rPr>
              <w:t>, що підтверджує повноваження посадової особи учасника на підписання документів</w:t>
            </w:r>
            <w:r w:rsidRPr="006E0073">
              <w:rPr>
                <w:rStyle w:val="rvts0"/>
                <w:color w:val="000000"/>
              </w:rPr>
              <w:t xml:space="preserve"> тендерної пропозиції та правомочність на укладання договору тощо.</w:t>
            </w:r>
          </w:p>
          <w:p w:rsidR="00183ADC" w:rsidRPr="006E0073" w:rsidRDefault="00183ADC" w:rsidP="00183ADC">
            <w:pPr>
              <w:widowControl w:val="0"/>
              <w:jc w:val="both"/>
              <w:rPr>
                <w:rStyle w:val="rvts0"/>
                <w:color w:val="000000"/>
              </w:rPr>
            </w:pPr>
            <w:r w:rsidRPr="006E0073">
              <w:rPr>
                <w:rFonts w:ascii="Times New Roman" w:hAnsi="Times New Roman" w:cs="Times New Roman"/>
                <w:color w:val="000000"/>
              </w:rPr>
              <w:t>Також, учасником надається завірена копія сторінок паспорту уповноваженої (уповноважених) особи (осіб), на підписання документів пропозиції та/або договору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6E0073">
              <w:rPr>
                <w:rFonts w:ascii="Times New Roman" w:hAnsi="Times New Roman" w:cs="Times New Roman"/>
                <w:color w:val="000000"/>
              </w:rPr>
              <w:softHyphen/>
              <w:t>VI, зі змінами;</w:t>
            </w:r>
            <w:r w:rsidRPr="006E0073">
              <w:rPr>
                <w:rStyle w:val="rvts0"/>
                <w:color w:val="000000"/>
              </w:rPr>
              <w:t xml:space="preserve"> </w:t>
            </w:r>
          </w:p>
          <w:p w:rsidR="00183ADC" w:rsidRPr="006E0073" w:rsidRDefault="00183ADC" w:rsidP="00183ADC">
            <w:pPr>
              <w:widowControl w:val="0"/>
              <w:jc w:val="both"/>
              <w:rPr>
                <w:rFonts w:ascii="Times New Roman" w:hAnsi="Times New Roman" w:cs="Times New Roman"/>
              </w:rPr>
            </w:pPr>
            <w:r w:rsidRPr="006E0073">
              <w:rPr>
                <w:rFonts w:ascii="Times New Roman" w:hAnsi="Times New Roman" w:cs="Times New Roman"/>
                <w:color w:val="000000"/>
              </w:rPr>
              <w:t xml:space="preserve">Кожен учасник має право подати тільки одну тендерну пропозицію. </w:t>
            </w:r>
            <w:r w:rsidRPr="006E0073">
              <w:rPr>
                <w:rStyle w:val="rvts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E0073">
              <w:rPr>
                <w:rFonts w:ascii="Times New Roman" w:eastAsia="Times New Roman" w:hAnsi="Times New Roman" w:cs="Times New Roman"/>
                <w:color w:val="000000"/>
              </w:rPr>
              <w:t>скан-копій</w:t>
            </w:r>
            <w:proofErr w:type="spellEnd"/>
            <w:r w:rsidRPr="006E0073">
              <w:rPr>
                <w:rFonts w:ascii="Times New Roman" w:eastAsia="Times New Roman" w:hAnsi="Times New Roman" w:cs="Times New Roman"/>
                <w:color w:val="000000"/>
              </w:rPr>
              <w:t xml:space="preserve"> придатних для </w:t>
            </w:r>
            <w:proofErr w:type="spellStart"/>
            <w:r w:rsidRPr="006E0073">
              <w:rPr>
                <w:rFonts w:ascii="Times New Roman" w:eastAsia="Times New Roman" w:hAnsi="Times New Roman" w:cs="Times New Roman"/>
                <w:color w:val="000000"/>
              </w:rPr>
              <w:t>машинозчитування</w:t>
            </w:r>
            <w:proofErr w:type="spellEnd"/>
            <w:r w:rsidRPr="006E0073">
              <w:rPr>
                <w:rFonts w:ascii="Times New Roman" w:eastAsia="Times New Roman" w:hAnsi="Times New Roman" w:cs="Times New Roman"/>
                <w:color w:val="000000"/>
              </w:rPr>
              <w:t xml:space="preserve"> (файли з розширенням «</w:t>
            </w:r>
            <w:proofErr w:type="spellStart"/>
            <w:r w:rsidRPr="006E0073">
              <w:rPr>
                <w:rFonts w:ascii="Times New Roman" w:eastAsia="Times New Roman" w:hAnsi="Times New Roman" w:cs="Times New Roman"/>
                <w:color w:val="000000"/>
              </w:rPr>
              <w:t>..pdf</w:t>
            </w:r>
            <w:proofErr w:type="spellEnd"/>
            <w:r w:rsidRPr="006E0073">
              <w:rPr>
                <w:rFonts w:ascii="Times New Roman" w:eastAsia="Times New Roman" w:hAnsi="Times New Roman" w:cs="Times New Roman"/>
                <w:color w:val="000000"/>
              </w:rPr>
              <w:t>.», «</w:t>
            </w:r>
            <w:proofErr w:type="spellStart"/>
            <w:r w:rsidRPr="006E0073">
              <w:rPr>
                <w:rFonts w:ascii="Times New Roman" w:eastAsia="Times New Roman" w:hAnsi="Times New Roman" w:cs="Times New Roman"/>
                <w:color w:val="000000"/>
              </w:rPr>
              <w:t>..jpeg</w:t>
            </w:r>
            <w:proofErr w:type="spellEnd"/>
            <w:r w:rsidRPr="006E0073">
              <w:rPr>
                <w:rFonts w:ascii="Times New Roman" w:eastAsia="Times New Roman" w:hAnsi="Times New Roman" w:cs="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E0073">
              <w:rPr>
                <w:rFonts w:ascii="Times New Roman" w:eastAsia="Times New Roman" w:hAnsi="Times New Roman" w:cs="Times New Roman"/>
                <w:color w:val="000000"/>
              </w:rPr>
              <w:t>скан-копії</w:t>
            </w:r>
            <w:proofErr w:type="spellEnd"/>
            <w:r w:rsidRPr="006E0073">
              <w:rPr>
                <w:rFonts w:ascii="Times New Roman" w:eastAsia="Times New Roman" w:hAnsi="Times New Roman" w:cs="Times New Roman"/>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83ADC" w:rsidRPr="006E0073"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E0073">
              <w:rPr>
                <w:rFonts w:ascii="Times New Roman" w:eastAsia="Times New Roman" w:hAnsi="Times New Roman" w:cs="Times New Roman"/>
                <w:b/>
                <w:color w:val="000000"/>
              </w:rPr>
              <w:t>В такому випадку учасником надається лист в довільній формі із зазначенням причин неподання документів.</w:t>
            </w:r>
            <w:r w:rsidRPr="006E0073">
              <w:rPr>
                <w:rFonts w:ascii="Times New Roman" w:eastAsia="Times New Roman" w:hAnsi="Times New Roman" w:cs="Times New Roman"/>
                <w:color w:val="00000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3ADC" w:rsidRDefault="00183ADC"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E0073" w:rsidRPr="006E0073" w:rsidRDefault="006E0073" w:rsidP="006E0073">
            <w:pPr>
              <w:ind w:hanging="21"/>
              <w:contextualSpacing/>
              <w:jc w:val="both"/>
              <w:rPr>
                <w:rFonts w:ascii="Times New Roman" w:eastAsia="Times New Roman" w:hAnsi="Times New Roman" w:cs="Times New Roman"/>
                <w:b/>
                <w:color w:val="000000"/>
              </w:rPr>
            </w:pPr>
            <w:r>
              <w:rPr>
                <w:rFonts w:ascii="Times New Roman" w:hAnsi="Times New Roman" w:cs="Times New Roman"/>
                <w:sz w:val="24"/>
                <w:szCs w:val="24"/>
              </w:rPr>
              <w:t xml:space="preserve">         </w:t>
            </w:r>
            <w:r w:rsidRPr="006E0073">
              <w:rPr>
                <w:rFonts w:ascii="Times New Roman" w:eastAsia="Times New Roman" w:hAnsi="Times New Roman" w:cs="Times New Roman"/>
                <w:b/>
                <w:color w:val="000000"/>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визначених розділом ІІ Перелік інформації, що підлягає оприлюдненню у формі відкритих даних, розпорядником якої є </w:t>
            </w:r>
            <w:r w:rsidR="00FC46B3" w:rsidRPr="006E0073">
              <w:rPr>
                <w:rFonts w:ascii="Times New Roman" w:eastAsia="Times New Roman" w:hAnsi="Times New Roman" w:cs="Times New Roman"/>
                <w:b/>
                <w:color w:val="000000"/>
              </w:rPr>
              <w:t>Міністерство</w:t>
            </w:r>
            <w:r w:rsidRPr="006E0073">
              <w:rPr>
                <w:rFonts w:ascii="Times New Roman" w:eastAsia="Times New Roman" w:hAnsi="Times New Roman" w:cs="Times New Roman"/>
                <w:b/>
                <w:color w:val="000000"/>
              </w:rPr>
              <w:t xml:space="preserve"> юстиції України від 28.03.2016 року № 897/5 «Про затвердження Переліку інформації що підлягає оприлюдненню у формі відкритих даних, розпорядником якої є </w:t>
            </w:r>
            <w:r w:rsidRPr="006E0073">
              <w:rPr>
                <w:rFonts w:ascii="Times New Roman" w:eastAsia="Times New Roman" w:hAnsi="Times New Roman" w:cs="Times New Roman"/>
                <w:b/>
                <w:color w:val="000000"/>
              </w:rPr>
              <w:lastRenderedPageBreak/>
              <w:t xml:space="preserve">Міністерство юстиції України». Враховуючи </w:t>
            </w:r>
            <w:r w:rsidR="00FC46B3" w:rsidRPr="006E0073">
              <w:rPr>
                <w:rFonts w:ascii="Times New Roman" w:eastAsia="Times New Roman" w:hAnsi="Times New Roman" w:cs="Times New Roman"/>
                <w:b/>
                <w:color w:val="000000"/>
              </w:rPr>
              <w:t>вказані</w:t>
            </w:r>
            <w:r w:rsidRPr="006E0073">
              <w:rPr>
                <w:rFonts w:ascii="Times New Roman" w:eastAsia="Times New Roman" w:hAnsi="Times New Roman" w:cs="Times New Roman"/>
                <w:b/>
                <w:color w:val="000000"/>
              </w:rPr>
              <w:t xml:space="preserve"> нормативно –</w:t>
            </w:r>
            <w:r w:rsidR="00FC46B3">
              <w:rPr>
                <w:rFonts w:ascii="Times New Roman" w:eastAsia="Times New Roman" w:hAnsi="Times New Roman" w:cs="Times New Roman"/>
                <w:b/>
                <w:color w:val="000000"/>
              </w:rPr>
              <w:t xml:space="preserve"> </w:t>
            </w:r>
            <w:r w:rsidRPr="006E0073">
              <w:rPr>
                <w:rFonts w:ascii="Times New Roman" w:eastAsia="Times New Roman" w:hAnsi="Times New Roman" w:cs="Times New Roman"/>
                <w:b/>
                <w:color w:val="000000"/>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w:t>
            </w:r>
            <w:r w:rsidR="00FC46B3">
              <w:rPr>
                <w:rFonts w:ascii="Times New Roman" w:eastAsia="Times New Roman" w:hAnsi="Times New Roman" w:cs="Times New Roman"/>
                <w:b/>
                <w:color w:val="000000"/>
              </w:rPr>
              <w:t>их даних до введення воєнного</w:t>
            </w:r>
            <w:r w:rsidRPr="006E0073">
              <w:rPr>
                <w:rFonts w:ascii="Times New Roman" w:eastAsia="Times New Roman" w:hAnsi="Times New Roman" w:cs="Times New Roman"/>
                <w:b/>
                <w:color w:val="000000"/>
              </w:rPr>
              <w:t xml:space="preserve"> стану.</w:t>
            </w:r>
          </w:p>
          <w:p w:rsidR="006E0073" w:rsidRPr="006E0073" w:rsidRDefault="006E0073" w:rsidP="00183ADC">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183ADC" w:rsidRPr="006E0073" w:rsidTr="00F374DE">
        <w:trPr>
          <w:trHeight w:val="410"/>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Забезпечення тендерної пропозиції не вимагається.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Тендерні пропозиції вважаються дійсними протягом </w:t>
            </w:r>
            <w:r w:rsidR="00FC46B3">
              <w:rPr>
                <w:rFonts w:ascii="Times New Roman" w:eastAsia="Times New Roman" w:hAnsi="Times New Roman" w:cs="Times New Roman"/>
                <w:b/>
                <w:color w:val="000000"/>
              </w:rPr>
              <w:t>90</w:t>
            </w:r>
            <w:r w:rsidRPr="006E0073">
              <w:rPr>
                <w:rFonts w:ascii="Times New Roman" w:eastAsia="Times New Roman" w:hAnsi="Times New Roman" w:cs="Times New Roman"/>
                <w:b/>
                <w:color w:val="000000"/>
              </w:rPr>
              <w:t xml:space="preserve"> днів</w:t>
            </w:r>
            <w:r w:rsidRPr="006E0073">
              <w:rPr>
                <w:rFonts w:ascii="Times New Roman" w:eastAsia="Times New Roman" w:hAnsi="Times New Roman" w:cs="Times New Roman"/>
                <w:color w:val="000000"/>
              </w:rPr>
              <w:t xml:space="preserve"> із дати кінцевого строку подання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відхилити таку вимогу;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highlight w:val="darkBlue"/>
              </w:rPr>
            </w:pPr>
          </w:p>
        </w:tc>
        <w:tc>
          <w:tcPr>
            <w:tcW w:w="7229" w:type="dxa"/>
            <w:shd w:val="clear" w:color="auto" w:fill="FFFFFF" w:themeFill="background1"/>
          </w:tcPr>
          <w:p w:rsidR="00183ADC" w:rsidRPr="006E0073" w:rsidRDefault="00183ADC"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вимагає від учасників подання ними документально підтвердженої інформації про їх відповідн</w:t>
            </w:r>
            <w:r w:rsidR="009A4C38" w:rsidRPr="006E0073">
              <w:rPr>
                <w:rFonts w:ascii="Times New Roman" w:eastAsia="Times New Roman" w:hAnsi="Times New Roman" w:cs="Times New Roman"/>
                <w:color w:val="000000"/>
              </w:rPr>
              <w:t>ість кваліфікаційним критеріям.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6E0073">
              <w:rPr>
                <w:rFonts w:ascii="Times New Roman" w:eastAsia="Times New Roman" w:hAnsi="Times New Roman" w:cs="Times New Roman"/>
                <w:color w:val="000000"/>
              </w:rPr>
              <w:t xml:space="preserve">Для підтвердження відповідності учасника кваліфікаційним критеріям, останній повинен всі документи згідно </w:t>
            </w:r>
            <w:r w:rsidRPr="006E0073">
              <w:rPr>
                <w:rFonts w:ascii="Times New Roman" w:eastAsia="Times New Roman" w:hAnsi="Times New Roman" w:cs="Times New Roman"/>
                <w:b/>
                <w:color w:val="000000"/>
              </w:rPr>
              <w:t>з Додатком 2.</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6E0073">
              <w:rPr>
                <w:rFonts w:ascii="Times New Roman" w:eastAsia="Times New Roman" w:hAnsi="Times New Roman" w:cs="Times New Roman"/>
                <w:color w:val="000000"/>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A4C38"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w:t>
            </w:r>
            <w:r w:rsidR="00183ADC" w:rsidRPr="006E0073">
              <w:rPr>
                <w:rFonts w:ascii="Times New Roman" w:eastAsia="Times New Roman" w:hAnsi="Times New Roman" w:cs="Times New Roman"/>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визначені </w:t>
            </w:r>
            <w:r w:rsidRPr="006E0073">
              <w:rPr>
                <w:rFonts w:ascii="Times New Roman" w:eastAsia="Times New Roman" w:hAnsi="Times New Roman" w:cs="Times New Roman"/>
                <w:b/>
                <w:color w:val="000000"/>
                <w:highlight w:val="white"/>
              </w:rPr>
              <w:t>Додатком 2</w:t>
            </w:r>
            <w:r w:rsidRPr="006E0073">
              <w:rPr>
                <w:rFonts w:ascii="Times New Roman" w:eastAsia="Times New Roman" w:hAnsi="Times New Roman" w:cs="Times New Roman"/>
                <w:color w:val="000000"/>
                <w:highlight w:val="white"/>
              </w:rPr>
              <w:t xml:space="preserve"> для переможця процедури, шляхом оприлюднення їх в електронній системі закупівель </w:t>
            </w:r>
          </w:p>
          <w:p w:rsidR="00183ADC" w:rsidRPr="006E0073" w:rsidRDefault="00183ADC"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6E0073">
              <w:rPr>
                <w:rFonts w:ascii="Times New Roman" w:eastAsia="Times New Roman" w:hAnsi="Times New Roman" w:cs="Times New Roman"/>
                <w:b/>
                <w:color w:val="000000"/>
              </w:rPr>
              <w:t>Додатку 3</w:t>
            </w:r>
            <w:r w:rsidRPr="006E0073">
              <w:rPr>
                <w:rFonts w:ascii="Times New Roman" w:eastAsia="Times New Roman" w:hAnsi="Times New Roman" w:cs="Times New Roman"/>
                <w:color w:val="000000"/>
              </w:rPr>
              <w:t>;</w:t>
            </w:r>
          </w:p>
          <w:p w:rsidR="00183ADC" w:rsidRPr="006E0073" w:rsidRDefault="00183ADC" w:rsidP="00183ADC">
            <w:pPr>
              <w:widowControl w:val="0"/>
              <w:pBdr>
                <w:top w:val="nil"/>
                <w:left w:val="nil"/>
                <w:bottom w:val="nil"/>
                <w:right w:val="nil"/>
                <w:between w:val="nil"/>
              </w:pBdr>
              <w:tabs>
                <w:tab w:val="left" w:pos="196"/>
              </w:tabs>
              <w:jc w:val="both"/>
              <w:rPr>
                <w:rFonts w:ascii="Times New Roman" w:hAnsi="Times New Roman" w:cs="Times New Roman"/>
                <w:color w:val="000000"/>
              </w:rPr>
            </w:pPr>
            <w:r w:rsidRPr="006E0073">
              <w:rPr>
                <w:rFonts w:ascii="Times New Roman" w:hAnsi="Times New Roman" w:cs="Times New Roman"/>
                <w:color w:val="000000"/>
              </w:rPr>
              <w:t xml:space="preserve">Для підтвердження відповідності Учасником надається: </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договірна ціна;</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локальні кошториси;</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 xml:space="preserve">розрахунок </w:t>
            </w:r>
            <w:proofErr w:type="spellStart"/>
            <w:r w:rsidRPr="006E0073">
              <w:rPr>
                <w:color w:val="000000"/>
                <w:sz w:val="20"/>
                <w:szCs w:val="20"/>
              </w:rPr>
              <w:t>загально-виробничих</w:t>
            </w:r>
            <w:proofErr w:type="spellEnd"/>
            <w:r w:rsidRPr="006E0073">
              <w:rPr>
                <w:color w:val="000000"/>
                <w:sz w:val="20"/>
                <w:szCs w:val="20"/>
              </w:rPr>
              <w:t xml:space="preserve"> витрат до локальних кошторисів;</w:t>
            </w:r>
          </w:p>
          <w:p w:rsidR="00183ADC" w:rsidRPr="006E0073" w:rsidRDefault="00183ADC" w:rsidP="00183ADC">
            <w:pPr>
              <w:pStyle w:val="aa"/>
              <w:widowControl w:val="0"/>
              <w:numPr>
                <w:ilvl w:val="0"/>
                <w:numId w:val="11"/>
              </w:numPr>
              <w:pBdr>
                <w:top w:val="nil"/>
                <w:left w:val="nil"/>
                <w:bottom w:val="nil"/>
                <w:right w:val="nil"/>
                <w:between w:val="nil"/>
              </w:pBdr>
              <w:tabs>
                <w:tab w:val="left" w:pos="196"/>
              </w:tabs>
              <w:jc w:val="both"/>
              <w:rPr>
                <w:color w:val="000000"/>
                <w:sz w:val="20"/>
                <w:szCs w:val="20"/>
              </w:rPr>
            </w:pPr>
            <w:r w:rsidRPr="006E0073">
              <w:rPr>
                <w:color w:val="000000"/>
                <w:sz w:val="20"/>
                <w:szCs w:val="20"/>
              </w:rPr>
              <w:t>підсумкова відомість ресурсів;</w:t>
            </w:r>
          </w:p>
        </w:tc>
      </w:tr>
      <w:tr w:rsidR="00183ADC" w:rsidRPr="006E0073" w:rsidTr="00F374DE">
        <w:trPr>
          <w:trHeight w:val="2018"/>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7</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Замовником не вимагається.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8</w:t>
            </w:r>
          </w:p>
        </w:tc>
        <w:tc>
          <w:tcPr>
            <w:tcW w:w="2208" w:type="dxa"/>
            <w:shd w:val="clear" w:color="auto" w:fill="FFFFFF" w:themeFill="background1"/>
          </w:tcPr>
          <w:p w:rsidR="00183ADC" w:rsidRPr="006E0073" w:rsidRDefault="00183ADC" w:rsidP="00183ADC">
            <w:pPr>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p>
        </w:tc>
        <w:tc>
          <w:tcPr>
            <w:tcW w:w="7229" w:type="dxa"/>
            <w:shd w:val="clear" w:color="auto" w:fill="FFFFFF" w:themeFill="background1"/>
          </w:tcPr>
          <w:p w:rsidR="00183ADC" w:rsidRPr="006E0073" w:rsidRDefault="00183ADC" w:rsidP="00183ADC">
            <w:pPr>
              <w:ind w:left="90" w:right="127"/>
              <w:jc w:val="both"/>
              <w:textAlignment w:val="baseline"/>
              <w:rPr>
                <w:rFonts w:ascii="Times New Roman" w:hAnsi="Times New Roman" w:cs="Times New Roman"/>
                <w:lang w:eastAsia="en-US"/>
              </w:rPr>
            </w:pPr>
            <w:r w:rsidRPr="006E0073">
              <w:rPr>
                <w:rFonts w:ascii="Times New Roman" w:eastAsia="Times New Roman" w:hAnsi="Times New Roman" w:cs="Times New Roman"/>
                <w:color w:val="000000"/>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6E0073">
              <w:rPr>
                <w:rFonts w:ascii="Times New Roman" w:hAnsi="Times New Roman" w:cs="Times New Roman"/>
                <w:lang w:eastAsia="en-US"/>
              </w:rPr>
              <w:t>за наступною формою:</w:t>
            </w:r>
          </w:p>
          <w:p w:rsidR="00183ADC" w:rsidRPr="006E0073" w:rsidRDefault="00183ADC" w:rsidP="00183ADC">
            <w:pPr>
              <w:ind w:left="90" w:right="127"/>
              <w:jc w:val="center"/>
              <w:textAlignment w:val="baseline"/>
              <w:rPr>
                <w:rFonts w:ascii="Times New Roman" w:hAnsi="Times New Roman" w:cs="Times New Roman"/>
                <w:b/>
                <w:lang w:eastAsia="en-US"/>
              </w:rPr>
            </w:pPr>
            <w:r w:rsidRPr="006E0073">
              <w:rPr>
                <w:rFonts w:ascii="Times New Roman" w:hAnsi="Times New Roman" w:cs="Times New Roman"/>
                <w:b/>
                <w:i/>
                <w:u w:val="single"/>
                <w:lang w:eastAsia="en-US"/>
              </w:rPr>
              <w:t>Залучення субпідрядників при виконанні робіт</w:t>
            </w:r>
          </w:p>
          <w:tbl>
            <w:tblPr>
              <w:tblW w:w="6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134"/>
              <w:gridCol w:w="2133"/>
            </w:tblGrid>
            <w:tr w:rsidR="00183ADC" w:rsidRPr="006E0073" w:rsidTr="009A4C38">
              <w:trPr>
                <w:trHeight w:val="20"/>
              </w:trPr>
              <w:tc>
                <w:tcPr>
                  <w:tcW w:w="2260" w:type="dxa"/>
                  <w:tcBorders>
                    <w:top w:val="single" w:sz="4" w:space="0" w:color="auto"/>
                    <w:left w:val="single" w:sz="4" w:space="0" w:color="auto"/>
                    <w:bottom w:val="single" w:sz="4" w:space="0" w:color="auto"/>
                    <w:right w:val="single" w:sz="4" w:space="0" w:color="auto"/>
                  </w:tcBorders>
                  <w:hideMark/>
                </w:tcPr>
                <w:p w:rsidR="00183ADC" w:rsidRPr="006E0073" w:rsidRDefault="00183ADC" w:rsidP="00C85C9B">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Повне найменування суб’єкта господарювання та місцезнаходження,</w:t>
                  </w:r>
                </w:p>
                <w:p w:rsidR="00183ADC" w:rsidRPr="006E0073" w:rsidRDefault="00183ADC" w:rsidP="00C85C9B">
                  <w:pPr>
                    <w:framePr w:hSpace="180" w:wrap="around" w:vAnchor="text" w:hAnchor="margin" w:xAlign="center" w:y="158"/>
                    <w:jc w:val="both"/>
                    <w:rPr>
                      <w:rFonts w:ascii="Times New Roman" w:hAnsi="Times New Roman" w:cs="Times New Roman"/>
                      <w:lang w:eastAsia="en-US"/>
                    </w:rPr>
                  </w:pPr>
                  <w:r w:rsidRPr="006E0073">
                    <w:rPr>
                      <w:rFonts w:ascii="Times New Roman" w:hAnsi="Times New Roman" w:cs="Times New Roman"/>
                      <w:lang w:eastAsia="en-US"/>
                    </w:rPr>
                    <w:t xml:space="preserve">прізвище, ім’я та по батькові керівника, </w:t>
                  </w:r>
                </w:p>
                <w:p w:rsidR="00183ADC" w:rsidRPr="006E0073" w:rsidRDefault="00183ADC" w:rsidP="00C85C9B">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контактний телефон</w:t>
                  </w:r>
                </w:p>
              </w:tc>
              <w:tc>
                <w:tcPr>
                  <w:tcW w:w="2134" w:type="dxa"/>
                  <w:tcBorders>
                    <w:top w:val="single" w:sz="4" w:space="0" w:color="auto"/>
                    <w:left w:val="single" w:sz="4" w:space="0" w:color="auto"/>
                    <w:bottom w:val="single" w:sz="4" w:space="0" w:color="auto"/>
                    <w:right w:val="single" w:sz="4" w:space="0" w:color="auto"/>
                  </w:tcBorders>
                  <w:hideMark/>
                </w:tcPr>
                <w:p w:rsidR="00183ADC" w:rsidRPr="006E0073" w:rsidRDefault="00183ADC" w:rsidP="00C85C9B">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Види робіт, які передбачається доручити субпідряднику</w:t>
                  </w:r>
                </w:p>
              </w:tc>
              <w:tc>
                <w:tcPr>
                  <w:tcW w:w="2133" w:type="dxa"/>
                  <w:tcBorders>
                    <w:top w:val="single" w:sz="4" w:space="0" w:color="auto"/>
                    <w:left w:val="single" w:sz="4" w:space="0" w:color="auto"/>
                    <w:bottom w:val="single" w:sz="4" w:space="0" w:color="auto"/>
                    <w:right w:val="single" w:sz="4" w:space="0" w:color="auto"/>
                  </w:tcBorders>
                  <w:hideMark/>
                </w:tcPr>
                <w:p w:rsidR="00183ADC" w:rsidRPr="006E0073" w:rsidRDefault="00183ADC" w:rsidP="00C85C9B">
                  <w:pPr>
                    <w:framePr w:hSpace="180" w:wrap="around" w:vAnchor="text" w:hAnchor="margin" w:xAlign="center" w:y="158"/>
                    <w:jc w:val="both"/>
                    <w:rPr>
                      <w:rFonts w:ascii="Times New Roman" w:hAnsi="Times New Roman" w:cs="Times New Roman"/>
                      <w:lang w:eastAsia="uk-UA"/>
                    </w:rPr>
                  </w:pPr>
                  <w:r w:rsidRPr="006E0073">
                    <w:rPr>
                      <w:rFonts w:ascii="Times New Roman" w:hAnsi="Times New Roman" w:cs="Times New Roman"/>
                      <w:lang w:eastAsia="en-US"/>
                    </w:rPr>
                    <w:t>Орієнтовна вартість робіт субпідрядника у співвідношенні % до ціни тендерної пропозиції учасника</w:t>
                  </w:r>
                </w:p>
              </w:tc>
            </w:tr>
          </w:tbl>
          <w:p w:rsidR="00183ADC" w:rsidRPr="006E0073" w:rsidRDefault="00183ADC" w:rsidP="00183ADC">
            <w:pPr>
              <w:ind w:left="84" w:right="146"/>
              <w:jc w:val="both"/>
              <w:rPr>
                <w:rFonts w:ascii="Times New Roman" w:hAnsi="Times New Roman" w:cs="Times New Roman"/>
                <w:lang w:eastAsia="en-US"/>
              </w:rPr>
            </w:pPr>
          </w:p>
          <w:p w:rsidR="00183ADC" w:rsidRPr="006E0073" w:rsidRDefault="00183ADC" w:rsidP="00183ADC">
            <w:pPr>
              <w:ind w:left="84" w:right="146"/>
              <w:jc w:val="both"/>
              <w:rPr>
                <w:rFonts w:ascii="Times New Roman" w:hAnsi="Times New Roman" w:cs="Times New Roman"/>
                <w:lang w:eastAsia="en-US"/>
              </w:rPr>
            </w:pPr>
            <w:r w:rsidRPr="006E0073">
              <w:rPr>
                <w:rFonts w:ascii="Times New Roman" w:hAnsi="Times New Roman" w:cs="Times New Roman"/>
                <w:bCs/>
                <w:iCs/>
                <w:lang w:eastAsia="en-US"/>
              </w:rPr>
              <w:t>З інформацією про субпідрядників (субпідрядника), у разі їх залучення, обов’язково додаються</w:t>
            </w:r>
            <w:r w:rsidRPr="006E0073">
              <w:rPr>
                <w:rFonts w:ascii="Times New Roman" w:hAnsi="Times New Roman" w:cs="Times New Roman"/>
                <w:lang w:eastAsia="en-US"/>
              </w:rPr>
              <w:t>: копія діючої ліцензії (дозволу) (у передбачених законодавством випадках), завірена печаткою та підписом уповноваженої особи субпідрядника; оригінал гарантійного листа або листа-згоди на виконання видів робіт, які передбачається виконати йому як субпідряднику.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rPr>
              <w:t>Якщо субпідрядники не залучаються - учасник процедури закупівлі повинен надати довідку (складену в довільній формі) про те, що субпідрядники для виконання робіт, в обсязі не менше ніж 20 відсотків від вартості договору про закупівлю, не залучаються.</w:t>
            </w:r>
          </w:p>
        </w:tc>
      </w:tr>
      <w:tr w:rsidR="00183ADC" w:rsidRPr="006E0073" w:rsidTr="00F374DE">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9</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Унесення змін або відкликання тендерної пропозиції учасником</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IV. Подання та розкриття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Кінцевий строк подання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Кінцевий строк подання тендерних пропозицій </w:t>
            </w:r>
            <w:r w:rsidR="00C85C9B">
              <w:rPr>
                <w:rFonts w:ascii="Times New Roman" w:eastAsia="Times New Roman" w:hAnsi="Times New Roman" w:cs="Times New Roman"/>
              </w:rPr>
              <w:t>28</w:t>
            </w:r>
            <w:bookmarkStart w:id="0" w:name="_GoBack"/>
            <w:bookmarkEnd w:id="0"/>
            <w:r w:rsidR="004653A0" w:rsidRPr="004653A0">
              <w:rPr>
                <w:rFonts w:ascii="Times New Roman" w:eastAsia="Times New Roman" w:hAnsi="Times New Roman" w:cs="Times New Roman"/>
              </w:rPr>
              <w:t>.08.2022</w:t>
            </w:r>
            <w:r w:rsidRPr="004653A0">
              <w:rPr>
                <w:rFonts w:ascii="Times New Roman" w:eastAsia="Times New Roman" w:hAnsi="Times New Roman" w:cs="Times New Roman"/>
              </w:rPr>
              <w:t>;</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183ADC" w:rsidRPr="006E0073" w:rsidRDefault="00183ADC" w:rsidP="00183ADC">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Дата та час розкриття тендерної пропозиції</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183ADC" w:rsidRPr="006E0073" w:rsidTr="00183ADC">
        <w:trPr>
          <w:trHeight w:val="522"/>
        </w:trPr>
        <w:tc>
          <w:tcPr>
            <w:tcW w:w="10031" w:type="dxa"/>
            <w:gridSpan w:val="3"/>
            <w:shd w:val="clear" w:color="auto" w:fill="D9D9D9" w:themeFill="background1" w:themeFillShade="D9"/>
          </w:tcPr>
          <w:p w:rsidR="00183ADC" w:rsidRPr="006E0073" w:rsidRDefault="00183ADC" w:rsidP="00183ADC">
            <w:pPr>
              <w:widowControl w:val="0"/>
              <w:pBdr>
                <w:top w:val="nil"/>
                <w:left w:val="nil"/>
                <w:bottom w:val="nil"/>
                <w:right w:val="nil"/>
                <w:between w:val="nil"/>
              </w:pBdr>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Розділ V. Оцінка тендерної пропозиції</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i/>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pBdr>
                <w:top w:val="nil"/>
                <w:left w:val="nil"/>
                <w:bottom w:val="nil"/>
                <w:right w:val="nil"/>
                <w:between w:val="nil"/>
              </w:pBdr>
              <w:shd w:val="clear" w:color="auto" w:fill="FFFFFF"/>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29" w:type="dxa"/>
            <w:shd w:val="clear" w:color="auto" w:fill="FFFFFF" w:themeFill="background1"/>
          </w:tcPr>
          <w:p w:rsidR="009A4C38" w:rsidRPr="006E0073" w:rsidRDefault="009A4C38" w:rsidP="009A4C38">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наказу від 15.04.2020 N 710</w:t>
            </w:r>
            <w:r w:rsidRPr="006E0073">
              <w:rPr>
                <w:rFonts w:ascii="Times New Roman" w:hAnsi="Times New Roman" w:cs="Times New Roman"/>
              </w:rPr>
              <w:t xml:space="preserve"> </w:t>
            </w:r>
            <w:r w:rsidRPr="006E0073">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9A4C38" w:rsidRPr="006E0073" w:rsidRDefault="009A4C38" w:rsidP="009A4C38">
            <w:pPr>
              <w:shd w:val="clear" w:color="auto" w:fill="FFFFFF"/>
              <w:jc w:val="both"/>
              <w:rPr>
                <w:rFonts w:ascii="Times New Roman" w:eastAsia="Times New Roman" w:hAnsi="Times New Roman" w:cs="Times New Roman"/>
                <w:b/>
                <w:bCs/>
                <w:color w:val="000000"/>
              </w:rPr>
            </w:pPr>
            <w:r w:rsidRPr="006E0073">
              <w:rPr>
                <w:rFonts w:ascii="Times New Roman" w:eastAsia="Times New Roman" w:hAnsi="Times New Roman" w:cs="Times New Roman"/>
                <w:b/>
                <w:bCs/>
                <w:color w:val="000000"/>
              </w:rPr>
              <w:t>Перелік формальних помилок: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уживання розділових знаків та відмінювання слів у реченні;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використання слова або мовного звороту, запозичених з іншої мови;</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застосування правил переносу частини слова з рядка в рядок;</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написання слів разом та/або окремо, та/або через дефіс;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5. У складі тендерної пропозиції немає документа (документів), на який </w:t>
            </w:r>
            <w:r w:rsidRPr="006E0073">
              <w:rPr>
                <w:rFonts w:ascii="Times New Roman" w:eastAsia="Times New Roman" w:hAnsi="Times New Roman" w:cs="Times New Roman"/>
                <w:color w:val="000000"/>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4C38" w:rsidRPr="006E0073" w:rsidRDefault="009A4C38" w:rsidP="009A4C38">
            <w:pP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3ADC" w:rsidRPr="006E0073" w:rsidRDefault="009A4C38" w:rsidP="00183ADC">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3</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Інша інформація</w:t>
            </w:r>
          </w:p>
        </w:tc>
        <w:tc>
          <w:tcPr>
            <w:tcW w:w="7229" w:type="dxa"/>
            <w:shd w:val="clear" w:color="auto" w:fill="FFFFFF" w:themeFill="background1"/>
          </w:tcPr>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отримання учасником державної допомоги згідно із законодавством.</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та можливість виправлення яких передбачена Законом,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C38" w:rsidRPr="006E0073" w:rsidRDefault="009A4C38" w:rsidP="009A4C38">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83ADC" w:rsidRPr="006E0073" w:rsidRDefault="009A4C38"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6E0073">
              <w:rPr>
                <w:rFonts w:ascii="Times New Roman" w:eastAsia="Times New Roman" w:hAnsi="Times New Roman" w:cs="Times New Roman"/>
                <w:color w:val="000000"/>
              </w:rPr>
              <w:t>невиправлення</w:t>
            </w:r>
            <w:proofErr w:type="spellEnd"/>
            <w:r w:rsidRPr="006E0073">
              <w:rPr>
                <w:rFonts w:ascii="Times New Roman" w:eastAsia="Times New Roman" w:hAnsi="Times New Roman" w:cs="Times New Roman"/>
                <w:color w:val="000000"/>
              </w:rPr>
              <w:t xml:space="preserve"> учасниками виявлених невідповідностей.</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Відхилення тендерних пропозицій</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якщо:</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учасник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E0073">
              <w:rPr>
                <w:rFonts w:ascii="Times New Roman" w:eastAsia="Arial" w:hAnsi="Times New Roman" w:cs="Times New Roman"/>
                <w:color w:val="000000"/>
              </w:rPr>
              <w:t>’</w:t>
            </w:r>
            <w:r w:rsidRPr="006E0073">
              <w:rPr>
                <w:rFonts w:ascii="Times New Roman" w:eastAsia="Times New Roman" w:hAnsi="Times New Roman" w:cs="Times New Roman"/>
                <w:color w:val="000000"/>
              </w:rPr>
              <w:t>ятнадцятою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2) тендерна пропозиція учасника: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є такою, строк дії якої закінчився; </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переможець процедури закупівлі:</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копію ліцензії або документу дозвільного характеру (у разі їх наявності) відповідно до частини другої статті 41 Закону;</w:t>
            </w:r>
          </w:p>
          <w:p w:rsidR="00183ADC" w:rsidRPr="006E0073" w:rsidRDefault="00183ADC" w:rsidP="00183AD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83ADC" w:rsidRPr="006E0073" w:rsidTr="00183ADC">
        <w:trPr>
          <w:trHeight w:val="522"/>
        </w:trPr>
        <w:tc>
          <w:tcPr>
            <w:tcW w:w="10031" w:type="dxa"/>
            <w:gridSpan w:val="3"/>
            <w:shd w:val="clear" w:color="auto" w:fill="D9D9D9" w:themeFill="background1" w:themeFillShade="D9"/>
            <w:vAlign w:val="center"/>
          </w:tcPr>
          <w:p w:rsidR="00183ADC" w:rsidRPr="006E0073" w:rsidRDefault="00183ADC" w:rsidP="00183ADC">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Розділ VI. Результати тендеру та укладання договору про закупівлю</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1</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Відміна замовником тендеру чи визнання його таким, що не відбувся</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відміняє тендер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відсутності подальшої потреби в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Тендер автоматично відміняються електронною системою закупівель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 xml:space="preserve">подання для участі: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відкритих торгах – менше двох тендерних пропозицій;</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w:t>
            </w:r>
            <w:r w:rsidRPr="006E0073">
              <w:rPr>
                <w:rFonts w:ascii="Times New Roman" w:eastAsia="Times New Roman" w:hAnsi="Times New Roman" w:cs="Times New Roman"/>
                <w:color w:val="000000"/>
              </w:rPr>
              <w:tab/>
              <w:t>відхилення всіх тендерних пропозицій згідно з Законом.</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Замовник має право визнати тендер таким, що не відбувся, у разі:</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w:t>
            </w:r>
            <w:r w:rsidRPr="006E0073">
              <w:rPr>
                <w:rFonts w:ascii="Times New Roman" w:eastAsia="Times New Roman" w:hAnsi="Times New Roman" w:cs="Times New Roman"/>
                <w:color w:val="000000"/>
              </w:rPr>
              <w:tab/>
              <w:t>якщо здійснення закупівлі стало неможливим унаслідок непереборної сили;</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w:t>
            </w:r>
            <w:r w:rsidRPr="006E0073">
              <w:rPr>
                <w:rFonts w:ascii="Times New Roman" w:eastAsia="Times New Roman" w:hAnsi="Times New Roman" w:cs="Times New Roman"/>
                <w:color w:val="000000"/>
              </w:rPr>
              <w:tab/>
              <w:t>скорочення видатків на здійснення закупівлі товарів, робіт і послуг.</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2</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 xml:space="preserve">Строк укладання договору </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З метою забезпечення права на оскарження рішень замовника договір про закупівлю не може бути укладено раніше ніж через </w:t>
            </w:r>
            <w:r w:rsidRPr="006E0073">
              <w:rPr>
                <w:rFonts w:ascii="Times New Roman" w:eastAsia="Times New Roman" w:hAnsi="Times New Roman" w:cs="Times New Roman"/>
                <w:b/>
                <w:color w:val="000000"/>
              </w:rPr>
              <w:t>10 днів</w:t>
            </w:r>
            <w:r w:rsidRPr="006E0073">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3</w:t>
            </w:r>
          </w:p>
        </w:tc>
        <w:tc>
          <w:tcPr>
            <w:tcW w:w="2208" w:type="dxa"/>
            <w:shd w:val="clear" w:color="auto" w:fill="FFFFFF" w:themeFill="background1"/>
          </w:tcPr>
          <w:p w:rsidR="00183ADC" w:rsidRPr="006E0073" w:rsidRDefault="00832E77" w:rsidP="00183ADC">
            <w:pPr>
              <w:widowControl w:val="0"/>
              <w:pBdr>
                <w:top w:val="nil"/>
                <w:left w:val="nil"/>
                <w:bottom w:val="nil"/>
                <w:right w:val="nil"/>
                <w:between w:val="nil"/>
              </w:pBdr>
              <w:rPr>
                <w:rFonts w:ascii="Times New Roman" w:eastAsia="Times New Roman" w:hAnsi="Times New Roman" w:cs="Times New Roman"/>
                <w:color w:val="000000"/>
              </w:rPr>
            </w:pPr>
            <w:proofErr w:type="spellStart"/>
            <w:r w:rsidRPr="006E0073">
              <w:rPr>
                <w:rFonts w:ascii="Times New Roman" w:eastAsia="Times New Roman" w:hAnsi="Times New Roman" w:cs="Times New Roman"/>
                <w:b/>
                <w:color w:val="000000"/>
              </w:rPr>
              <w:t>Проє</w:t>
            </w:r>
            <w:r w:rsidR="00183ADC" w:rsidRPr="006E0073">
              <w:rPr>
                <w:rFonts w:ascii="Times New Roman" w:eastAsia="Times New Roman" w:hAnsi="Times New Roman" w:cs="Times New Roman"/>
                <w:b/>
                <w:color w:val="000000"/>
              </w:rPr>
              <w:t>кт</w:t>
            </w:r>
            <w:proofErr w:type="spellEnd"/>
            <w:r w:rsidR="00183ADC" w:rsidRPr="006E0073">
              <w:rPr>
                <w:rFonts w:ascii="Times New Roman" w:eastAsia="Times New Roman" w:hAnsi="Times New Roman" w:cs="Times New Roman"/>
                <w:b/>
                <w:color w:val="000000"/>
              </w:rPr>
              <w:t xml:space="preserve"> договору про закупівлю </w:t>
            </w:r>
          </w:p>
        </w:tc>
        <w:tc>
          <w:tcPr>
            <w:tcW w:w="7229" w:type="dxa"/>
            <w:shd w:val="clear" w:color="auto" w:fill="FFFFFF" w:themeFill="background1"/>
          </w:tcPr>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w:t>
            </w:r>
            <w:r w:rsidRPr="006E0073">
              <w:rPr>
                <w:rFonts w:ascii="Times New Roman" w:eastAsia="Times New Roman" w:hAnsi="Times New Roman" w:cs="Times New Roman"/>
                <w:color w:val="000000"/>
              </w:rPr>
              <w:t xml:space="preserve"> визначених Законом. </w:t>
            </w:r>
            <w:proofErr w:type="spellStart"/>
            <w:r w:rsidRPr="006E0073">
              <w:rPr>
                <w:rFonts w:ascii="Times New Roman" w:eastAsia="Times New Roman" w:hAnsi="Times New Roman" w:cs="Times New Roman"/>
                <w:color w:val="000000"/>
              </w:rPr>
              <w:t>Проє</w:t>
            </w:r>
            <w:r w:rsidR="00183ADC" w:rsidRPr="006E0073">
              <w:rPr>
                <w:rFonts w:ascii="Times New Roman" w:eastAsia="Times New Roman" w:hAnsi="Times New Roman" w:cs="Times New Roman"/>
                <w:color w:val="000000"/>
              </w:rPr>
              <w:t>кт</w:t>
            </w:r>
            <w:proofErr w:type="spellEnd"/>
            <w:r w:rsidR="00183ADC" w:rsidRPr="006E0073">
              <w:rPr>
                <w:rFonts w:ascii="Times New Roman" w:eastAsia="Times New Roman" w:hAnsi="Times New Roman" w:cs="Times New Roman"/>
                <w:color w:val="000000"/>
              </w:rPr>
              <w:t xml:space="preserve"> Договору викладений в </w:t>
            </w:r>
            <w:r w:rsidR="00183ADC" w:rsidRPr="006E0073">
              <w:rPr>
                <w:rFonts w:ascii="Times New Roman" w:eastAsia="Times New Roman" w:hAnsi="Times New Roman" w:cs="Times New Roman"/>
                <w:b/>
                <w:color w:val="000000"/>
              </w:rPr>
              <w:t>Додатку № 4</w:t>
            </w:r>
            <w:r w:rsidR="00183ADC" w:rsidRPr="006E0073">
              <w:rPr>
                <w:rFonts w:ascii="Times New Roman" w:eastAsia="Times New Roman" w:hAnsi="Times New Roman" w:cs="Times New Roman"/>
                <w:color w:val="000000"/>
              </w:rPr>
              <w:t xml:space="preserve"> окремим файлом тендерної документації. Учасник процедури закупівлі у складі своєї тендерної пропозиції повинен надати </w:t>
            </w:r>
            <w:r w:rsidRPr="006E0073">
              <w:rPr>
                <w:rFonts w:ascii="Times New Roman" w:eastAsia="Times New Roman" w:hAnsi="Times New Roman" w:cs="Times New Roman"/>
                <w:b/>
                <w:color w:val="000000"/>
                <w:u w:val="single"/>
              </w:rPr>
              <w:t xml:space="preserve">заповнений зі своєї сторони </w:t>
            </w:r>
            <w:proofErr w:type="spellStart"/>
            <w:r w:rsidRPr="006E0073">
              <w:rPr>
                <w:rFonts w:ascii="Times New Roman" w:eastAsia="Times New Roman" w:hAnsi="Times New Roman" w:cs="Times New Roman"/>
                <w:b/>
                <w:color w:val="000000"/>
                <w:u w:val="single"/>
              </w:rPr>
              <w:t>проє</w:t>
            </w:r>
            <w:r w:rsidR="00183ADC" w:rsidRPr="006E0073">
              <w:rPr>
                <w:rFonts w:ascii="Times New Roman" w:eastAsia="Times New Roman" w:hAnsi="Times New Roman" w:cs="Times New Roman"/>
                <w:b/>
                <w:color w:val="000000"/>
                <w:u w:val="single"/>
              </w:rPr>
              <w:t>кт</w:t>
            </w:r>
            <w:proofErr w:type="spellEnd"/>
            <w:r w:rsidR="00183ADC" w:rsidRPr="006E0073">
              <w:rPr>
                <w:rFonts w:ascii="Times New Roman" w:eastAsia="Times New Roman" w:hAnsi="Times New Roman" w:cs="Times New Roman"/>
                <w:b/>
                <w:color w:val="000000"/>
                <w:u w:val="single"/>
              </w:rPr>
              <w:t xml:space="preserve"> договору.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t>4</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229" w:type="dxa"/>
            <w:shd w:val="clear" w:color="auto" w:fill="FFFFFF" w:themeFill="background1"/>
          </w:tcPr>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w:t>
            </w:r>
            <w:proofErr w:type="spellStart"/>
            <w:r w:rsidRPr="006E0073">
              <w:rPr>
                <w:rFonts w:ascii="Times New Roman" w:eastAsia="Times New Roman" w:hAnsi="Times New Roman" w:cs="Times New Roman"/>
                <w:color w:val="000000"/>
              </w:rPr>
              <w:t>пропозиції</w:t>
            </w:r>
            <w:proofErr w:type="spellEnd"/>
            <w:r w:rsidRPr="006E0073">
              <w:rPr>
                <w:rFonts w:ascii="Times New Roman" w:eastAsia="Times New Roman" w:hAnsi="Times New Roman" w:cs="Times New Roman"/>
                <w:color w:val="000000"/>
              </w:rPr>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6E0073">
              <w:rPr>
                <w:rFonts w:ascii="Times New Roman" w:eastAsia="Times New Roman" w:hAnsi="Times New Roman" w:cs="Times New Roman"/>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073">
              <w:rPr>
                <w:rFonts w:ascii="Times New Roman" w:eastAsia="Times New Roman" w:hAnsi="Times New Roman" w:cs="Times New Roman"/>
                <w:color w:val="000000"/>
              </w:rPr>
              <w:t>Platts</w:t>
            </w:r>
            <w:proofErr w:type="spellEnd"/>
            <w:r w:rsidRPr="006E0073">
              <w:rPr>
                <w:rFonts w:ascii="Times New Roman" w:eastAsia="Times New Roman" w:hAnsi="Times New Roman" w:cs="Times New Roman"/>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2E77" w:rsidRPr="006E0073" w:rsidRDefault="00832E77" w:rsidP="00832E77">
            <w:pPr>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 xml:space="preserve"> Договір про закупівлю є нікчемним у разі:</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1) якщо замовник уклав договір про закупівлю до/без проведення процедури закупівлі згідно з вимогами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2) укладення договору з порушенням вимог частини четвертої статті 41 Закону;</w:t>
            </w:r>
          </w:p>
          <w:p w:rsidR="00832E77" w:rsidRPr="006E0073" w:rsidRDefault="00832E77" w:rsidP="00832E77">
            <w:pP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3) укладення договору в період оскарження процедури закупівлі відповідно до статті 18 Закону;</w:t>
            </w:r>
          </w:p>
          <w:p w:rsidR="00183ADC" w:rsidRPr="006E0073" w:rsidRDefault="00832E77"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b/>
                <w:color w:val="000000"/>
              </w:rPr>
              <w:lastRenderedPageBreak/>
              <w:t>5</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color w:val="000000"/>
              </w:rPr>
            </w:pPr>
            <w:r w:rsidRPr="006E007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229"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color w:val="000000"/>
              </w:rPr>
            </w:pPr>
            <w:r w:rsidRPr="006E0073">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w:t>
            </w:r>
            <w:r w:rsidR="004653A0">
              <w:rPr>
                <w:rFonts w:ascii="Times New Roman" w:eastAsia="Times New Roman" w:hAnsi="Times New Roman" w:cs="Times New Roman"/>
                <w:color w:val="000000"/>
              </w:rPr>
              <w:t xml:space="preserve"> </w:t>
            </w:r>
            <w:r w:rsidRPr="006E0073">
              <w:rPr>
                <w:rFonts w:ascii="Times New Roman" w:eastAsia="Times New Roman" w:hAnsi="Times New Roman" w:cs="Times New Roman"/>
                <w:color w:val="000000"/>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83ADC" w:rsidRPr="006E0073" w:rsidTr="009A4C38">
        <w:trPr>
          <w:trHeight w:val="522"/>
        </w:trPr>
        <w:tc>
          <w:tcPr>
            <w:tcW w:w="594" w:type="dxa"/>
            <w:shd w:val="clear" w:color="auto" w:fill="FFFFFF" w:themeFill="background1"/>
          </w:tcPr>
          <w:p w:rsidR="00183ADC" w:rsidRPr="006E0073" w:rsidRDefault="00183ADC" w:rsidP="00183ADC">
            <w:pPr>
              <w:widowControl w:val="0"/>
              <w:pBdr>
                <w:top w:val="nil"/>
                <w:left w:val="nil"/>
                <w:bottom w:val="nil"/>
                <w:right w:val="nil"/>
                <w:between w:val="nil"/>
              </w:pBdr>
              <w:jc w:val="both"/>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6</w:t>
            </w:r>
          </w:p>
        </w:tc>
        <w:tc>
          <w:tcPr>
            <w:tcW w:w="2208" w:type="dxa"/>
            <w:shd w:val="clear" w:color="auto" w:fill="FFFFFF" w:themeFill="background1"/>
          </w:tcPr>
          <w:p w:rsidR="00183ADC" w:rsidRPr="006E0073" w:rsidRDefault="00183ADC" w:rsidP="00183ADC">
            <w:pPr>
              <w:widowControl w:val="0"/>
              <w:pBdr>
                <w:top w:val="nil"/>
                <w:left w:val="nil"/>
                <w:bottom w:val="nil"/>
                <w:right w:val="nil"/>
                <w:between w:val="nil"/>
              </w:pBdr>
              <w:rPr>
                <w:rFonts w:ascii="Times New Roman" w:eastAsia="Times New Roman" w:hAnsi="Times New Roman" w:cs="Times New Roman"/>
                <w:b/>
                <w:color w:val="000000"/>
              </w:rPr>
            </w:pPr>
            <w:r w:rsidRPr="006E0073">
              <w:rPr>
                <w:rFonts w:ascii="Times New Roman" w:eastAsia="Times New Roman" w:hAnsi="Times New Roman" w:cs="Times New Roman"/>
                <w:b/>
                <w:color w:val="000000"/>
              </w:rPr>
              <w:t>Забезпечення виконання договору про закупівлю</w:t>
            </w:r>
          </w:p>
        </w:tc>
        <w:tc>
          <w:tcPr>
            <w:tcW w:w="7229" w:type="dxa"/>
            <w:shd w:val="clear" w:color="auto" w:fill="FFFFFF" w:themeFill="background1"/>
          </w:tcPr>
          <w:p w:rsidR="00183ADC" w:rsidRPr="004653A0" w:rsidRDefault="00183ADC" w:rsidP="00183ADC">
            <w:pPr>
              <w:pStyle w:val="10"/>
              <w:widowControl w:val="0"/>
              <w:spacing w:line="240" w:lineRule="auto"/>
              <w:rPr>
                <w:rFonts w:ascii="Times New Roman" w:hAnsi="Times New Roman" w:cs="Times New Roman"/>
                <w:color w:val="auto"/>
                <w:sz w:val="20"/>
                <w:szCs w:val="20"/>
                <w:lang w:val="uk-UA"/>
              </w:rPr>
            </w:pPr>
            <w:r w:rsidRPr="006E0073">
              <w:rPr>
                <w:rFonts w:ascii="Times New Roman" w:eastAsia="Times New Roman" w:hAnsi="Times New Roman" w:cs="Times New Roman"/>
                <w:color w:val="auto"/>
                <w:sz w:val="20"/>
                <w:szCs w:val="20"/>
                <w:lang w:val="uk-UA"/>
              </w:rPr>
              <w:t>Забезпечення виконання договору про закупівлю н</w:t>
            </w:r>
            <w:r w:rsidRPr="006E0073">
              <w:rPr>
                <w:rFonts w:ascii="Times New Roman" w:eastAsia="Times New Roman" w:hAnsi="Times New Roman" w:cs="Times New Roman"/>
                <w:sz w:val="20"/>
                <w:szCs w:val="20"/>
              </w:rPr>
              <w:t xml:space="preserve">е </w:t>
            </w:r>
            <w:proofErr w:type="spellStart"/>
            <w:r w:rsidRPr="006E0073">
              <w:rPr>
                <w:rFonts w:ascii="Times New Roman" w:eastAsia="Times New Roman" w:hAnsi="Times New Roman" w:cs="Times New Roman"/>
                <w:sz w:val="20"/>
                <w:szCs w:val="20"/>
              </w:rPr>
              <w:t>вимагається</w:t>
            </w:r>
            <w:proofErr w:type="spellEnd"/>
            <w:r w:rsidR="004653A0">
              <w:rPr>
                <w:rFonts w:ascii="Times New Roman" w:eastAsia="Times New Roman" w:hAnsi="Times New Roman" w:cs="Times New Roman"/>
                <w:sz w:val="20"/>
                <w:szCs w:val="20"/>
                <w:lang w:val="uk-UA"/>
              </w:rPr>
              <w:t>.</w:t>
            </w:r>
          </w:p>
        </w:tc>
      </w:tr>
    </w:tbl>
    <w:p w:rsidR="0077556D" w:rsidRPr="006E0073" w:rsidRDefault="0077556D">
      <w:pPr>
        <w:widowControl w:val="0"/>
        <w:pBdr>
          <w:top w:val="nil"/>
          <w:left w:val="nil"/>
          <w:bottom w:val="nil"/>
          <w:right w:val="nil"/>
          <w:between w:val="nil"/>
        </w:pBdr>
        <w:jc w:val="center"/>
        <w:rPr>
          <w:rFonts w:ascii="Times New Roman" w:eastAsia="Times New Roman" w:hAnsi="Times New Roman" w:cs="Times New Roman"/>
          <w:color w:val="000000"/>
        </w:rPr>
      </w:pPr>
    </w:p>
    <w:p w:rsidR="0077556D" w:rsidRPr="006E0073" w:rsidRDefault="0077556D">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6E0073" w:rsidSect="00183ADC">
      <w:headerReference w:type="default" r:id="rId8"/>
      <w:pgSz w:w="11906" w:h="16838"/>
      <w:pgMar w:top="1134" w:right="140" w:bottom="1134"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A8" w:rsidRDefault="00D276A8">
      <w:r>
        <w:separator/>
      </w:r>
    </w:p>
  </w:endnote>
  <w:endnote w:type="continuationSeparator" w:id="0">
    <w:p w:rsidR="00D276A8" w:rsidRDefault="00D2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A8" w:rsidRDefault="00D276A8">
      <w:r>
        <w:separator/>
      </w:r>
    </w:p>
  </w:footnote>
  <w:footnote w:type="continuationSeparator" w:id="0">
    <w:p w:rsidR="00D276A8" w:rsidRDefault="00D2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85C9B">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6">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56D"/>
    <w:rsid w:val="00086FF2"/>
    <w:rsid w:val="00090E4F"/>
    <w:rsid w:val="000C40A7"/>
    <w:rsid w:val="00105FBE"/>
    <w:rsid w:val="0013774C"/>
    <w:rsid w:val="00183ADC"/>
    <w:rsid w:val="00183FE5"/>
    <w:rsid w:val="002752F4"/>
    <w:rsid w:val="002D5B78"/>
    <w:rsid w:val="003026D1"/>
    <w:rsid w:val="0033369C"/>
    <w:rsid w:val="004653A0"/>
    <w:rsid w:val="004D06D7"/>
    <w:rsid w:val="006314A8"/>
    <w:rsid w:val="006371C2"/>
    <w:rsid w:val="006A5BDA"/>
    <w:rsid w:val="006E0073"/>
    <w:rsid w:val="00755C19"/>
    <w:rsid w:val="0077556D"/>
    <w:rsid w:val="00783719"/>
    <w:rsid w:val="00792D45"/>
    <w:rsid w:val="007D0C45"/>
    <w:rsid w:val="00802C85"/>
    <w:rsid w:val="00826567"/>
    <w:rsid w:val="00832E77"/>
    <w:rsid w:val="008A3DB0"/>
    <w:rsid w:val="008B1369"/>
    <w:rsid w:val="008C562D"/>
    <w:rsid w:val="00940DF5"/>
    <w:rsid w:val="009430B6"/>
    <w:rsid w:val="009A4C38"/>
    <w:rsid w:val="00A6098E"/>
    <w:rsid w:val="00AA076C"/>
    <w:rsid w:val="00AB3B81"/>
    <w:rsid w:val="00AB5BA3"/>
    <w:rsid w:val="00AD6E84"/>
    <w:rsid w:val="00AE6904"/>
    <w:rsid w:val="00B058B7"/>
    <w:rsid w:val="00B06D2D"/>
    <w:rsid w:val="00B108C6"/>
    <w:rsid w:val="00B71007"/>
    <w:rsid w:val="00BE1125"/>
    <w:rsid w:val="00C155C8"/>
    <w:rsid w:val="00C26046"/>
    <w:rsid w:val="00C85C9B"/>
    <w:rsid w:val="00D276A8"/>
    <w:rsid w:val="00D41AE0"/>
    <w:rsid w:val="00D71D22"/>
    <w:rsid w:val="00EB46C6"/>
    <w:rsid w:val="00F374DE"/>
    <w:rsid w:val="00F43EC6"/>
    <w:rsid w:val="00F75F8E"/>
    <w:rsid w:val="00FA1FC2"/>
    <w:rsid w:val="00FC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13774C"/>
    <w:rPr>
      <w:rFonts w:ascii="Tahoma" w:hAnsi="Tahoma" w:cs="Tahoma"/>
      <w:sz w:val="16"/>
      <w:szCs w:val="16"/>
    </w:rPr>
  </w:style>
  <w:style w:type="character" w:customStyle="1" w:styleId="ac">
    <w:name w:val="Текст выноски Знак"/>
    <w:basedOn w:val="a0"/>
    <w:link w:val="ab"/>
    <w:uiPriority w:val="99"/>
    <w:semiHidden/>
    <w:rsid w:val="0013774C"/>
    <w:rPr>
      <w:rFonts w:ascii="Tahoma" w:hAnsi="Tahoma" w:cs="Tahoma"/>
      <w:sz w:val="16"/>
      <w:szCs w:val="16"/>
    </w:rPr>
  </w:style>
  <w:style w:type="paragraph" w:customStyle="1" w:styleId="ad">
    <w:name w:val="Знак Знак Знак Знак"/>
    <w:basedOn w:val="a"/>
    <w:rsid w:val="006E0073"/>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0821">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2022-08-12T06:48:00Z</cp:lastPrinted>
  <dcterms:created xsi:type="dcterms:W3CDTF">2020-06-01T14:34:00Z</dcterms:created>
  <dcterms:modified xsi:type="dcterms:W3CDTF">2022-08-12T06:48:00Z</dcterms:modified>
</cp:coreProperties>
</file>