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Додаток № 2</w:t>
      </w:r>
    </w:p>
    <w:p>
      <w:pPr>
        <w:spacing w:after="0" w:line="240" w:lineRule="auto"/>
        <w:jc w:val="right"/>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до тендерноїдокументації</w:t>
      </w:r>
    </w:p>
    <w:p>
      <w:pPr>
        <w:spacing w:after="0" w:line="240" w:lineRule="auto"/>
        <w:jc w:val="right"/>
        <w:rPr>
          <w:rFonts w:ascii="Times New Roman" w:hAnsi="Times New Roman" w:eastAsia="Times New Roman" w:cs="Times New Roman"/>
          <w:b/>
          <w:bCs/>
          <w:color w:val="000000"/>
          <w:sz w:val="24"/>
          <w:szCs w:val="24"/>
          <w:lang w:val="uk-UA" w:eastAsia="ru-RU"/>
        </w:rPr>
      </w:pPr>
    </w:p>
    <w:p>
      <w:pPr>
        <w:pStyle w:val="4"/>
        <w:widowControl w:val="0"/>
        <w:numPr>
          <w:ilvl w:val="0"/>
          <w:numId w:val="1"/>
        </w:numPr>
        <w:suppressAutoHyphens/>
        <w:autoSpaceDE w:val="0"/>
        <w:spacing w:after="0" w:line="240" w:lineRule="auto"/>
        <w:jc w:val="center"/>
        <w:rPr>
          <w:rFonts w:ascii="Times New Roman" w:hAnsi="Times New Roman" w:eastAsia="Times New Roman" w:cs="Times New Roman"/>
          <w:b/>
          <w:sz w:val="28"/>
          <w:szCs w:val="28"/>
          <w:lang w:val="uk-UA" w:eastAsia="zh-CN"/>
        </w:rPr>
      </w:pPr>
      <w:r>
        <w:rPr>
          <w:rFonts w:ascii="Times New Roman" w:hAnsi="Times New Roman" w:eastAsia="Times New Roman" w:cs="Times New Roman"/>
          <w:b/>
          <w:sz w:val="28"/>
          <w:szCs w:val="28"/>
          <w:lang w:val="uk-UA" w:eastAsia="zh-CN"/>
        </w:rPr>
        <w:t>Кваліфікаційні критерії та інші вимоги до учасників закупівлі</w:t>
      </w:r>
    </w:p>
    <w:tbl>
      <w:tblPr>
        <w:tblStyle w:val="3"/>
        <w:tblW w:w="1046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312"/>
        <w:gridCol w:w="2663"/>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2"/>
            <w:tcBorders>
              <w:top w:val="single" w:color="auto" w:sz="4" w:space="0"/>
              <w:left w:val="single" w:color="auto" w:sz="4" w:space="0"/>
              <w:bottom w:val="single" w:color="auto" w:sz="4" w:space="0"/>
              <w:right w:val="single" w:color="auto" w:sz="4" w:space="0"/>
            </w:tcBorders>
          </w:tcPr>
          <w:p>
            <w:pPr>
              <w:widowControl w:val="0"/>
              <w:tabs>
                <w:tab w:val="left" w:pos="1080"/>
              </w:tabs>
              <w:suppressAutoHyphens/>
              <w:autoSpaceDE w:val="0"/>
              <w:autoSpaceDN w:val="0"/>
              <w:adjustRightInd w:val="0"/>
              <w:spacing w:after="0" w:line="240" w:lineRule="auto"/>
              <w:jc w:val="center"/>
              <w:rPr>
                <w:rFonts w:ascii="Times New Roman CYR" w:hAnsi="Times New Roman CYR" w:eastAsia="Times New Roman" w:cs="Times New Roman"/>
                <w:b/>
                <w:color w:val="000000"/>
                <w:sz w:val="24"/>
                <w:szCs w:val="24"/>
                <w:u w:val="single"/>
                <w:lang w:val="uk-UA" w:eastAsia="ru-RU"/>
              </w:rPr>
            </w:pPr>
            <w:r>
              <w:rPr>
                <w:rFonts w:ascii="Times New Roman CYR" w:hAnsi="Times New Roman CYR" w:eastAsia="Times New Roman" w:cs="Times New Roman"/>
                <w:b/>
                <w:color w:val="000000"/>
                <w:sz w:val="24"/>
                <w:szCs w:val="24"/>
                <w:lang w:val="uk-UA" w:eastAsia="ru-RU"/>
              </w:rPr>
              <w:t>№ п/п</w:t>
            </w:r>
          </w:p>
        </w:tc>
        <w:tc>
          <w:tcPr>
            <w:tcW w:w="8901" w:type="dxa"/>
            <w:gridSpan w:val="2"/>
            <w:tcBorders>
              <w:top w:val="single" w:color="auto" w:sz="4" w:space="0"/>
              <w:left w:val="single" w:color="auto" w:sz="4" w:space="0"/>
              <w:bottom w:val="single" w:color="auto" w:sz="4" w:space="0"/>
              <w:right w:val="single" w:color="auto" w:sz="4" w:space="0"/>
            </w:tcBorders>
          </w:tcPr>
          <w:p>
            <w:pPr>
              <w:widowControl w:val="0"/>
              <w:tabs>
                <w:tab w:val="left" w:pos="1080"/>
              </w:tabs>
              <w:suppressAutoHyphens/>
              <w:autoSpaceDE w:val="0"/>
              <w:autoSpaceDN w:val="0"/>
              <w:adjustRightInd w:val="0"/>
              <w:spacing w:after="0" w:line="240" w:lineRule="auto"/>
              <w:jc w:val="center"/>
              <w:rPr>
                <w:rFonts w:ascii="Times New Roman CYR" w:hAnsi="Times New Roman CYR" w:eastAsia="Times New Roman" w:cs="Times New Roman"/>
                <w:b/>
                <w:color w:val="000000"/>
                <w:sz w:val="24"/>
                <w:szCs w:val="24"/>
                <w:lang w:val="uk-UA" w:eastAsia="ru-RU"/>
              </w:rPr>
            </w:pPr>
            <w:r>
              <w:rPr>
                <w:rFonts w:ascii="Times New Roman CYR" w:hAnsi="Times New Roman CYR" w:eastAsia="Times New Roman" w:cs="Times New Roman"/>
                <w:b/>
                <w:color w:val="000000"/>
                <w:sz w:val="24"/>
                <w:szCs w:val="24"/>
                <w:lang w:val="uk-UA" w:eastAsia="ru-RU"/>
              </w:rPr>
              <w:t>Документи, що надаються (завантажуються в Систему) Учасником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gridSpan w:val="4"/>
            <w:tcBorders>
              <w:top w:val="single" w:color="auto" w:sz="4" w:space="0"/>
              <w:left w:val="single" w:color="auto" w:sz="4" w:space="0"/>
              <w:bottom w:val="single" w:color="auto" w:sz="4" w:space="0"/>
              <w:right w:val="single" w:color="auto" w:sz="4" w:space="0"/>
            </w:tcBorders>
          </w:tcPr>
          <w:p>
            <w:pPr>
              <w:widowControl w:val="0"/>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lang w:val="uk-UA" w:eastAsia="ru-RU"/>
              </w:rPr>
            </w:pPr>
            <w:r>
              <w:rPr>
                <w:rFonts w:ascii="Times New Roman CYR" w:hAnsi="Times New Roman CYR" w:eastAsia="Times New Roman" w:cs="Times New Roman"/>
                <w:b/>
                <w:color w:val="000000"/>
                <w:sz w:val="24"/>
                <w:szCs w:val="24"/>
                <w:lang w:val="uk-UA" w:eastAsia="ru-RU"/>
              </w:rPr>
              <w:t>Документи на підтвердження відповідності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3" w:type="dxa"/>
            <w:gridSpan w:val="3"/>
            <w:tcBorders>
              <w:top w:val="single" w:color="auto" w:sz="4" w:space="0"/>
              <w:left w:val="single" w:color="auto" w:sz="4" w:space="0"/>
              <w:bottom w:val="single" w:color="auto" w:sz="4" w:space="0"/>
              <w:right w:val="single" w:color="auto" w:sz="4" w:space="0"/>
            </w:tcBorders>
          </w:tcPr>
          <w:p>
            <w:pPr>
              <w:widowControl w:val="0"/>
              <w:suppressAutoHyphens/>
              <w:autoSpaceDE w:val="0"/>
              <w:snapToGrid w:val="0"/>
              <w:spacing w:after="0" w:line="240" w:lineRule="auto"/>
              <w:ind w:right="69"/>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238" w:type="dxa"/>
            <w:tcBorders>
              <w:top w:val="single" w:color="auto" w:sz="4" w:space="0"/>
              <w:left w:val="single" w:color="auto" w:sz="4" w:space="0"/>
              <w:bottom w:val="single" w:color="auto" w:sz="4" w:space="0"/>
              <w:right w:val="single" w:color="auto" w:sz="4" w:space="0"/>
            </w:tcBorders>
          </w:tcPr>
          <w:p>
            <w:pPr>
              <w:widowControl w:val="0"/>
              <w:suppressAutoHyphens/>
              <w:autoSpaceDE w:val="0"/>
              <w:spacing w:after="0" w:line="240" w:lineRule="auto"/>
              <w:jc w:val="both"/>
              <w:rPr>
                <w:rFonts w:ascii="Times New Roman" w:hAnsi="Times New Roman" w:eastAsia="Times New Roman" w:cs="Times New Roman"/>
                <w:spacing w:val="1"/>
                <w:lang w:val="uk-UA" w:eastAsia="ar-SA"/>
              </w:rPr>
            </w:pPr>
            <w:r>
              <w:rPr>
                <w:rFonts w:ascii="Times New Roman" w:hAnsi="Times New Roman" w:eastAsia="Times New Roman" w:cs="Times New Roman"/>
                <w:color w:val="000000"/>
                <w:lang w:val="uk-UA" w:eastAsia="ru-RU"/>
              </w:rPr>
              <w:t>1. Довідка на фірмовому бланку (</w:t>
            </w:r>
            <w:r>
              <w:rPr>
                <w:rFonts w:ascii="Times New Roman" w:hAnsi="Times New Roman" w:eastAsia="Times New Roman" w:cs="Times New Roman"/>
                <w:i/>
                <w:color w:val="000000"/>
                <w:lang w:val="uk-UA" w:eastAsia="ru-RU"/>
              </w:rPr>
              <w:t>у разі наявності  такого бланку</w:t>
            </w:r>
            <w:r>
              <w:rPr>
                <w:rFonts w:ascii="Times New Roman" w:hAnsi="Times New Roman" w:eastAsia="Times New Roman" w:cs="Times New Roman"/>
                <w:color w:val="000000"/>
                <w:lang w:val="uk-UA" w:eastAsia="ru-RU"/>
              </w:rPr>
              <w:t xml:space="preserve">) в довільній формі за підписом керівника або уповноваженої особи, де Учасник зазначає інформацію </w:t>
            </w:r>
            <w:r>
              <w:rPr>
                <w:rFonts w:ascii="Times New Roman" w:hAnsi="Times New Roman" w:eastAsia="Times New Roman" w:cs="Times New Roman"/>
                <w:spacing w:val="1"/>
                <w:lang w:val="uk-UA" w:eastAsia="ar-SA"/>
              </w:rPr>
              <w:t xml:space="preserve">про чисельність, кваліфікацію персоналу. </w:t>
            </w:r>
            <w:r>
              <w:rPr>
                <w:rFonts w:ascii="Times New Roman" w:hAnsi="Times New Roman" w:eastAsia="Calibri" w:cs="Times New Roman"/>
                <w:kern w:val="2"/>
                <w:lang w:val="uk-UA" w:eastAsia="zh-CN"/>
              </w:rPr>
              <w:t xml:space="preserve">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w:t>
            </w:r>
            <w:r>
              <w:rPr>
                <w:rFonts w:ascii="Times New Roman" w:hAnsi="Times New Roman" w:eastAsia="Calibri" w:cs="Times New Roman"/>
                <w:b/>
                <w:kern w:val="2"/>
                <w:lang w:val="uk-UA" w:eastAsia="zh-CN"/>
              </w:rPr>
              <w:t>Зазначити особу, яка буде відповідальною за виконання замовлень, її 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223" w:type="dxa"/>
            <w:gridSpan w:val="3"/>
            <w:tcBorders>
              <w:top w:val="single" w:color="auto" w:sz="4" w:space="0"/>
              <w:left w:val="single" w:color="auto" w:sz="4" w:space="0"/>
              <w:bottom w:val="single" w:color="auto" w:sz="4" w:space="0"/>
              <w:right w:val="single" w:color="auto" w:sz="4" w:space="0"/>
            </w:tcBorders>
          </w:tcPr>
          <w:p>
            <w:pPr>
              <w:widowControl w:val="0"/>
              <w:suppressAutoHyphens/>
              <w:autoSpaceDE w:val="0"/>
              <w:snapToGrid w:val="0"/>
              <w:spacing w:after="0" w:line="240" w:lineRule="auto"/>
              <w:ind w:right="69"/>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2. Наявність досвіду виконання аналогічних договорів.</w:t>
            </w:r>
          </w:p>
        </w:tc>
        <w:tc>
          <w:tcPr>
            <w:tcW w:w="6238" w:type="dxa"/>
            <w:tcBorders>
              <w:top w:val="single" w:color="000001" w:sz="4" w:space="0"/>
              <w:left w:val="single" w:color="000001" w:sz="4" w:space="0"/>
              <w:bottom w:val="single" w:color="000001" w:sz="4" w:space="0"/>
              <w:right w:val="single" w:color="000001" w:sz="4" w:space="0"/>
            </w:tcBorders>
          </w:tcPr>
          <w:p>
            <w:pPr>
              <w:suppressAutoHyphens/>
              <w:spacing w:after="0" w:line="240" w:lineRule="auto"/>
              <w:ind w:left="-92"/>
              <w:jc w:val="both"/>
              <w:rPr>
                <w:rFonts w:ascii="Times New Roman" w:hAnsi="Times New Roman"/>
                <w:kern w:val="1"/>
                <w:lang w:val="uk-UA" w:eastAsia="zh-CN"/>
              </w:rPr>
            </w:pPr>
            <w:r>
              <w:rPr>
                <w:rFonts w:ascii="Times New Roman" w:hAnsi="Times New Roman"/>
                <w:kern w:val="1"/>
                <w:lang w:val="uk-UA" w:eastAsia="zh-CN"/>
              </w:rPr>
              <w:t>Довідка (за зразком, наведеним нижче), з інформацією про наявність виконання аналогічного(них) договору(рів) за 202</w:t>
            </w:r>
            <w:r>
              <w:rPr>
                <w:rFonts w:hint="default" w:ascii="Times New Roman" w:hAnsi="Times New Roman"/>
                <w:kern w:val="1"/>
                <w:lang w:val="uk-UA" w:eastAsia="zh-CN"/>
              </w:rPr>
              <w:t>2</w:t>
            </w:r>
            <w:r>
              <w:rPr>
                <w:rFonts w:ascii="Times New Roman" w:hAnsi="Times New Roman"/>
                <w:kern w:val="1"/>
                <w:lang w:val="uk-UA" w:eastAsia="zh-CN"/>
              </w:rPr>
              <w:t xml:space="preserve"> р. або за 202</w:t>
            </w:r>
            <w:r>
              <w:rPr>
                <w:rFonts w:hint="default" w:ascii="Times New Roman" w:hAnsi="Times New Roman"/>
                <w:kern w:val="1"/>
                <w:lang w:val="uk-UA" w:eastAsia="zh-CN"/>
              </w:rPr>
              <w:t>3</w:t>
            </w:r>
            <w:r>
              <w:rPr>
                <w:rFonts w:ascii="Times New Roman" w:hAnsi="Times New Roman"/>
                <w:kern w:val="1"/>
                <w:lang w:val="uk-UA" w:eastAsia="zh-CN"/>
              </w:rPr>
              <w:t xml:space="preserve"> р. (повністю виконаних)за предметом закупівлі з підтверджуючими документами:</w:t>
            </w:r>
          </w:p>
          <w:p>
            <w:pPr>
              <w:suppressAutoHyphens/>
              <w:spacing w:after="0" w:line="240" w:lineRule="auto"/>
              <w:ind w:left="-92"/>
              <w:jc w:val="both"/>
              <w:rPr>
                <w:rFonts w:ascii="Times New Roman" w:hAnsi="Times New Roman"/>
                <w:kern w:val="1"/>
                <w:lang w:val="uk-UA" w:eastAsia="zh-CN"/>
              </w:rPr>
            </w:pPr>
            <w:r>
              <w:rPr>
                <w:rFonts w:ascii="Times New Roman" w:hAnsi="Times New Roman"/>
                <w:kern w:val="1"/>
                <w:lang w:val="uk-UA" w:eastAsia="zh-CN"/>
              </w:rPr>
              <w:t>- копією договору</w:t>
            </w:r>
            <w:r>
              <w:rPr>
                <w:rFonts w:ascii="Times New Roman" w:hAnsi="Times New Roman"/>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договору(ів);</w:t>
            </w:r>
          </w:p>
          <w:p>
            <w:pPr>
              <w:suppressAutoHyphens/>
              <w:spacing w:after="0" w:line="240" w:lineRule="auto"/>
              <w:ind w:left="-92"/>
              <w:jc w:val="both"/>
              <w:rPr>
                <w:rFonts w:ascii="Times New Roman" w:hAnsi="Times New Roman"/>
                <w:lang w:val="uk-UA" w:eastAsia="ar-SA"/>
              </w:rPr>
            </w:pPr>
            <w:r>
              <w:rPr>
                <w:rFonts w:ascii="Times New Roman" w:hAnsi="Times New Roman"/>
                <w:kern w:val="1"/>
                <w:lang w:val="uk-UA" w:eastAsia="zh-CN"/>
              </w:rPr>
              <w:t xml:space="preserve">- копією  позитивного(их) листа-відгука(ів) </w:t>
            </w:r>
            <w:r>
              <w:rPr>
                <w:rFonts w:ascii="Times New Roman" w:hAnsi="Times New Roman"/>
                <w:shd w:val="clear" w:color="auto" w:fill="FFFFFF"/>
                <w:lang w:val="uk-UA" w:eastAsia="ar-SA"/>
              </w:rPr>
              <w:t>від контрагента(ів), що підтверджує виконання умов договору(ів) (</w:t>
            </w:r>
            <w:r>
              <w:rPr>
                <w:rFonts w:ascii="Times New Roman" w:hAnsi="Times New Roman"/>
                <w:lang w:val="uk-UA" w:eastAsia="ar-SA"/>
              </w:rPr>
              <w:t>з обов’язковим зазначенням №, дати, предмету договору, суми договору, строку дії договору на постачання товару за предметом закупівлі, стану виконання договору).</w:t>
            </w:r>
          </w:p>
          <w:p>
            <w:pPr>
              <w:suppressAutoHyphens/>
              <w:spacing w:after="0" w:line="240" w:lineRule="auto"/>
              <w:ind w:left="-92"/>
              <w:jc w:val="both"/>
              <w:rPr>
                <w:rFonts w:ascii="Times New Roman" w:hAnsi="Times New Roman"/>
                <w:i/>
                <w:u w:val="single"/>
                <w:lang w:val="uk-UA"/>
              </w:rPr>
            </w:pPr>
            <w:r>
              <w:rPr>
                <w:rFonts w:ascii="Times New Roman" w:hAnsi="Times New Roman"/>
                <w:lang w:val="uk-UA" w:eastAsia="ar-SA"/>
              </w:rPr>
              <w:t>Аналогічним договором в розумінні цієї закупівлі є договір на поставку товару за кодом ДК 021:2015</w:t>
            </w:r>
            <w:r>
              <w:rPr>
                <w:rFonts w:ascii="Times New Roman" w:hAnsi="Times New Roman"/>
                <w:b/>
                <w:lang w:val="uk-UA"/>
              </w:rPr>
              <w:t>15240000-2 - Рибні консерви та інші рибні страви і пресерви (</w:t>
            </w:r>
            <w:r>
              <w:rPr>
                <w:rFonts w:ascii="Times New Roman" w:hAnsi="Times New Roman"/>
                <w:i/>
                <w:u w:val="single"/>
                <w:lang w:val="uk-UA"/>
              </w:rPr>
              <w:t xml:space="preserve">Консерви рибні) </w:t>
            </w:r>
            <w:r>
              <w:rPr>
                <w:rFonts w:ascii="Times New Roman" w:hAnsi="Times New Roman"/>
                <w:lang w:val="uk-UA"/>
              </w:rPr>
              <w:t>або подібної продукції</w:t>
            </w:r>
            <w:r>
              <w:rPr>
                <w:rFonts w:ascii="Times New Roman" w:hAnsi="Times New Roman"/>
                <w:b/>
                <w:lang w:val="uk-UA"/>
              </w:rPr>
              <w:t xml:space="preserve">. </w:t>
            </w:r>
            <w:r>
              <w:rPr>
                <w:rFonts w:ascii="Times New Roman" w:hAnsi="Times New Roman"/>
                <w:kern w:val="2"/>
                <w:lang w:val="uk-UA" w:eastAsia="zh-CN"/>
              </w:rPr>
              <w:t>Інформація в довідці повинна відповідати копіям договорів, та листам-відгукам.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0461" w:type="dxa"/>
            <w:gridSpan w:val="4"/>
            <w:tcBorders>
              <w:top w:val="single" w:color="auto" w:sz="4" w:space="0"/>
              <w:left w:val="single" w:color="auto" w:sz="4" w:space="0"/>
              <w:bottom w:val="single" w:color="auto" w:sz="4" w:space="0"/>
              <w:right w:val="single" w:color="auto" w:sz="4" w:space="0"/>
            </w:tcBorders>
          </w:tcPr>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 xml:space="preserve">Довідка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4"/>
                <w:szCs w:val="24"/>
                <w:lang w:val="uk-UA" w:eastAsia="zh-CN"/>
              </w:rPr>
              <w:t>про наявність у Учасника досвіду виконання аналогічних(ого) договорів(у)</w:t>
            </w:r>
          </w:p>
          <w:tbl>
            <w:tblPr>
              <w:tblStyle w:val="3"/>
              <w:tblW w:w="10135" w:type="dxa"/>
              <w:tblInd w:w="0" w:type="dxa"/>
              <w:tblLayout w:type="fixed"/>
              <w:tblCellMar>
                <w:top w:w="0" w:type="dxa"/>
                <w:left w:w="108" w:type="dxa"/>
                <w:bottom w:w="0" w:type="dxa"/>
                <w:right w:w="108" w:type="dxa"/>
              </w:tblCellMar>
            </w:tblPr>
            <w:tblGrid>
              <w:gridCol w:w="445"/>
              <w:gridCol w:w="2275"/>
              <w:gridCol w:w="1275"/>
              <w:gridCol w:w="1281"/>
              <w:gridCol w:w="1556"/>
              <w:gridCol w:w="1658"/>
              <w:gridCol w:w="1645"/>
            </w:tblGrid>
            <w:tr>
              <w:trPr>
                <w:trHeight w:val="2030" w:hRule="atLeast"/>
              </w:trPr>
              <w:tc>
                <w:tcPr>
                  <w:tcW w:w="445" w:type="dxa"/>
                  <w:tcBorders>
                    <w:top w:val="single" w:color="000000" w:sz="4" w:space="0"/>
                    <w:left w:val="single" w:color="000000" w:sz="4" w:space="0"/>
                    <w:bottom w:val="single" w:color="000000" w:sz="4" w:space="0"/>
                    <w:right w:val="nil"/>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CYR" w:cs="Times New Roman"/>
                      <w:sz w:val="24"/>
                      <w:szCs w:val="24"/>
                      <w:lang w:val="uk-UA" w:eastAsia="zh-CN"/>
                    </w:rPr>
                    <w:t>№</w:t>
                  </w:r>
                </w:p>
              </w:tc>
              <w:tc>
                <w:tcPr>
                  <w:tcW w:w="2275" w:type="dxa"/>
                  <w:tcBorders>
                    <w:top w:val="single" w:color="000000" w:sz="4" w:space="0"/>
                    <w:left w:val="single" w:color="000000" w:sz="4" w:space="0"/>
                    <w:bottom w:val="single" w:color="000000" w:sz="4" w:space="0"/>
                    <w:right w:val="nil"/>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Найменування замовника, його код ЄДРПОУ, місцезнаходження та контактний телефон</w:t>
                  </w: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ar-SA"/>
                    </w:rPr>
                    <w:t xml:space="preserve">Предмет договору </w:t>
                  </w:r>
                </w:p>
              </w:tc>
              <w:tc>
                <w:tcPr>
                  <w:tcW w:w="1281" w:type="dxa"/>
                  <w:tcBorders>
                    <w:top w:val="single" w:color="000000" w:sz="4" w:space="0"/>
                    <w:left w:val="single" w:color="auto" w:sz="4" w:space="0"/>
                    <w:bottom w:val="single" w:color="000000" w:sz="4" w:space="0"/>
                    <w:right w:val="nil"/>
                  </w:tcBorders>
                  <w:vAlign w:val="center"/>
                </w:tcPr>
                <w:p>
                  <w:pP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Сума договору</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p>
              </w:tc>
              <w:tc>
                <w:tcPr>
                  <w:tcW w:w="1556" w:type="dxa"/>
                  <w:tcBorders>
                    <w:top w:val="single" w:color="000000" w:sz="4" w:space="0"/>
                    <w:left w:val="single" w:color="000000"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Дата,</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 № договору</w:t>
                  </w:r>
                </w:p>
              </w:tc>
              <w:tc>
                <w:tcPr>
                  <w:tcW w:w="1658" w:type="dxa"/>
                  <w:tcBorders>
                    <w:top w:val="single" w:color="auto" w:sz="4" w:space="0"/>
                    <w:left w:val="single" w:color="auto"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Строк (термін) дії Договору, стан виконання </w:t>
                  </w:r>
                </w:p>
              </w:tc>
              <w:tc>
                <w:tcPr>
                  <w:tcW w:w="1645" w:type="dxa"/>
                  <w:tcBorders>
                    <w:top w:val="single" w:color="auto" w:sz="4" w:space="0"/>
                    <w:left w:val="single" w:color="auto"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Контактна </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 xml:space="preserve">особа </w:t>
                  </w:r>
                </w:p>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w:cs="Times New Roman"/>
                      <w:sz w:val="24"/>
                      <w:szCs w:val="24"/>
                      <w:lang w:val="uk-UA" w:eastAsia="zh-CN"/>
                    </w:rPr>
                    <w:t>замовника</w:t>
                  </w:r>
                </w:p>
              </w:tc>
            </w:tr>
            <w:tr>
              <w:tblPrEx>
                <w:tblCellMar>
                  <w:top w:w="0" w:type="dxa"/>
                  <w:left w:w="108" w:type="dxa"/>
                  <w:bottom w:w="0" w:type="dxa"/>
                  <w:right w:w="108" w:type="dxa"/>
                </w:tblCellMar>
              </w:tblPrEx>
              <w:trPr>
                <w:trHeight w:val="84" w:hRule="atLeast"/>
              </w:trPr>
              <w:tc>
                <w:tcPr>
                  <w:tcW w:w="44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227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75"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81" w:type="dxa"/>
                  <w:tcBorders>
                    <w:top w:val="single" w:color="000000" w:sz="4" w:space="0"/>
                    <w:left w:val="single" w:color="auto"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55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58"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45"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r>
            <w:tr>
              <w:tblPrEx>
                <w:tblCellMar>
                  <w:top w:w="0" w:type="dxa"/>
                  <w:left w:w="108" w:type="dxa"/>
                  <w:bottom w:w="0" w:type="dxa"/>
                  <w:right w:w="108" w:type="dxa"/>
                </w:tblCellMar>
              </w:tblPrEx>
              <w:trPr>
                <w:trHeight w:val="84" w:hRule="atLeast"/>
              </w:trPr>
              <w:tc>
                <w:tcPr>
                  <w:tcW w:w="44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227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75"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81" w:type="dxa"/>
                  <w:tcBorders>
                    <w:top w:val="single" w:color="000000" w:sz="4" w:space="0"/>
                    <w:left w:val="single" w:color="auto"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55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58"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45"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r>
          </w:tbl>
          <w:p>
            <w:pPr>
              <w:widowControl w:val="0"/>
              <w:suppressAutoHyphens/>
              <w:autoSpaceDE w:val="0"/>
              <w:spacing w:after="0" w:line="240" w:lineRule="auto"/>
              <w:jc w:val="both"/>
              <w:rPr>
                <w:rFonts w:ascii="Times New Roman CYR" w:hAnsi="Times New Roman CYR" w:eastAsia="Times New Roman" w:cs="Times New Roman"/>
                <w:b/>
                <w:color w:val="000000"/>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gridSpan w:val="4"/>
            <w:tcBorders>
              <w:top w:val="single" w:color="auto" w:sz="4" w:space="0"/>
              <w:left w:val="single" w:color="auto" w:sz="4" w:space="0"/>
              <w:bottom w:val="single" w:color="auto" w:sz="4" w:space="0"/>
              <w:right w:val="single" w:color="auto" w:sz="4" w:space="0"/>
            </w:tcBorders>
          </w:tcPr>
          <w:p>
            <w:pPr>
              <w:widowControl w:val="0"/>
              <w:suppressAutoHyphens/>
              <w:autoSpaceDE w:val="0"/>
              <w:spacing w:after="0" w:line="240" w:lineRule="auto"/>
              <w:jc w:val="both"/>
              <w:rPr>
                <w:rFonts w:ascii="Times New Roman CYR" w:hAnsi="Times New Roman CYR" w:eastAsia="Times New Roman" w:cs="Times New Roman"/>
                <w:b/>
                <w:color w:val="000000"/>
                <w:sz w:val="24"/>
                <w:szCs w:val="24"/>
                <w:lang w:val="uk-UA" w:eastAsia="ru-RU"/>
              </w:rPr>
            </w:pPr>
            <w:r>
              <w:rPr>
                <w:rFonts w:ascii="Times New Roman CYR" w:hAnsi="Times New Roman CYR" w:eastAsia="Times New Roman" w:cs="Times New Roman"/>
                <w:b/>
                <w:color w:val="000000"/>
                <w:sz w:val="24"/>
                <w:szCs w:val="24"/>
                <w:lang w:val="uk-UA" w:eastAsia="ru-RU"/>
              </w:rPr>
              <w:t xml:space="preserve">     Документи на підтвердження відповідності пропозиції Учасника умовам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suppressAutoHyphens/>
              <w:autoSpaceDE w:val="0"/>
              <w:spacing w:after="0" w:line="240" w:lineRule="auto"/>
              <w:jc w:val="both"/>
              <w:rPr>
                <w:rFonts w:ascii="Times New Roman" w:hAnsi="Times New Roman" w:eastAsia="Times New Roman" w:cs="Times New Roman"/>
                <w:lang w:val="uk-UA" w:eastAsia="ru-RU"/>
              </w:rPr>
            </w:pPr>
            <w:r>
              <w:rPr>
                <w:rFonts w:ascii="Times New Roman CYR" w:hAnsi="Times New Roman CYR" w:eastAsia="Times New Roman" w:cs="Times New Roman"/>
                <w:color w:val="000000"/>
                <w:lang w:val="uk-UA" w:eastAsia="ru-RU"/>
              </w:rPr>
              <w:t>Документ на підтвердження повноваження посадової особи</w:t>
            </w:r>
            <w:r>
              <w:rPr>
                <w:rFonts w:ascii="Times New Roman" w:hAnsi="Times New Roman" w:eastAsia="Times New Roman" w:cs="Times New Roman"/>
                <w:lang w:val="uk-UA" w:eastAsia="ru-RU"/>
              </w:rPr>
              <w:t xml:space="preserve"> або представника Учасника процедури закупівлі щодо підпису документів тендерної пропозиції.</w:t>
            </w:r>
          </w:p>
          <w:p>
            <w:pPr>
              <w:widowControl w:val="0"/>
              <w:suppressAutoHyphens/>
              <w:autoSpaceDE w:val="0"/>
              <w:spacing w:after="0" w:line="240" w:lineRule="auto"/>
              <w:jc w:val="both"/>
              <w:rPr>
                <w:rFonts w:ascii="Times New Roman CYR" w:hAnsi="Times New Roman CYR" w:eastAsia="Times New Roman" w:cs="Times New Roman"/>
                <w:b/>
                <w:color w:val="000000"/>
                <w:u w:val="single"/>
                <w:lang w:val="uk-UA" w:eastAsia="ru-RU"/>
              </w:rPr>
            </w:pPr>
            <w:r>
              <w:rPr>
                <w:rFonts w:ascii="Times New Roman" w:hAnsi="Times New Roman" w:eastAsia="Times New Roman" w:cs="Times New Roman"/>
                <w:lang w:val="uk-UA" w:eastAsia="ru-RU"/>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suppressAutoHyphens/>
              <w:autoSpaceDE w:val="0"/>
              <w:spacing w:after="0" w:line="240" w:lineRule="auto"/>
              <w:jc w:val="both"/>
              <w:rPr>
                <w:rFonts w:ascii="Times New Roman CYR" w:hAnsi="Times New Roman CYR" w:eastAsia="Times New Roman" w:cs="Times New Roman CYR"/>
                <w:lang w:val="uk-UA" w:eastAsia="zh-CN"/>
              </w:rPr>
            </w:pPr>
            <w:r>
              <w:rPr>
                <w:rFonts w:ascii="Times New Roman CYR" w:hAnsi="Times New Roman CYR" w:eastAsia="Times New Roman" w:cs="Times New Roman CYR"/>
                <w:lang w:val="uk-UA" w:eastAsia="zh-CN"/>
              </w:rPr>
              <w:t xml:space="preserve">Інформація </w:t>
            </w:r>
            <w:r>
              <w:rPr>
                <w:rFonts w:ascii="Times New Roman" w:hAnsi="Times New Roman" w:eastAsia="Times New Roman" w:cs="Times New Roman"/>
                <w:color w:val="000000"/>
                <w:lang w:val="uk-UA" w:eastAsia="ru-RU"/>
              </w:rPr>
              <w:t>на фірмовому бланку (</w:t>
            </w:r>
            <w:r>
              <w:rPr>
                <w:rFonts w:ascii="Times New Roman" w:hAnsi="Times New Roman" w:eastAsia="Times New Roman" w:cs="Times New Roman"/>
                <w:i/>
                <w:color w:val="000000"/>
                <w:lang w:val="uk-UA" w:eastAsia="ru-RU"/>
              </w:rPr>
              <w:t>у разі наявності  такого бланку</w:t>
            </w:r>
            <w:r>
              <w:rPr>
                <w:rFonts w:ascii="Times New Roman" w:hAnsi="Times New Roman" w:eastAsia="Times New Roman" w:cs="Times New Roman"/>
                <w:color w:val="000000"/>
                <w:lang w:val="uk-UA" w:eastAsia="ru-RU"/>
              </w:rPr>
              <w:t>) за підписом керівника або уповноваженої особи</w:t>
            </w:r>
            <w:r>
              <w:rPr>
                <w:rFonts w:ascii="Times New Roman CYR" w:hAnsi="Times New Roman CYR" w:eastAsia="Times New Roman" w:cs="Times New Roman CYR"/>
                <w:lang w:val="uk-UA" w:eastAsia="zh-CN"/>
              </w:rPr>
              <w:t xml:space="preserve"> про конкретні 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Pr>
                <w:rFonts w:ascii="Times New Roman CYR" w:hAnsi="Times New Roman CYR" w:eastAsia="Times New Roman" w:cs="Times New Roman CYR"/>
                <w:b/>
                <w:i/>
                <w:lang w:val="uk-UA" w:eastAsia="zh-CN"/>
              </w:rPr>
              <w:t>Додатку 1</w:t>
            </w:r>
            <w:r>
              <w:rPr>
                <w:rFonts w:ascii="Times New Roman CYR" w:hAnsi="Times New Roman CYR" w:eastAsia="Times New Roman" w:cs="Times New Roman CYR"/>
                <w:i/>
                <w:lang w:val="uk-UA" w:eastAsia="zh-CN"/>
              </w:rPr>
              <w:t xml:space="preserve">  до</w:t>
            </w:r>
            <w:r>
              <w:rPr>
                <w:rFonts w:ascii="Times New Roman CYR" w:hAnsi="Times New Roman CYR" w:eastAsia="Times New Roman" w:cs="Times New Roman CYR"/>
                <w:lang w:val="uk-UA" w:eastAsia="zh-CN"/>
              </w:rPr>
              <w:t xml:space="preserve"> оголошення про проведення закупівлі. </w:t>
            </w:r>
          </w:p>
          <w:p>
            <w:pPr>
              <w:spacing w:after="100" w:line="240" w:lineRule="auto"/>
              <w:rPr>
                <w:rFonts w:ascii="Times New Roman" w:hAnsi="Times New Roman" w:eastAsia="Times New Roman" w:cs="Times New Roman"/>
                <w:lang w:val="uk-UA" w:eastAsia="uk-UA"/>
              </w:rPr>
            </w:pPr>
            <w:r>
              <w:rPr>
                <w:rFonts w:ascii="Times New Roman" w:hAnsi="Times New Roman" w:eastAsia="Times New Roman" w:cs="Times New Roman"/>
                <w:lang w:val="uk-UA" w:eastAsia="uk-UA"/>
              </w:rPr>
              <w:t>Учасник також обов’язково у складі пропозиції надає  документ, що підтверджує якість товару, що постачатиметься (декларація виробника, сертифікат відповідності,протоколи випробувань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Копія Статуту або іншого установчого документу (</w:t>
            </w:r>
            <w:r>
              <w:rPr>
                <w:rFonts w:ascii="Times New Roman CYR" w:hAnsi="Times New Roman CYR" w:eastAsia="Times New Roman" w:cs="Times New Roman"/>
                <w:i/>
                <w:color w:val="000000"/>
                <w:lang w:val="uk-UA" w:eastAsia="ru-RU"/>
              </w:rPr>
              <w:t>вимога встановлюється до Учасників торгів - юридичних осіб</w:t>
            </w:r>
            <w:r>
              <w:rPr>
                <w:rFonts w:ascii="Times New Roman CYR" w:hAnsi="Times New Roman CYR" w:eastAsia="Times New Roman" w:cs="Times New Roman"/>
                <w:color w:val="000000"/>
                <w:lang w:val="uk-UA" w:eastAsia="ru-RU"/>
              </w:rPr>
              <w:t xml:space="preserve">). </w:t>
            </w:r>
          </w:p>
          <w:p>
            <w:pPr>
              <w:widowControl w:val="0"/>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Pr>
                <w:rFonts w:ascii="Times New Roman CYR" w:hAnsi="Times New Roman CYR" w:eastAsia="Times New Roman" w:cs="Times New Roman"/>
                <w:i/>
                <w:color w:val="000000"/>
                <w:lang w:val="uk-UA" w:eastAsia="ru-RU"/>
              </w:rPr>
              <w:t>для фізичних осіб-підприємців</w:t>
            </w:r>
            <w:r>
              <w:rPr>
                <w:rFonts w:ascii="Times New Roman CYR" w:hAnsi="Times New Roman CYR" w:eastAsia="Times New Roman" w:cs="Times New Roman"/>
                <w:color w:val="000000"/>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 xml:space="preserve">Копія Свідоцтва про реєстрацію платника ПДВ або копія Витягу з реєстру платників податку на додану вартість </w:t>
            </w:r>
            <w:r>
              <w:rPr>
                <w:rFonts w:ascii="Times New Roman CYR" w:hAnsi="Times New Roman CYR" w:eastAsia="Times New Roman" w:cs="Times New Roman"/>
                <w:i/>
                <w:color w:val="000000"/>
                <w:lang w:val="uk-UA" w:eastAsia="ru-RU"/>
              </w:rPr>
              <w:t>(для платників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Копія Свідоцтва платника єдиного податку або копія Витягу з реєстру платників єдиного податку (</w:t>
            </w:r>
            <w:r>
              <w:rPr>
                <w:rFonts w:ascii="Times New Roman CYR" w:hAnsi="Times New Roman CYR" w:eastAsia="Times New Roman" w:cs="Times New Roman"/>
                <w:i/>
                <w:color w:val="000000"/>
                <w:lang w:val="uk-UA" w:eastAsia="ru-RU"/>
              </w:rPr>
              <w:t>для платників єдиного податку</w:t>
            </w:r>
            <w:r>
              <w:rPr>
                <w:rFonts w:ascii="Times New Roman CYR" w:hAnsi="Times New Roman CYR" w:eastAsia="Times New Roman" w:cs="Times New Roman"/>
                <w:color w:val="000000"/>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Pr>
                <w:rFonts w:ascii="Times New Roman CYR" w:hAnsi="Times New Roman CYR" w:eastAsia="Times New Roman" w:cs="Times New Roman"/>
                <w:i/>
                <w:color w:val="000000"/>
                <w:lang w:val="uk-UA" w:eastAsia="ru-RU"/>
              </w:rPr>
              <w:t>для юридичних осіб та суб'єктів підприємницької діяльності</w:t>
            </w:r>
            <w:r>
              <w:rPr>
                <w:rFonts w:ascii="Times New Roman CYR" w:hAnsi="Times New Roman CYR" w:eastAsia="Times New Roman" w:cs="Times New Roman"/>
                <w:color w:val="000000"/>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CYR" w:hAnsi="Times New Roman CYR" w:eastAsia="Times New Roman" w:cs="Times New Roman"/>
                <w:color w:val="00000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Pr>
                <w:rFonts w:ascii="Times New Roman CYR" w:hAnsi="Times New Roman CYR" w:eastAsia="Times New Roman" w:cs="Times New Roman"/>
                <w:i/>
                <w:color w:val="000000"/>
                <w:lang w:val="uk-UA" w:eastAsia="ru-RU"/>
              </w:rPr>
              <w:t>для юридичних осіб та суб'єктів підприємницької діяльності (</w:t>
            </w:r>
            <w:r>
              <w:rPr>
                <w:rFonts w:ascii="Times New Roman CYR" w:hAnsi="Times New Roman CYR" w:eastAsia="Times New Roman" w:cs="Times New Roman"/>
                <w:b/>
                <w:i/>
                <w:color w:val="000000"/>
                <w:lang w:val="uk-UA" w:eastAsia="ru-RU"/>
              </w:rPr>
              <w:t>за умови, якщо доступ до ЄДР закритий</w:t>
            </w:r>
            <w:r>
              <w:rPr>
                <w:rFonts w:ascii="Times New Roman CYR" w:hAnsi="Times New Roman CYR" w:eastAsia="Times New Roman" w:cs="Times New Roman"/>
                <w:i/>
                <w:color w:val="000000"/>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CYR" w:hAnsi="Times New Roman CYR" w:eastAsia="Times New Roman" w:cs="Times New Roman"/>
                <w:color w:val="000000"/>
                <w:lang w:val="uk-UA" w:eastAsia="ru-RU"/>
              </w:rPr>
            </w:pPr>
            <w:r>
              <w:rPr>
                <w:rFonts w:ascii="Times New Roman" w:hAnsi="Times New Roman" w:eastAsia="Times New Roman" w:cs="Times New Roman"/>
                <w:lang w:val="uk-UA" w:eastAsia="zh-CN"/>
              </w:rPr>
              <w:t>Копії особистих медичних книжокпрацівників учасника, які будуть безпосередньо залучені до постачання товару (водіїв, або експедиторів), із зазначенням результатів проходження обов’язкового медичного огляду (дійсних станом на дату подання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bookmarkStart w:id="0" w:name="_GoBack"/>
            <w:bookmarkEnd w:id="0"/>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lang w:val="uk-UA" w:eastAsia="zh-CN"/>
              </w:rPr>
            </w:pPr>
            <w:r>
              <w:rPr>
                <w:rFonts w:ascii="Times New Roman" w:hAnsi="Times New Roman" w:eastAsia="Times New Roman" w:cs="Times New Roman"/>
                <w:lang w:val="uk-UA" w:eastAsia="zh-CN"/>
              </w:rPr>
              <w:t>Довідка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Pr>
                <w:rFonts w:ascii="Times New Roman" w:hAnsi="Times New Roman" w:eastAsia="Times New Roman" w:cs="Times New Roman"/>
                <w:i/>
                <w:lang w:val="uk-UA" w:eastAsia="zh-CN"/>
              </w:rPr>
              <w:t>якщо Учасник – виробник),</w:t>
            </w:r>
            <w:r>
              <w:rPr>
                <w:rFonts w:ascii="Times New Roman" w:hAnsi="Times New Roman" w:eastAsia="Times New Roman" w:cs="Times New Roman"/>
                <w:u w:val="single"/>
                <w:lang w:val="uk-UA" w:eastAsia="zh-CN"/>
              </w:rPr>
              <w:t>якщо отримання дозволу або ліцензії на провадження такого виду діяльності передбачено законом</w:t>
            </w:r>
            <w:r>
              <w:rPr>
                <w:rFonts w:ascii="Times New Roman" w:hAnsi="Times New Roman" w:eastAsia="Times New Roman" w:cs="Times New Roman"/>
                <w:lang w:val="uk-UA" w:eastAsia="zh-CN"/>
              </w:rPr>
              <w:t>. Замість довідки довільної форми учасник може надати чинну ліцензію або документ дозвільного характеру.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highlight w:val="yellow"/>
                <w:lang w:val="uk-UA" w:eastAsia="zh-CN"/>
              </w:rPr>
            </w:pPr>
            <w:r>
              <w:rPr>
                <w:rFonts w:ascii="Times New Roman" w:hAnsi="Times New Roman" w:eastAsia="Times New Roman" w:cs="Times New Roman"/>
                <w:lang w:val="uk-UA" w:eastAsia="zh-CN"/>
              </w:rPr>
              <w:t>Довідка  довільної форми, у якій зазначити дані про наявність в Учасника обладнання для зберігання товару (власного чи орендованого/в наймі, тощо), наявність автотранспорту (власного чи орендованого/в наймі/лізингу, тощо) яким буде здійснюватися постачання товару.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i/>
                <w:lang w:val="uk-UA"/>
              </w:rPr>
              <w:t>Якщо учасник не є виробником</w:t>
            </w:r>
            <w:r>
              <w:rPr>
                <w:rFonts w:ascii="Times New Roman" w:hAnsi="Times New Roman" w:eastAsia="Calibri" w:cs="Times New Roman"/>
                <w:lang w:val="uk-UA"/>
              </w:rPr>
              <w:t xml:space="preserve"> товару:</w:t>
            </w:r>
          </w:p>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 документи, які підтверджують взаємодію учасника із виробником: договір з виробником абопредставником, дилером, дистриб’юторомабо лист виробникапредставника, дилера, дистриб’ютора про представництво його інтересів,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Довідка у довільній формі, яка містить зведені (загальні) відомості про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Довідка в в довільній формі, яка містить інформацію про засновника та кінцевого бенефіціарного власника Учасника (</w:t>
            </w:r>
            <w:r>
              <w:rPr>
                <w:rFonts w:ascii="Times New Roman" w:hAnsi="Times New Roman" w:eastAsia="Calibri" w:cs="Times New Roman"/>
                <w:i/>
                <w:u w:val="single"/>
                <w:lang w:val="uk-UA"/>
              </w:rPr>
              <w:t>для Учасників - юридичних осіб</w:t>
            </w:r>
            <w:r>
              <w:rPr>
                <w:rFonts w:ascii="Times New Roman" w:hAnsi="Times New Roman" w:eastAsia="Calibri" w:cs="Times New Roman"/>
                <w:b/>
                <w:i/>
                <w:u w:val="single"/>
                <w:lang w:val="uk-UA"/>
              </w:rPr>
              <w:t>та лише в період, коли Єдиний державний реєстр юридичних осіб, фізичних осіб — підприємців та громадських формувань не функціонує</w:t>
            </w:r>
            <w:r>
              <w:rPr>
                <w:rFonts w:ascii="Times New Roman" w:hAnsi="Times New Roman" w:eastAsia="Calibri" w:cs="Times New Roman"/>
                <w:b/>
                <w:u w:val="single"/>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 xml:space="preserve">Лист-згода з умовами договору та заповнений, підписаний з боку Учасника проект договору про закупівлю згідно </w:t>
            </w:r>
            <w:r>
              <w:rPr>
                <w:rFonts w:ascii="Times New Roman" w:hAnsi="Times New Roman" w:eastAsia="Calibri" w:cs="Times New Roman"/>
                <w:b/>
                <w:i/>
                <w:lang w:val="uk-UA"/>
              </w:rPr>
              <w:t>Додатку 4</w:t>
            </w:r>
            <w:r>
              <w:rPr>
                <w:rFonts w:ascii="Times New Roman" w:hAnsi="Times New Roman" w:eastAsia="Calibri" w:cs="Times New Roman"/>
                <w:lang w:val="uk-UA"/>
              </w:rPr>
              <w:t xml:space="preserve">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Довідка (або лист-підтвердження) довільної форми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Гарантійний лист (або довідка, тощо),що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(детальніше – див. п. 5 ТД «Недискримінація учасників»)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tcBorders>
              <w:top w:val="single" w:color="auto" w:sz="4" w:space="0"/>
              <w:left w:val="single" w:color="auto" w:sz="4" w:space="0"/>
              <w:bottom w:val="single" w:color="auto" w:sz="4" w:space="0"/>
              <w:right w:val="single" w:color="auto" w:sz="4" w:space="0"/>
            </w:tcBorders>
          </w:tcPr>
          <w:p>
            <w:pPr>
              <w:widowControl w:val="0"/>
              <w:numPr>
                <w:ilvl w:val="0"/>
                <w:numId w:val="2"/>
              </w:numPr>
              <w:tabs>
                <w:tab w:val="left" w:pos="1080"/>
              </w:tabs>
              <w:suppressAutoHyphens/>
              <w:autoSpaceDE w:val="0"/>
              <w:autoSpaceDN w:val="0"/>
              <w:adjustRightInd w:val="0"/>
              <w:spacing w:after="0" w:line="240" w:lineRule="auto"/>
              <w:jc w:val="both"/>
              <w:rPr>
                <w:rFonts w:ascii="Times New Roman CYR" w:hAnsi="Times New Roman CYR" w:eastAsia="Times New Roman" w:cs="Times New Roman"/>
                <w:b/>
                <w:color w:val="000000"/>
                <w:sz w:val="24"/>
                <w:szCs w:val="24"/>
                <w:u w:val="single"/>
                <w:lang w:val="uk-UA" w:eastAsia="ru-RU"/>
              </w:rPr>
            </w:pPr>
          </w:p>
        </w:tc>
        <w:tc>
          <w:tcPr>
            <w:tcW w:w="9213" w:type="dxa"/>
            <w:gridSpan w:val="3"/>
            <w:tcBorders>
              <w:top w:val="single" w:color="auto" w:sz="4" w:space="0"/>
              <w:left w:val="single" w:color="auto" w:sz="4" w:space="0"/>
              <w:bottom w:val="single" w:color="auto" w:sz="4" w:space="0"/>
              <w:right w:val="single" w:color="auto" w:sz="4" w:space="0"/>
            </w:tcBorders>
          </w:tcPr>
          <w:p>
            <w:pPr>
              <w:widowControl w:val="0"/>
              <w:tabs>
                <w:tab w:val="left" w:pos="-252"/>
              </w:tabs>
              <w:suppressAutoHyphens/>
              <w:autoSpaceDE w:val="0"/>
              <w:autoSpaceDN w:val="0"/>
              <w:adjustRightInd w:val="0"/>
              <w:spacing w:after="0" w:line="240" w:lineRule="auto"/>
              <w:jc w:val="both"/>
              <w:rPr>
                <w:rFonts w:ascii="Times New Roman" w:hAnsi="Times New Roman" w:eastAsia="Calibri" w:cs="Times New Roman"/>
                <w:lang w:val="uk-UA"/>
              </w:rPr>
            </w:pPr>
            <w:r>
              <w:rPr>
                <w:rFonts w:ascii="Times New Roman" w:hAnsi="Times New Roman" w:eastAsia="Calibri" w:cs="Times New Roman"/>
                <w:lang w:val="uk-UA"/>
              </w:rPr>
              <w:t>Інші документи, передбачені Додатками та цією тендерною документацією</w:t>
            </w:r>
          </w:p>
        </w:tc>
      </w:tr>
    </w:tbl>
    <w:p>
      <w:pPr>
        <w:pStyle w:val="4"/>
        <w:numPr>
          <w:ilvl w:val="0"/>
          <w:numId w:val="1"/>
        </w:numPr>
        <w:jc w:val="center"/>
        <w:rPr>
          <w:rFonts w:ascii="Times New Roman" w:hAnsi="Times New Roman" w:eastAsia="Calibri" w:cs="Times New Roman"/>
          <w:b/>
          <w:bCs/>
          <w:sz w:val="28"/>
          <w:szCs w:val="28"/>
          <w:lang w:val="uk-UA"/>
        </w:rPr>
      </w:pPr>
      <w:r>
        <w:rPr>
          <w:rFonts w:ascii="Times New Roman" w:hAnsi="Times New Roman" w:eastAsia="Calibri" w:cs="Times New Roman"/>
          <w:b/>
          <w:bCs/>
          <w:sz w:val="28"/>
          <w:szCs w:val="28"/>
          <w:lang w:val="uk-UA"/>
        </w:rPr>
        <w:t>Підстави для відмови в участі у процедурі закупівлі</w:t>
      </w:r>
    </w:p>
    <w:tbl>
      <w:tblPr>
        <w:tblStyle w:val="3"/>
        <w:tblW w:w="10656" w:type="dxa"/>
        <w:tblInd w:w="-572" w:type="dxa"/>
        <w:tblLayout w:type="autofit"/>
        <w:tblCellMar>
          <w:top w:w="15" w:type="dxa"/>
          <w:left w:w="15" w:type="dxa"/>
          <w:bottom w:w="15" w:type="dxa"/>
          <w:right w:w="15" w:type="dxa"/>
        </w:tblCellMar>
      </w:tblPr>
      <w:tblGrid>
        <w:gridCol w:w="567"/>
        <w:gridCol w:w="3261"/>
        <w:gridCol w:w="3118"/>
        <w:gridCol w:w="3710"/>
      </w:tblGrid>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 п/п</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Підстави для відмови в участі у процедурі закупівлі</w:t>
            </w:r>
          </w:p>
          <w:p>
            <w:pPr>
              <w:spacing w:after="0" w:line="240" w:lineRule="auto"/>
              <w:rPr>
                <w:rFonts w:ascii="Times New Roman" w:hAnsi="Times New Roman" w:eastAsia="Times New Roman" w:cs="Times New Roman"/>
                <w:sz w:val="24"/>
                <w:szCs w:val="24"/>
                <w:lang w:val="uk-UA" w:eastAsia="ru-RU"/>
              </w:rPr>
            </w:pPr>
          </w:p>
        </w:tc>
        <w:tc>
          <w:tcPr>
            <w:tcW w:w="31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Учасник процедури закупівлі</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hAnsi="Times New Roman" w:eastAsia="Times New Roman" w:cs="Times New Roman"/>
                <w:i/>
                <w:iCs/>
                <w:shd w:val="clear" w:color="auto" w:fill="FFFFFF"/>
                <w:lang w:val="uk-UA" w:eastAsia="ru-RU"/>
              </w:rPr>
              <w:t>(</w:t>
            </w:r>
            <w:r>
              <w:rPr>
                <w:rFonts w:ascii="Times New Roman" w:hAnsi="Times New Roman" w:eastAsia="Times New Roman" w:cs="Times New Roman"/>
                <w:i/>
                <w:iCs/>
                <w:lang w:val="uk-UA" w:eastAsia="ru-RU"/>
              </w:rPr>
              <w:t>пункт 1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2</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lang w:val="uk-UA" w:eastAsia="ru-RU"/>
              </w:rPr>
              <w:t>пункт 2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hAnsi="Times New Roman" w:eastAsia="Times New Roman" w:cs="Times New Roman"/>
                <w:b/>
                <w:u w:val="single"/>
                <w:lang w:val="uk-UA" w:eastAsia="ru-RU"/>
              </w:rPr>
              <w:t>обмеженим</w:t>
            </w:r>
            <w:r>
              <w:rPr>
                <w:rFonts w:ascii="Times New Roman" w:hAnsi="Times New Roman" w:eastAsia="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hAnsi="Times New Roman" w:eastAsia="Times New Roman" w:cs="Times New Roman"/>
                <w:lang w:val="uk-UA" w:eastAsia="ru-RU"/>
              </w:rPr>
              <w:t xml:space="preserve"> або </w:t>
            </w:r>
            <w:r>
              <w:rPr>
                <w:rFonts w:ascii="Times New Roman" w:hAnsi="Times New Roman" w:eastAsia="Times New Roman" w:cs="Times New Roman"/>
                <w:u w:val="single"/>
                <w:lang w:val="uk-UA" w:eastAsia="ru-RU"/>
              </w:rPr>
              <w:t>довідку в довільній формі</w:t>
            </w:r>
            <w:r>
              <w:rPr>
                <w:rFonts w:ascii="Times New Roman" w:hAnsi="Times New Roman" w:eastAsia="Times New Roman" w:cs="Times New Roman"/>
                <w:lang w:val="uk-UA" w:eastAsia="ru-RU"/>
              </w:rPr>
              <w:t xml:space="preserve"> про те, що </w:t>
            </w:r>
            <w:r>
              <w:rPr>
                <w:rFonts w:ascii="Times New Roman" w:hAnsi="Times New Roman" w:eastAsia="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3</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lang w:val="uk-UA" w:eastAsia="ru-RU"/>
              </w:rPr>
              <w:t>пункт 3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 xml:space="preserve">шляхом самостійного декларування </w:t>
            </w:r>
            <w:r>
              <w:rPr>
                <w:rFonts w:ascii="Times New Roman" w:hAnsi="Times New Roman" w:eastAsia="Times New Roman" w:cs="Times New Roman"/>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Pr>
                <w:rFonts w:ascii="Times New Roman" w:hAnsi="Times New Roman" w:eastAsia="Times New Roman" w:cs="Times New Roman"/>
                <w:b/>
                <w:u w:val="single"/>
                <w:lang w:val="uk-UA" w:eastAsia="ru-RU"/>
              </w:rPr>
              <w:t>обмеженим</w:t>
            </w:r>
            <w:r>
              <w:rPr>
                <w:rFonts w:ascii="Times New Roman" w:hAnsi="Times New Roman" w:eastAsia="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hAnsi="Times New Roman" w:eastAsia="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lang w:val="uk-UA" w:eastAsia="ru-RU"/>
              </w:rPr>
              <w:t xml:space="preserve">або довідку в довільній про те, що </w:t>
            </w:r>
            <w:r>
              <w:rPr>
                <w:rFonts w:ascii="Times New Roman" w:hAnsi="Times New Roman" w:eastAsia="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4</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instrText xml:space="preserve"> HYPERLINK "https://zakon.rada.gov.ua/laws/show/2210-14" \l "n456" </w:instrText>
            </w:r>
            <w:r>
              <w:fldChar w:fldCharType="separate"/>
            </w:r>
            <w:r>
              <w:rPr>
                <w:rFonts w:ascii="Times New Roman" w:hAnsi="Times New Roman" w:eastAsia="Times New Roman" w:cs="Times New Roman"/>
                <w:shd w:val="clear" w:color="auto" w:fill="FFFFFF"/>
                <w:lang w:val="uk-UA" w:eastAsia="ru-RU"/>
              </w:rPr>
              <w:t>пунктом 1 статті 50</w:t>
            </w:r>
            <w:r>
              <w:rPr>
                <w:rFonts w:ascii="Times New Roman" w:hAnsi="Times New Roman" w:eastAsia="Times New Roman" w:cs="Times New Roman"/>
                <w:shd w:val="clear" w:color="auto" w:fill="FFFFFF"/>
                <w:lang w:val="uk-UA" w:eastAsia="ru-RU"/>
              </w:rPr>
              <w:fldChar w:fldCharType="end"/>
            </w:r>
            <w:r>
              <w:rPr>
                <w:rFonts w:ascii="Times New Roman" w:hAnsi="Times New Roman" w:eastAsia="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lang w:val="uk-UA" w:eastAsia="ru-RU"/>
              </w:rPr>
              <w:t>пункт 4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5</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hAnsi="Times New Roman" w:eastAsia="Times New Roman" w:cs="Times New Roman"/>
                <w:lang w:val="uk-UA" w:eastAsia="ru-RU"/>
              </w:rPr>
              <w:t>пункт 5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6</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hAnsi="Times New Roman" w:eastAsia="Times New Roman" w:cs="Times New Roman"/>
                <w:lang w:val="uk-UA" w:eastAsia="ru-RU"/>
              </w:rPr>
              <w:t>пункт 6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7</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hAnsi="Times New Roman" w:eastAsia="Times New Roman" w:cs="Times New Roman"/>
                <w:lang w:val="uk-UA" w:eastAsia="ru-RU"/>
              </w:rPr>
              <w:t>пункт 7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trike/>
                <w:lang w:val="uk-UA" w:eastAsia="ru-RU"/>
              </w:rPr>
            </w:pPr>
            <w:r>
              <w:rPr>
                <w:rFonts w:ascii="Times New Roman" w:hAnsi="Times New Roman" w:eastAsia="Times New Roman" w:cs="Times New Roman"/>
                <w:lang w:val="uk-UA" w:eastAsia="ru-RU"/>
              </w:rPr>
              <w:t>Замовник перевіряє інформацію самостійно</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8</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hAnsi="Times New Roman" w:eastAsia="Times New Roman" w:cs="Times New Roman"/>
                <w:lang w:val="uk-UA" w:eastAsia="ru-RU"/>
              </w:rPr>
              <w:t>пункт 8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Pr>
                <w:rFonts w:ascii="Times New Roman" w:hAnsi="Times New Roman" w:eastAsia="Times New Roman" w:cs="Times New Roman"/>
                <w:b/>
                <w:lang w:val="uk-UA" w:eastAsia="ru-RU"/>
              </w:rPr>
              <w:t>обмеженим</w:t>
            </w:r>
            <w:r>
              <w:rPr>
                <w:rFonts w:ascii="Times New Roman" w:hAnsi="Times New Roman" w:eastAsia="Times New Roman" w:cs="Times New Roman"/>
                <w:lang w:val="uk-UA" w:eastAsia="ru-RU"/>
              </w:rPr>
              <w:t xml:space="preserve">, тому відповідно до пункту 44 Особливостей переможець процедури закупівлі має надати </w:t>
            </w:r>
            <w:r>
              <w:rPr>
                <w:rFonts w:ascii="Times New Roman" w:hAnsi="Times New Roman" w:eastAsia="Times New Roman" w:cs="Times New Roman"/>
                <w:u w:val="single"/>
                <w:lang w:val="uk-UA" w:eastAsia="ru-RU"/>
              </w:rPr>
              <w:t>довідку в довільній формі</w:t>
            </w:r>
            <w:r>
              <w:rPr>
                <w:rFonts w:ascii="Times New Roman" w:hAnsi="Times New Roman" w:eastAsia="Times New Roman" w:cs="Times New Roman"/>
                <w:lang w:val="uk-UA" w:eastAsia="ru-RU"/>
              </w:rPr>
              <w:t xml:space="preserve"> про те, що переможець</w:t>
            </w:r>
            <w:r>
              <w:rPr>
                <w:rFonts w:ascii="Times New Roman" w:hAnsi="Times New Roman" w:eastAsia="Times New Roman" w:cs="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9</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lang w:val="uk-UA" w:eastAsia="ru-RU"/>
              </w:rPr>
              <w:t>пункт 9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Pr>
                <w:rFonts w:ascii="Times New Roman" w:hAnsi="Times New Roman" w:eastAsia="Times New Roman" w:cs="Times New Roman"/>
                <w:b/>
                <w:lang w:val="uk-UA" w:eastAsia="ru-RU"/>
              </w:rPr>
              <w:t>обмеженим</w:t>
            </w:r>
            <w:r>
              <w:rPr>
                <w:rFonts w:ascii="Times New Roman" w:hAnsi="Times New Roman" w:eastAsia="Times New Roman" w:cs="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Pr>
                <w:rFonts w:ascii="Times New Roman" w:hAnsi="Times New Roman" w:eastAsia="Times New Roman" w:cs="Times New Roman"/>
                <w:shd w:val="clear" w:color="auto" w:fill="FFFFFF"/>
                <w:lang w:val="uk-UA" w:eastAsia="ru-RU"/>
              </w:rPr>
              <w:t xml:space="preserve">реєстру юридичних осіб, фізичних осіб - підприємців та громадських формувань, </w:t>
            </w:r>
            <w:r>
              <w:rPr>
                <w:rFonts w:ascii="Times New Roman" w:hAnsi="Times New Roman" w:eastAsia="Times New Roman" w:cs="Times New Roman"/>
                <w:lang w:val="uk-UA" w:eastAsia="ru-RU"/>
              </w:rPr>
              <w:t>   в який містить інформацію про те, що</w:t>
            </w:r>
            <w:r>
              <w:rPr>
                <w:rFonts w:ascii="Times New Roman" w:hAnsi="Times New Roman" w:eastAsia="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10</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hAnsi="Times New Roman" w:eastAsia="Times New Roman" w:cs="Times New Roman"/>
                <w:lang w:val="uk-UA" w:eastAsia="ru-RU"/>
              </w:rPr>
              <w:t>пункт 10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i/>
                <w:iCs/>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jc w:val="both"/>
              <w:rPr>
                <w:rFonts w:ascii="Times New Roman" w:hAnsi="Times New Roman" w:eastAsia="Times New Roman" w:cs="Times New Roman"/>
                <w:lang w:val="uk-UA" w:eastAsia="ru-RU"/>
              </w:rPr>
            </w:pP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rFonts w:ascii="Times New Roman" w:hAnsi="Times New Roman" w:eastAsia="Times New Roman" w:cs="Times New Roman"/>
                <w:lang w:val="uk-UA" w:eastAsia="ru-RU"/>
              </w:rPr>
            </w:pP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11</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hAnsi="Times New Roman" w:eastAsia="Times New Roman" w:cs="Times New Roman"/>
                <w:lang w:val="uk-UA" w:eastAsia="ru-RU"/>
              </w:rPr>
              <w:t>пункт 11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12</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lang w:val="uk-UA" w:eastAsia="ru-RU"/>
              </w:rPr>
              <w:t>пункт 12 частини 1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w:t>
            </w:r>
            <w:r>
              <w:rPr>
                <w:rFonts w:ascii="Times New Roman" w:hAnsi="Times New Roman" w:eastAsia="Times New Roman" w:cs="Times New Roman"/>
                <w:u w:val="single"/>
                <w:lang w:val="uk-UA" w:eastAsia="ru-RU"/>
              </w:rPr>
              <w:t>шляхом 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13</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50" w:after="15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Не застосовується</w:t>
            </w:r>
          </w:p>
        </w:tc>
        <w:tc>
          <w:tcPr>
            <w:tcW w:w="3118" w:type="dxa"/>
            <w:tcBorders>
              <w:top w:val="single" w:color="000000" w:sz="4" w:space="0"/>
              <w:left w:val="single" w:color="000000" w:sz="4" w:space="0"/>
              <w:bottom w:val="single" w:color="000000" w:sz="4" w:space="0"/>
              <w:right w:val="single" w:color="000000" w:sz="4" w:space="0"/>
            </w:tcBorders>
          </w:tcPr>
          <w:p>
            <w:pPr>
              <w:spacing w:before="150" w:after="15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 xml:space="preserve">Не застосовується </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50" w:after="15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Не застосовується</w:t>
            </w:r>
          </w:p>
        </w:tc>
      </w:tr>
      <w:tr>
        <w:tblPrEx>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14</w:t>
            </w:r>
          </w:p>
        </w:tc>
        <w:tc>
          <w:tcPr>
            <w:tcW w:w="32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Calibri" w:cs="Times New Roman"/>
                <w:b/>
                <w:u w:val="single"/>
                <w:lang w:val="uk-UA"/>
              </w:rPr>
            </w:pPr>
            <w:r>
              <w:rPr>
                <w:rFonts w:ascii="Times New Roman" w:hAnsi="Times New Roman" w:eastAsia="Times New Roman" w:cs="Times New Roman"/>
                <w:lang w:val="uk-UA" w:eastAsia="ru-RU"/>
              </w:rPr>
              <w:t xml:space="preserve">Учасник процедури закупівлі підтверджує відсутність підстави шляхом </w:t>
            </w:r>
            <w:r>
              <w:rPr>
                <w:rFonts w:ascii="Times New Roman" w:hAnsi="Times New Roman" w:eastAsia="Times New Roman" w:cs="Times New Roman"/>
                <w:u w:val="single"/>
                <w:lang w:val="uk-UA" w:eastAsia="ru-RU"/>
              </w:rPr>
              <w:t>самостійного декларування</w:t>
            </w:r>
            <w:r>
              <w:rPr>
                <w:rFonts w:ascii="Times New Roman" w:hAnsi="Times New Roman" w:eastAsia="Times New Roman" w:cs="Times New Roman"/>
                <w:lang w:val="uk-UA" w:eastAsia="ru-RU"/>
              </w:rPr>
              <w:t xml:space="preserve"> відсутності такої підстави в електронній системі закупівель під час подання тендерної пропозиції. </w:t>
            </w:r>
            <w:r>
              <w:rPr>
                <w:rFonts w:ascii="Times New Roman" w:hAnsi="Times New Roman" w:eastAsia="Times New Roman" w:cs="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eastAsia="Calibri" w:cs="Times New Roman"/>
                <w:b/>
                <w:u w:val="single"/>
                <w:lang w:val="uk-UA"/>
              </w:rPr>
              <w:t>надати:</w:t>
            </w:r>
          </w:p>
          <w:p>
            <w:pPr>
              <w:numPr>
                <w:ilvl w:val="0"/>
                <w:numId w:val="3"/>
              </w:numPr>
              <w:spacing w:after="0" w:line="240" w:lineRule="auto"/>
              <w:ind w:left="410"/>
              <w:contextualSpacing/>
              <w:jc w:val="both"/>
              <w:rPr>
                <w:rFonts w:ascii="Times New Roman" w:hAnsi="Times New Roman" w:eastAsia="Calibri" w:cs="Times New Roman"/>
                <w:lang w:val="uk-UA"/>
              </w:rPr>
            </w:pPr>
            <w:r>
              <w:rPr>
                <w:rFonts w:ascii="Times New Roman" w:hAnsi="Times New Roman" w:eastAsia="Calibri"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Calibri" w:cs="Times New Roman"/>
                <w:lang w:val="uk-UA"/>
              </w:rPr>
            </w:pPr>
            <w:r>
              <w:rPr>
                <w:rFonts w:ascii="Times New Roman" w:hAnsi="Times New Roman" w:eastAsia="Calibri" w:cs="Times New Roman"/>
                <w:lang w:val="uk-UA"/>
              </w:rPr>
              <w:t xml:space="preserve">або </w:t>
            </w:r>
          </w:p>
          <w:p>
            <w:pPr>
              <w:numPr>
                <w:ilvl w:val="0"/>
                <w:numId w:val="3"/>
              </w:numPr>
              <w:spacing w:after="0" w:line="240" w:lineRule="auto"/>
              <w:ind w:left="410"/>
              <w:contextualSpacing/>
              <w:jc w:val="both"/>
              <w:rPr>
                <w:rFonts w:ascii="Times New Roman" w:hAnsi="Times New Roman" w:eastAsia="Calibri" w:cs="Times New Roman"/>
                <w:lang w:val="uk-UA"/>
              </w:rPr>
            </w:pPr>
            <w:r>
              <w:rPr>
                <w:rFonts w:ascii="Times New Roman" w:hAnsi="Times New Roman" w:eastAsia="Calibri"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lang w:val="uk-UA" w:eastAsia="ru-RU"/>
              </w:rPr>
            </w:pP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або</w:t>
            </w:r>
          </w:p>
          <w:p>
            <w:pPr>
              <w:spacing w:after="0" w:line="240" w:lineRule="auto"/>
              <w:rPr>
                <w:rFonts w:ascii="Times New Roman" w:hAnsi="Times New Roman" w:eastAsia="Times New Roman" w:cs="Times New Roman"/>
                <w:lang w:val="uk-UA" w:eastAsia="ru-RU"/>
              </w:rPr>
            </w:pPr>
          </w:p>
          <w:p>
            <w:pPr>
              <w:spacing w:after="0" w:line="240" w:lineRule="auto"/>
              <w:jc w:val="both"/>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line="240" w:lineRule="auto"/>
        <w:ind w:left="-567" w:right="-568" w:firstLine="720"/>
        <w:jc w:val="both"/>
        <w:rPr>
          <w:rFonts w:ascii="Times New Roman" w:hAnsi="Times New Roman" w:eastAsia="Calibri" w:cs="Times New Roman"/>
          <w:i/>
          <w:sz w:val="20"/>
          <w:szCs w:val="20"/>
          <w:lang w:val="uk-UA"/>
        </w:rPr>
      </w:pPr>
    </w:p>
    <w:p>
      <w:pPr>
        <w:spacing w:line="240" w:lineRule="auto"/>
        <w:ind w:left="-567" w:right="-568" w:firstLine="720"/>
        <w:jc w:val="both"/>
        <w:rPr>
          <w:rFonts w:ascii="Times New Roman" w:hAnsi="Times New Roman" w:eastAsia="Calibri" w:cs="Times New Roman"/>
          <w:i/>
          <w:sz w:val="20"/>
          <w:szCs w:val="20"/>
          <w:lang w:val="uk-UA"/>
        </w:rPr>
      </w:pPr>
      <w:r>
        <w:rPr>
          <w:rFonts w:ascii="Times New Roman" w:hAnsi="Times New Roman" w:eastAsia="Calibri" w:cs="Times New Roman"/>
          <w:i/>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Cambria"/>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41902"/>
    <w:multiLevelType w:val="multilevel"/>
    <w:tmpl w:val="0D441902"/>
    <w:lvl w:ilvl="0" w:tentative="0">
      <w:start w:val="1"/>
      <w:numFmt w:val="decimal"/>
      <w:lvlText w:val="%1."/>
      <w:lvlJc w:val="left"/>
      <w:pPr>
        <w:ind w:left="928"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3E7EE7"/>
    <w:multiLevelType w:val="multilevel"/>
    <w:tmpl w:val="303E7E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DAF4D0B"/>
    <w:multiLevelType w:val="multilevel"/>
    <w:tmpl w:val="5DAF4D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68344A"/>
    <w:rsid w:val="00026E56"/>
    <w:rsid w:val="000364F9"/>
    <w:rsid w:val="00045818"/>
    <w:rsid w:val="00045C6A"/>
    <w:rsid w:val="00074B02"/>
    <w:rsid w:val="000849AB"/>
    <w:rsid w:val="000943D9"/>
    <w:rsid w:val="000A3FBD"/>
    <w:rsid w:val="000A496C"/>
    <w:rsid w:val="000D614D"/>
    <w:rsid w:val="000F2E36"/>
    <w:rsid w:val="000F5FCE"/>
    <w:rsid w:val="001668EE"/>
    <w:rsid w:val="0017052A"/>
    <w:rsid w:val="00172626"/>
    <w:rsid w:val="001761E9"/>
    <w:rsid w:val="001954FC"/>
    <w:rsid w:val="001B4C8D"/>
    <w:rsid w:val="001D1E7F"/>
    <w:rsid w:val="001F270C"/>
    <w:rsid w:val="0022194D"/>
    <w:rsid w:val="00233FA4"/>
    <w:rsid w:val="0025468F"/>
    <w:rsid w:val="002571D4"/>
    <w:rsid w:val="00283D10"/>
    <w:rsid w:val="0028705A"/>
    <w:rsid w:val="002A08A4"/>
    <w:rsid w:val="002A0BF8"/>
    <w:rsid w:val="002A4CF6"/>
    <w:rsid w:val="002C21E3"/>
    <w:rsid w:val="002C4CCB"/>
    <w:rsid w:val="002D14C3"/>
    <w:rsid w:val="002D7845"/>
    <w:rsid w:val="002E4CD0"/>
    <w:rsid w:val="00327F3F"/>
    <w:rsid w:val="00336802"/>
    <w:rsid w:val="00351DBF"/>
    <w:rsid w:val="003728C0"/>
    <w:rsid w:val="00395834"/>
    <w:rsid w:val="003B74D1"/>
    <w:rsid w:val="003C15FC"/>
    <w:rsid w:val="003E5478"/>
    <w:rsid w:val="004060DE"/>
    <w:rsid w:val="00407ADE"/>
    <w:rsid w:val="00423C38"/>
    <w:rsid w:val="0044123F"/>
    <w:rsid w:val="00482AF5"/>
    <w:rsid w:val="004868E6"/>
    <w:rsid w:val="00493747"/>
    <w:rsid w:val="004E0E1B"/>
    <w:rsid w:val="0050068A"/>
    <w:rsid w:val="005033E6"/>
    <w:rsid w:val="00503C5A"/>
    <w:rsid w:val="0052390D"/>
    <w:rsid w:val="005869C3"/>
    <w:rsid w:val="005A4593"/>
    <w:rsid w:val="005B0667"/>
    <w:rsid w:val="005B1BF3"/>
    <w:rsid w:val="005E7DE5"/>
    <w:rsid w:val="00600EF0"/>
    <w:rsid w:val="00601562"/>
    <w:rsid w:val="00615644"/>
    <w:rsid w:val="00624793"/>
    <w:rsid w:val="00670337"/>
    <w:rsid w:val="0068344A"/>
    <w:rsid w:val="006C0818"/>
    <w:rsid w:val="006D144F"/>
    <w:rsid w:val="006D6637"/>
    <w:rsid w:val="0073511E"/>
    <w:rsid w:val="00735E9C"/>
    <w:rsid w:val="0074006E"/>
    <w:rsid w:val="007614D5"/>
    <w:rsid w:val="007735E8"/>
    <w:rsid w:val="0077502B"/>
    <w:rsid w:val="007A5501"/>
    <w:rsid w:val="007A5759"/>
    <w:rsid w:val="007D132C"/>
    <w:rsid w:val="007E050E"/>
    <w:rsid w:val="00816E94"/>
    <w:rsid w:val="0082102E"/>
    <w:rsid w:val="0082220B"/>
    <w:rsid w:val="008227D6"/>
    <w:rsid w:val="0083471F"/>
    <w:rsid w:val="00852A02"/>
    <w:rsid w:val="00861617"/>
    <w:rsid w:val="0088526A"/>
    <w:rsid w:val="008A4026"/>
    <w:rsid w:val="008B111B"/>
    <w:rsid w:val="008B78A9"/>
    <w:rsid w:val="008C56CB"/>
    <w:rsid w:val="009017CA"/>
    <w:rsid w:val="0090572E"/>
    <w:rsid w:val="009126D5"/>
    <w:rsid w:val="00913468"/>
    <w:rsid w:val="0093132E"/>
    <w:rsid w:val="009335D9"/>
    <w:rsid w:val="00940762"/>
    <w:rsid w:val="009407C5"/>
    <w:rsid w:val="009520D5"/>
    <w:rsid w:val="00966E54"/>
    <w:rsid w:val="00993D5A"/>
    <w:rsid w:val="00995BDD"/>
    <w:rsid w:val="009A0D4E"/>
    <w:rsid w:val="009A2CE8"/>
    <w:rsid w:val="009C308E"/>
    <w:rsid w:val="009C3121"/>
    <w:rsid w:val="009C464B"/>
    <w:rsid w:val="009D1320"/>
    <w:rsid w:val="009D3A37"/>
    <w:rsid w:val="009E34A0"/>
    <w:rsid w:val="009F1019"/>
    <w:rsid w:val="00A01660"/>
    <w:rsid w:val="00A15A15"/>
    <w:rsid w:val="00A161F3"/>
    <w:rsid w:val="00A22616"/>
    <w:rsid w:val="00A40E0B"/>
    <w:rsid w:val="00A51B6F"/>
    <w:rsid w:val="00A81D73"/>
    <w:rsid w:val="00A9543B"/>
    <w:rsid w:val="00AA0483"/>
    <w:rsid w:val="00AA7B0C"/>
    <w:rsid w:val="00AB5706"/>
    <w:rsid w:val="00AC53F3"/>
    <w:rsid w:val="00AD1F13"/>
    <w:rsid w:val="00AE65CD"/>
    <w:rsid w:val="00B04EF2"/>
    <w:rsid w:val="00B24B03"/>
    <w:rsid w:val="00B63E23"/>
    <w:rsid w:val="00B67ED9"/>
    <w:rsid w:val="00B74921"/>
    <w:rsid w:val="00B83A52"/>
    <w:rsid w:val="00B92BC5"/>
    <w:rsid w:val="00BA3E0C"/>
    <w:rsid w:val="00BC08FC"/>
    <w:rsid w:val="00BC2449"/>
    <w:rsid w:val="00BD033F"/>
    <w:rsid w:val="00BE151A"/>
    <w:rsid w:val="00BE6576"/>
    <w:rsid w:val="00C0151B"/>
    <w:rsid w:val="00C320D7"/>
    <w:rsid w:val="00C40036"/>
    <w:rsid w:val="00C420BE"/>
    <w:rsid w:val="00C60617"/>
    <w:rsid w:val="00C93762"/>
    <w:rsid w:val="00CA78D0"/>
    <w:rsid w:val="00CC31A4"/>
    <w:rsid w:val="00CE1E7D"/>
    <w:rsid w:val="00CE51A4"/>
    <w:rsid w:val="00D15011"/>
    <w:rsid w:val="00D31BA8"/>
    <w:rsid w:val="00D65F4F"/>
    <w:rsid w:val="00D806F9"/>
    <w:rsid w:val="00D97F8F"/>
    <w:rsid w:val="00DA6C87"/>
    <w:rsid w:val="00DB1690"/>
    <w:rsid w:val="00DE233B"/>
    <w:rsid w:val="00DF73E9"/>
    <w:rsid w:val="00E1134D"/>
    <w:rsid w:val="00E2432B"/>
    <w:rsid w:val="00E40C90"/>
    <w:rsid w:val="00E50876"/>
    <w:rsid w:val="00E74BA7"/>
    <w:rsid w:val="00E82401"/>
    <w:rsid w:val="00EB2E1B"/>
    <w:rsid w:val="00EB79BC"/>
    <w:rsid w:val="00EC5AC0"/>
    <w:rsid w:val="00F03592"/>
    <w:rsid w:val="00F1085C"/>
    <w:rsid w:val="00F12027"/>
    <w:rsid w:val="00F31DE0"/>
    <w:rsid w:val="00F3750B"/>
    <w:rsid w:val="00F60166"/>
    <w:rsid w:val="00F63E3B"/>
    <w:rsid w:val="00F70AC2"/>
    <w:rsid w:val="00F7638B"/>
    <w:rsid w:val="00F77C83"/>
    <w:rsid w:val="00FC359C"/>
    <w:rsid w:val="00FE0619"/>
    <w:rsid w:val="00FF364B"/>
    <w:rsid w:val="38865E94"/>
    <w:rsid w:val="4A5D77F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3236</Words>
  <Characters>18450</Characters>
  <Lines>153</Lines>
  <Paragraphs>43</Paragraphs>
  <TotalTime>196</TotalTime>
  <ScaleCrop>false</ScaleCrop>
  <LinksUpToDate>false</LinksUpToDate>
  <CharactersWithSpaces>21643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2022-11-22T14:41:00Z</dcterms:created>
  <dc:creator>Пользователь</dc:creator>
  <cp:lastModifiedBy>я</cp:lastModifiedBy>
  <dcterms:modified xsi:type="dcterms:W3CDTF">2024-02-13T06:18:43Z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C1C4C60FFA4241F9A55AE0CD52CCF215_12</vt:lpwstr>
  </property>
</Properties>
</file>