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Pr>
          <w:rFonts w:ascii="Times New Roman CYR" w:hAnsi="Times New Roman CYR" w:cs="Times New Roman CYR"/>
          <w:b/>
          <w:kern w:val="2"/>
          <w:sz w:val="19"/>
          <w:szCs w:val="19"/>
          <w:lang w:val="uk-UA" w:eastAsia="ar-SA"/>
        </w:rPr>
        <w:t>Додаток 4</w:t>
      </w:r>
    </w:p>
    <w:p>
      <w:pPr>
        <w:tabs>
          <w:tab w:val="left" w:pos="2926"/>
        </w:tabs>
        <w:spacing w:after="0"/>
        <w:rPr>
          <w:rFonts w:ascii="Times New Roman" w:hAnsi="Times New Roman"/>
          <w:b/>
          <w:i/>
          <w:snapToGrid w:val="0"/>
          <w:color w:val="000000"/>
          <w:sz w:val="19"/>
          <w:szCs w:val="19"/>
          <w:lang w:val="uk-UA"/>
        </w:rPr>
      </w:pPr>
    </w:p>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ПРОЕКТ ДОГОВОРУ ПРО ЗАКУПІВЛЮ ТОВАРІВ </w:t>
      </w:r>
    </w:p>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ЗА ДЕРЖАВНІ КОШТИ №___ </w:t>
      </w:r>
    </w:p>
    <w:tbl>
      <w:tblPr>
        <w:tblStyle w:val="3"/>
        <w:tblW w:w="10420" w:type="dxa"/>
        <w:jc w:val="center"/>
        <w:tblCellSpacing w:w="22" w:type="dxa"/>
        <w:tblLayout w:type="autofit"/>
        <w:tblCellMar>
          <w:top w:w="30" w:type="dxa"/>
          <w:left w:w="30" w:type="dxa"/>
          <w:bottom w:w="30" w:type="dxa"/>
          <w:right w:w="30" w:type="dxa"/>
        </w:tblCellMar>
      </w:tblPr>
      <w:tblGrid>
        <w:gridCol w:w="5577"/>
        <w:gridCol w:w="4843"/>
      </w:tblGrid>
      <w:tr>
        <w:tblPrEx>
          <w:tblCellMar>
            <w:top w:w="30" w:type="dxa"/>
            <w:left w:w="30" w:type="dxa"/>
            <w:bottom w:w="30" w:type="dxa"/>
            <w:right w:w="30" w:type="dxa"/>
          </w:tblCellMar>
        </w:tblPrEx>
        <w:trPr>
          <w:trHeight w:val="299" w:hRule="atLeast"/>
          <w:tblCellSpacing w:w="22" w:type="dxa"/>
          <w:jc w:val="center"/>
        </w:trPr>
        <w:tc>
          <w:tcPr>
            <w:tcW w:w="2656" w:type="pct"/>
            <w:vAlign w:val="center"/>
          </w:tcPr>
          <w:p>
            <w:pPr>
              <w:spacing w:after="0" w:line="240" w:lineRule="auto"/>
              <w:rPr>
                <w:rFonts w:ascii="Times New Roman" w:hAnsi="Times New Roman"/>
                <w:sz w:val="19"/>
                <w:szCs w:val="19"/>
                <w:lang w:val="uk-UA" w:eastAsia="ru-RU"/>
              </w:rPr>
            </w:pPr>
            <w:r>
              <w:rPr>
                <w:rFonts w:ascii="Times New Roman" w:hAnsi="Times New Roman"/>
                <w:b/>
                <w:bCs/>
                <w:sz w:val="19"/>
                <w:szCs w:val="19"/>
                <w:lang w:val="uk-UA" w:eastAsia="ru-RU"/>
              </w:rPr>
              <w:t>с.Горностайпіль</w:t>
            </w:r>
            <w:r>
              <w:rPr>
                <w:rFonts w:ascii="Times New Roman" w:hAnsi="Times New Roman"/>
                <w:sz w:val="19"/>
                <w:szCs w:val="19"/>
                <w:lang w:val="uk-UA" w:eastAsia="ru-RU"/>
              </w:rPr>
              <w:br w:type="textWrapping"/>
            </w:r>
          </w:p>
        </w:tc>
        <w:tc>
          <w:tcPr>
            <w:tcW w:w="2281" w:type="pct"/>
            <w:vAlign w:val="center"/>
          </w:tcPr>
          <w:p>
            <w:pPr>
              <w:spacing w:after="0" w:line="240" w:lineRule="auto"/>
              <w:rPr>
                <w:rFonts w:ascii="Times New Roman" w:hAnsi="Times New Roman"/>
                <w:b/>
                <w:sz w:val="19"/>
                <w:szCs w:val="19"/>
                <w:lang w:val="uk-UA" w:eastAsia="ru-RU"/>
              </w:rPr>
            </w:pPr>
            <w:r>
              <w:rPr>
                <w:rFonts w:ascii="Times New Roman" w:hAnsi="Times New Roman"/>
                <w:b/>
                <w:bCs/>
                <w:sz w:val="19"/>
                <w:szCs w:val="19"/>
                <w:lang w:val="uk-UA" w:eastAsia="ru-RU"/>
              </w:rPr>
              <w:t>                               «____» ___________  </w:t>
            </w:r>
            <w:r>
              <w:rPr>
                <w:rFonts w:ascii="Times New Roman" w:hAnsi="Times New Roman"/>
                <w:b/>
                <w:sz w:val="19"/>
                <w:szCs w:val="19"/>
                <w:lang w:val="uk-UA" w:eastAsia="ru-RU"/>
              </w:rPr>
              <w:t>202</w:t>
            </w:r>
            <w:r>
              <w:rPr>
                <w:rFonts w:hint="default" w:ascii="Times New Roman" w:hAnsi="Times New Roman"/>
                <w:b/>
                <w:sz w:val="19"/>
                <w:szCs w:val="19"/>
                <w:lang w:val="uk-UA" w:eastAsia="ru-RU"/>
              </w:rPr>
              <w:t>4</w:t>
            </w:r>
            <w:r>
              <w:rPr>
                <w:rFonts w:ascii="Times New Roman" w:hAnsi="Times New Roman"/>
                <w:b/>
                <w:sz w:val="19"/>
                <w:szCs w:val="19"/>
                <w:lang w:val="uk-UA" w:eastAsia="ru-RU"/>
              </w:rPr>
              <w:t xml:space="preserve"> року</w:t>
            </w:r>
            <w:r>
              <w:rPr>
                <w:rFonts w:ascii="Times New Roman" w:hAnsi="Times New Roman"/>
                <w:b/>
                <w:sz w:val="19"/>
                <w:szCs w:val="19"/>
                <w:lang w:val="uk-UA" w:eastAsia="ru-RU"/>
              </w:rPr>
              <w:br w:type="textWrapping"/>
            </w:r>
          </w:p>
        </w:tc>
      </w:tr>
      <w:tr>
        <w:tblPrEx>
          <w:tblCellMar>
            <w:top w:w="30" w:type="dxa"/>
            <w:left w:w="30" w:type="dxa"/>
            <w:bottom w:w="30" w:type="dxa"/>
            <w:right w:w="30" w:type="dxa"/>
          </w:tblCellMar>
        </w:tblPrEx>
        <w:trPr>
          <w:trHeight w:val="1024" w:hRule="atLeast"/>
          <w:tblCellSpacing w:w="22" w:type="dxa"/>
          <w:jc w:val="center"/>
        </w:trPr>
        <w:tc>
          <w:tcPr>
            <w:tcW w:w="4958" w:type="pct"/>
            <w:gridSpan w:val="2"/>
            <w:vAlign w:val="center"/>
          </w:tcPr>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rPr>
              <w:t>Горностайпільський  будинок-інтернат</w:t>
            </w:r>
            <w:r>
              <w:rPr>
                <w:rFonts w:ascii="Times New Roman" w:hAnsi="Times New Roman"/>
                <w:b/>
                <w:sz w:val="19"/>
                <w:szCs w:val="19"/>
                <w:lang w:val="uk-UA" w:eastAsia="ru-RU"/>
              </w:rPr>
              <w:t>для людей похилого віку та інвалідів</w:t>
            </w:r>
            <w:r>
              <w:rPr>
                <w:rFonts w:ascii="Times New Roman" w:hAnsi="Times New Roman"/>
                <w:sz w:val="19"/>
                <w:szCs w:val="19"/>
                <w:lang w:val="uk-UA" w:eastAsia="ru-RU"/>
              </w:rPr>
              <w:t xml:space="preserve">, в особі </w:t>
            </w:r>
            <w:r>
              <w:rPr>
                <w:rFonts w:ascii="Times New Roman" w:hAnsi="Times New Roman"/>
                <w:b/>
                <w:sz w:val="19"/>
                <w:szCs w:val="19"/>
                <w:lang w:val="uk-UA" w:eastAsia="ru-RU"/>
              </w:rPr>
              <w:t>директора Буц Любов Володимирівни</w:t>
            </w:r>
            <w:r>
              <w:rPr>
                <w:rFonts w:ascii="Times New Roman" w:hAnsi="Times New Roman"/>
                <w:sz w:val="19"/>
                <w:szCs w:val="19"/>
                <w:lang w:val="uk-UA" w:eastAsia="ru-RU"/>
              </w:rPr>
              <w:t>,  що діє на підставі Положення(далі - Замовник), з однієї сторони, і ____________________________________________________________________________ (далі - Учасник), в особі___________________________________________________,  що діє на підставі _______________ , з іншої сторони, разом - Сторони, уклали цей договір про таке (далі - Договір): </w:t>
            </w:r>
          </w:p>
        </w:tc>
      </w:tr>
    </w:tbl>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I. ПРЕДМЕТ ДОГОВОРУ </w:t>
      </w:r>
    </w:p>
    <w:tbl>
      <w:tblPr>
        <w:tblStyle w:val="3"/>
        <w:tblW w:w="10500" w:type="dxa"/>
        <w:jc w:val="center"/>
        <w:tblCellSpacing w:w="22" w:type="dxa"/>
        <w:tblLayout w:type="autofit"/>
        <w:tblCellMar>
          <w:top w:w="30" w:type="dxa"/>
          <w:left w:w="30" w:type="dxa"/>
          <w:bottom w:w="30" w:type="dxa"/>
          <w:right w:w="30" w:type="dxa"/>
        </w:tblCellMar>
      </w:tblPr>
      <w:tblGrid>
        <w:gridCol w:w="10500"/>
      </w:tblGrid>
      <w:tr>
        <w:tblPrEx>
          <w:tblCellMar>
            <w:top w:w="30" w:type="dxa"/>
            <w:left w:w="30" w:type="dxa"/>
            <w:bottom w:w="30" w:type="dxa"/>
            <w:right w:w="30" w:type="dxa"/>
          </w:tblCellMar>
        </w:tblPrEx>
        <w:trPr>
          <w:trHeight w:val="1345" w:hRule="atLeast"/>
          <w:tblCellSpacing w:w="22" w:type="dxa"/>
          <w:jc w:val="center"/>
        </w:trPr>
        <w:tc>
          <w:tcPr>
            <w:tcW w:w="0" w:type="auto"/>
            <w:vAlign w:val="center"/>
          </w:tcPr>
          <w:p>
            <w:pPr>
              <w:spacing w:after="0" w:line="240" w:lineRule="auto"/>
              <w:jc w:val="both"/>
              <w:rPr>
                <w:rFonts w:ascii="Times New Roman" w:hAnsi="Times New Roman"/>
                <w:sz w:val="19"/>
                <w:szCs w:val="19"/>
                <w:lang w:val="uk-UA"/>
              </w:rPr>
            </w:pPr>
            <w:r>
              <w:rPr>
                <w:rFonts w:ascii="Times New Roman" w:hAnsi="Times New Roman"/>
                <w:b/>
                <w:sz w:val="19"/>
                <w:szCs w:val="19"/>
                <w:lang w:val="uk-UA" w:eastAsia="ru-RU"/>
              </w:rPr>
              <w:t>1.1.</w:t>
            </w:r>
            <w:r>
              <w:rPr>
                <w:rFonts w:ascii="Times New Roman" w:hAnsi="Times New Roman"/>
                <w:sz w:val="19"/>
                <w:szCs w:val="19"/>
                <w:lang w:val="uk-UA" w:eastAsia="ru-RU"/>
              </w:rPr>
              <w:t xml:space="preserve"> Учасник зобов'язується у 202</w:t>
            </w:r>
            <w:r>
              <w:rPr>
                <w:rFonts w:hint="default" w:ascii="Times New Roman" w:hAnsi="Times New Roman"/>
                <w:sz w:val="19"/>
                <w:szCs w:val="19"/>
                <w:lang w:val="uk-UA" w:eastAsia="ru-RU"/>
              </w:rPr>
              <w:t>4</w:t>
            </w:r>
            <w:r>
              <w:rPr>
                <w:rFonts w:ascii="Times New Roman" w:hAnsi="Times New Roman"/>
                <w:sz w:val="19"/>
                <w:szCs w:val="19"/>
                <w:lang w:val="uk-UA" w:eastAsia="ru-RU"/>
              </w:rPr>
              <w:t xml:space="preserve"> році поставити Замовникові товар</w:t>
            </w:r>
            <w:r>
              <w:rPr>
                <w:rFonts w:ascii="Times New Roman" w:hAnsi="Times New Roman"/>
                <w:sz w:val="19"/>
                <w:szCs w:val="19"/>
                <w:lang w:val="uk-UA"/>
              </w:rPr>
              <w:t>по коду</w:t>
            </w:r>
            <w:r>
              <w:rPr>
                <w:rFonts w:ascii="Times New Roman" w:hAnsi="Times New Roman"/>
                <w:color w:val="000000"/>
                <w:sz w:val="19"/>
                <w:szCs w:val="19"/>
                <w:lang w:val="uk-UA"/>
              </w:rPr>
              <w:t>ДК 021:2015</w:t>
            </w:r>
            <w:r>
              <w:rPr>
                <w:rFonts w:ascii="Times New Roman" w:hAnsi="Times New Roman"/>
                <w:b/>
                <w:color w:val="000000"/>
                <w:sz w:val="19"/>
                <w:szCs w:val="19"/>
                <w:lang w:val="uk-UA"/>
              </w:rPr>
              <w:t xml:space="preserve">15240000-2 - Рибні консерви та інші рибні страви і пресерви, </w:t>
            </w:r>
            <w:r>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1.2.</w:t>
            </w:r>
            <w:r>
              <w:rPr>
                <w:rFonts w:ascii="Times New Roman" w:hAnsi="Times New Roman"/>
                <w:sz w:val="19"/>
                <w:szCs w:val="19"/>
                <w:lang w:val="uk-UA" w:eastAsia="ru-RU"/>
              </w:rPr>
              <w:t xml:space="preserve"> Найменування (номенклатура, асортимент) товару:</w:t>
            </w:r>
          </w:p>
          <w:p>
            <w:pPr>
              <w:spacing w:after="0" w:line="240" w:lineRule="auto"/>
              <w:jc w:val="both"/>
              <w:rPr>
                <w:rFonts w:ascii="Times New Roman" w:hAnsi="Times New Roman"/>
                <w:b/>
                <w:sz w:val="19"/>
                <w:szCs w:val="19"/>
                <w:lang w:val="uk-UA" w:eastAsia="ru-RU"/>
              </w:rPr>
            </w:pPr>
            <w:r>
              <w:rPr>
                <w:rFonts w:ascii="Times New Roman" w:hAnsi="Times New Roman"/>
                <w:b/>
                <w:sz w:val="19"/>
                <w:szCs w:val="19"/>
                <w:lang w:val="uk-UA" w:eastAsia="ru-RU"/>
              </w:rPr>
              <w:t>Консерви рибні з додаванням олії, консерви рибні в томатному соусі</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1.3.</w:t>
            </w:r>
            <w:r>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p>
        </w:tc>
      </w:tr>
    </w:tbl>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II. ЯКІСТЬ ТОВАРІВ, РОБІТ ЧИ ПОСЛУГ </w:t>
      </w:r>
    </w:p>
    <w:tbl>
      <w:tblPr>
        <w:tblStyle w:val="3"/>
        <w:tblW w:w="10500" w:type="dxa"/>
        <w:jc w:val="center"/>
        <w:tblCellSpacing w:w="22" w:type="dxa"/>
        <w:tblLayout w:type="autofit"/>
        <w:tblCellMar>
          <w:top w:w="30" w:type="dxa"/>
          <w:left w:w="30" w:type="dxa"/>
          <w:bottom w:w="30" w:type="dxa"/>
          <w:right w:w="30" w:type="dxa"/>
        </w:tblCellMar>
      </w:tblPr>
      <w:tblGrid>
        <w:gridCol w:w="10500"/>
      </w:tblGrid>
      <w:tr>
        <w:tblPrEx>
          <w:tblCellMar>
            <w:top w:w="30" w:type="dxa"/>
            <w:left w:w="30" w:type="dxa"/>
            <w:bottom w:w="30" w:type="dxa"/>
            <w:right w:w="30" w:type="dxa"/>
          </w:tblCellMar>
        </w:tblPrEx>
        <w:trPr>
          <w:tblCellSpacing w:w="22" w:type="dxa"/>
          <w:jc w:val="center"/>
        </w:trPr>
        <w:tc>
          <w:tcPr>
            <w:tcW w:w="0" w:type="auto"/>
            <w:vAlign w:val="center"/>
          </w:tcPr>
          <w:p>
            <w:pPr>
              <w:spacing w:after="0" w:line="240" w:lineRule="auto"/>
              <w:jc w:val="both"/>
              <w:rPr>
                <w:rFonts w:ascii="Times New Roman" w:hAnsi="Times New Roman"/>
                <w:spacing w:val="-1"/>
                <w:sz w:val="19"/>
                <w:szCs w:val="19"/>
                <w:lang w:val="uk-UA" w:eastAsia="ru-RU"/>
              </w:rPr>
            </w:pPr>
            <w:r>
              <w:rPr>
                <w:rFonts w:ascii="Times New Roman" w:hAnsi="Times New Roman"/>
                <w:b/>
                <w:sz w:val="19"/>
                <w:szCs w:val="19"/>
                <w:lang w:val="uk-UA" w:eastAsia="ru-RU"/>
              </w:rPr>
              <w:t>2.1.</w:t>
            </w:r>
            <w:r>
              <w:rPr>
                <w:rFonts w:ascii="Times New Roman" w:hAnsi="Times New Roman"/>
                <w:sz w:val="19"/>
                <w:szCs w:val="19"/>
                <w:lang w:val="uk-UA" w:eastAsia="ru-RU"/>
              </w:rPr>
              <w:t xml:space="preserve"> Учасник повинен передати (поставити) у 202</w:t>
            </w:r>
            <w:r>
              <w:rPr>
                <w:rFonts w:hint="default" w:ascii="Times New Roman" w:hAnsi="Times New Roman"/>
                <w:sz w:val="19"/>
                <w:szCs w:val="19"/>
                <w:lang w:val="uk-UA" w:eastAsia="ru-RU"/>
              </w:rPr>
              <w:t>4</w:t>
            </w:r>
            <w:r>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pPr>
              <w:spacing w:after="0" w:line="240" w:lineRule="auto"/>
              <w:jc w:val="both"/>
              <w:rPr>
                <w:rFonts w:ascii="Times New Roman" w:hAnsi="Times New Roman"/>
                <w:spacing w:val="-2"/>
                <w:sz w:val="19"/>
                <w:szCs w:val="19"/>
                <w:lang w:val="uk-UA" w:eastAsia="ru-RU"/>
              </w:rPr>
            </w:pPr>
            <w:r>
              <w:rPr>
                <w:rFonts w:ascii="Times New Roman" w:hAnsi="Times New Roman"/>
                <w:b/>
                <w:sz w:val="19"/>
                <w:szCs w:val="19"/>
                <w:lang w:val="uk-UA" w:eastAsia="ru-RU"/>
              </w:rPr>
              <w:t>2.2</w:t>
            </w:r>
            <w:r>
              <w:rPr>
                <w:rFonts w:ascii="Times New Roman" w:hAnsi="Times New Roman"/>
                <w:sz w:val="19"/>
                <w:szCs w:val="19"/>
                <w:lang w:val="uk-UA" w:eastAsia="ru-RU"/>
              </w:rPr>
              <w:t xml:space="preserve">. </w:t>
            </w:r>
            <w:r>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pPr>
              <w:spacing w:after="0" w:line="240" w:lineRule="auto"/>
              <w:jc w:val="both"/>
              <w:rPr>
                <w:rFonts w:ascii="Times New Roman" w:hAnsi="Times New Roman"/>
                <w:sz w:val="19"/>
                <w:szCs w:val="19"/>
                <w:lang w:val="uk-UA" w:eastAsia="ru-RU"/>
              </w:rPr>
            </w:pPr>
            <w:r>
              <w:rPr>
                <w:rFonts w:ascii="Times New Roman" w:hAnsi="Times New Roman"/>
                <w:b/>
                <w:spacing w:val="-2"/>
                <w:sz w:val="19"/>
                <w:szCs w:val="19"/>
                <w:lang w:val="uk-UA" w:eastAsia="ru-RU"/>
              </w:rPr>
              <w:t>2.3.</w:t>
            </w:r>
            <w:r>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Pr>
                <w:rFonts w:ascii="Times New Roman" w:hAnsi="Times New Roman"/>
                <w:sz w:val="19"/>
                <w:szCs w:val="19"/>
                <w:lang w:val="uk-UA" w:eastAsia="ru-RU"/>
              </w:rPr>
              <w:t>законодавства України.</w:t>
            </w:r>
          </w:p>
          <w:p>
            <w:pPr>
              <w:spacing w:after="0" w:line="240" w:lineRule="auto"/>
              <w:jc w:val="both"/>
              <w:rPr>
                <w:rFonts w:ascii="Times New Roman" w:hAnsi="Times New Roman"/>
                <w:sz w:val="19"/>
                <w:szCs w:val="19"/>
                <w:lang w:val="uk-UA"/>
              </w:rPr>
            </w:pPr>
            <w:r>
              <w:rPr>
                <w:rFonts w:ascii="Times New Roman" w:hAnsi="Times New Roman"/>
                <w:b/>
                <w:spacing w:val="-2"/>
                <w:sz w:val="19"/>
                <w:szCs w:val="19"/>
                <w:lang w:val="uk-UA"/>
              </w:rPr>
              <w:t>2.4</w:t>
            </w:r>
            <w:r>
              <w:rPr>
                <w:rFonts w:ascii="Times New Roman" w:hAnsi="Times New Roman"/>
                <w:spacing w:val="-2"/>
                <w:sz w:val="19"/>
                <w:szCs w:val="19"/>
                <w:lang w:val="uk-UA"/>
              </w:rPr>
              <w:t>.</w:t>
            </w:r>
            <w:r>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pPr>
              <w:keepNext/>
              <w:spacing w:after="0" w:line="240" w:lineRule="auto"/>
              <w:jc w:val="both"/>
              <w:outlineLvl w:val="1"/>
              <w:rPr>
                <w:rFonts w:ascii="Times New Roman" w:hAnsi="Times New Roman"/>
                <w:sz w:val="19"/>
                <w:szCs w:val="19"/>
                <w:lang w:val="uk-UA"/>
              </w:rPr>
            </w:pPr>
            <w:r>
              <w:rPr>
                <w:rFonts w:ascii="Times New Roman" w:hAnsi="Times New Roman"/>
                <w:b/>
                <w:sz w:val="19"/>
                <w:szCs w:val="19"/>
                <w:lang w:val="uk-UA"/>
              </w:rPr>
              <w:t>2.5.</w:t>
            </w:r>
            <w:r>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Pr>
                <w:rFonts w:ascii="Times New Roman" w:hAnsi="Times New Roman"/>
                <w:spacing w:val="-1"/>
                <w:sz w:val="19"/>
                <w:szCs w:val="19"/>
                <w:lang w:val="uk-UA"/>
              </w:rPr>
              <w:t xml:space="preserve"> які свідчать про </w:t>
            </w:r>
            <w:r>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pPr>
              <w:spacing w:after="0" w:line="240" w:lineRule="auto"/>
              <w:jc w:val="both"/>
              <w:rPr>
                <w:rFonts w:ascii="Times New Roman" w:hAnsi="Times New Roman"/>
                <w:spacing w:val="-2"/>
                <w:sz w:val="19"/>
                <w:szCs w:val="19"/>
                <w:lang w:val="uk-UA"/>
              </w:rPr>
            </w:pPr>
            <w:r>
              <w:rPr>
                <w:rFonts w:ascii="Times New Roman" w:hAnsi="Times New Roman"/>
                <w:b/>
                <w:sz w:val="19"/>
                <w:szCs w:val="19"/>
                <w:lang w:val="uk-UA"/>
              </w:rPr>
              <w:t>2.6.</w:t>
            </w:r>
            <w:r>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III. ЦІНА ДОГОВОРУ </w:t>
      </w:r>
    </w:p>
    <w:tbl>
      <w:tblPr>
        <w:tblStyle w:val="3"/>
        <w:tblW w:w="10500" w:type="dxa"/>
        <w:jc w:val="center"/>
        <w:tblCellSpacing w:w="22" w:type="dxa"/>
        <w:tblLayout w:type="autofit"/>
        <w:tblCellMar>
          <w:top w:w="30" w:type="dxa"/>
          <w:left w:w="30" w:type="dxa"/>
          <w:bottom w:w="30" w:type="dxa"/>
          <w:right w:w="30" w:type="dxa"/>
        </w:tblCellMar>
      </w:tblPr>
      <w:tblGrid>
        <w:gridCol w:w="10500"/>
      </w:tblGrid>
      <w:tr>
        <w:tblPrEx>
          <w:tblCellMar>
            <w:top w:w="30" w:type="dxa"/>
            <w:left w:w="30" w:type="dxa"/>
            <w:bottom w:w="30" w:type="dxa"/>
            <w:right w:w="30" w:type="dxa"/>
          </w:tblCellMar>
        </w:tblPrEx>
        <w:trPr>
          <w:tblCellSpacing w:w="22" w:type="dxa"/>
          <w:jc w:val="center"/>
        </w:trPr>
        <w:tc>
          <w:tcPr>
            <w:tcW w:w="0" w:type="auto"/>
            <w:vAlign w:val="center"/>
          </w:tcPr>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3.1.</w:t>
            </w:r>
            <w:r>
              <w:rPr>
                <w:rFonts w:ascii="Times New Roman" w:hAnsi="Times New Roman"/>
                <w:sz w:val="19"/>
                <w:szCs w:val="19"/>
                <w:lang w:val="uk-UA" w:eastAsia="ru-RU"/>
              </w:rPr>
              <w:t xml:space="preserve"> Ціна цього Договору становить _______________(_____________________________) гривень,</w:t>
            </w:r>
            <w:r>
              <w:rPr>
                <w:rFonts w:ascii="Times New Roman" w:hAnsi="Times New Roman"/>
                <w:sz w:val="19"/>
                <w:szCs w:val="19"/>
                <w:lang w:val="uk-UA" w:eastAsia="ru-RU"/>
              </w:rPr>
              <w:br w:type="textWrapping"/>
            </w:r>
            <w:r>
              <w:rPr>
                <w:rFonts w:ascii="Times New Roman" w:hAnsi="Times New Roman"/>
                <w:sz w:val="19"/>
                <w:szCs w:val="19"/>
                <w:lang w:val="uk-UA" w:eastAsia="ru-RU"/>
              </w:rPr>
              <w:t>у тому числі:</w:t>
            </w:r>
            <w:r>
              <w:rPr>
                <w:rFonts w:hint="default" w:ascii="Times New Roman" w:hAnsi="Times New Roman"/>
                <w:sz w:val="19"/>
                <w:szCs w:val="19"/>
                <w:lang w:val="uk-UA" w:eastAsia="ru-RU"/>
              </w:rPr>
              <w:t xml:space="preserve"> загальний фонд __________, спеціальний фонд ______________,</w:t>
            </w:r>
            <w:r>
              <w:rPr>
                <w:rFonts w:ascii="Times New Roman" w:hAnsi="Times New Roman"/>
                <w:sz w:val="19"/>
                <w:szCs w:val="19"/>
                <w:lang w:val="uk-UA" w:eastAsia="ru-RU"/>
              </w:rPr>
              <w:t xml:space="preserve"> ПДВ_____________ грн./без ПДВ.</w:t>
            </w:r>
          </w:p>
          <w:p>
            <w:pPr>
              <w:spacing w:after="0" w:line="240" w:lineRule="auto"/>
              <w:ind w:firstLine="74"/>
              <w:jc w:val="both"/>
              <w:rPr>
                <w:rFonts w:ascii="Times New Roman" w:hAnsi="Times New Roman"/>
                <w:color w:val="000000"/>
                <w:sz w:val="19"/>
                <w:szCs w:val="19"/>
                <w:lang w:val="uk-UA"/>
              </w:rPr>
            </w:pPr>
            <w:r>
              <w:rPr>
                <w:rFonts w:ascii="Times New Roman" w:hAnsi="Times New Roman"/>
                <w:b/>
                <w:sz w:val="19"/>
                <w:szCs w:val="19"/>
                <w:lang w:val="uk-UA" w:eastAsia="ru-RU"/>
              </w:rPr>
              <w:t>3.2.</w:t>
            </w:r>
            <w:r>
              <w:rPr>
                <w:rFonts w:ascii="Times New Roman" w:hAnsi="Times New Roman"/>
                <w:color w:val="000000"/>
                <w:sz w:val="19"/>
                <w:szCs w:val="19"/>
                <w:lang w:val="uk-UA"/>
              </w:rPr>
              <w:t>Істотні умови Договору можуть бути змінені у випадках, передбачених цим Договором та Законом України "Про публічні закупівлі", Постановою 1178, а саме у разі:</w:t>
            </w:r>
          </w:p>
          <w:p>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b/>
                <w:color w:val="000000"/>
                <w:sz w:val="19"/>
                <w:szCs w:val="19"/>
                <w:lang w:val="uk-UA" w:eastAsia="ru-RU"/>
              </w:rPr>
            </w:pPr>
            <w:r>
              <w:rPr>
                <w:rFonts w:ascii="Times New Roman" w:hAnsi="Times New Roman"/>
                <w:color w:val="000000"/>
                <w:sz w:val="19"/>
                <w:szCs w:val="19"/>
                <w:lang w:val="uk-UA"/>
              </w:rPr>
              <w:t>8) зміни умов у зв’язку із застосуванням положень частини шостої статті 41 Закону.</w:t>
            </w:r>
          </w:p>
          <w:p>
            <w:pPr>
              <w:spacing w:after="0" w:line="240" w:lineRule="auto"/>
              <w:jc w:val="both"/>
              <w:rPr>
                <w:rFonts w:ascii="Times New Roman" w:hAnsi="Times New Roman"/>
                <w:color w:val="000000"/>
                <w:sz w:val="19"/>
                <w:szCs w:val="19"/>
                <w:lang w:val="uk-UA" w:eastAsia="ru-RU"/>
              </w:rPr>
            </w:pPr>
            <w:r>
              <w:rPr>
                <w:rFonts w:ascii="Times New Roman" w:hAnsi="Times New Roman"/>
                <w:color w:val="000000"/>
                <w:sz w:val="19"/>
                <w:szCs w:val="19"/>
                <w:lang w:val="uk-UA" w:eastAsia="ru-RU"/>
              </w:rPr>
              <w:t>9) перерахунку ціни та обсягів товару в бік зменшення за умови необхідності приведення обсягів товару до кратності упаковки.</w:t>
            </w:r>
          </w:p>
          <w:p>
            <w:pPr>
              <w:spacing w:after="0" w:line="240" w:lineRule="auto"/>
              <w:jc w:val="both"/>
              <w:rPr>
                <w:rFonts w:ascii="Times New Roman" w:hAnsi="Times New Roman"/>
                <w:b/>
                <w:sz w:val="19"/>
                <w:szCs w:val="19"/>
                <w:lang w:val="uk-UA" w:eastAsia="ru-RU"/>
              </w:rPr>
            </w:pPr>
            <w:r>
              <w:rPr>
                <w:rFonts w:ascii="Times New Roman" w:hAnsi="Times New Roman"/>
                <w:b/>
                <w:sz w:val="19"/>
                <w:szCs w:val="19"/>
                <w:lang w:val="uk-UA" w:eastAsia="ru-RU"/>
              </w:rPr>
              <w:t xml:space="preserve">3.3.  </w:t>
            </w:r>
            <w:r>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IV. ПОРЯДОК ЗДІЙСНЕННЯ ОПЛАТИ </w:t>
      </w:r>
    </w:p>
    <w:tbl>
      <w:tblPr>
        <w:tblStyle w:val="3"/>
        <w:tblW w:w="10500" w:type="dxa"/>
        <w:jc w:val="center"/>
        <w:tblCellSpacing w:w="22" w:type="dxa"/>
        <w:tblLayout w:type="autofit"/>
        <w:tblCellMar>
          <w:top w:w="30" w:type="dxa"/>
          <w:left w:w="30" w:type="dxa"/>
          <w:bottom w:w="30" w:type="dxa"/>
          <w:right w:w="30" w:type="dxa"/>
        </w:tblCellMar>
      </w:tblPr>
      <w:tblGrid>
        <w:gridCol w:w="10500"/>
      </w:tblGrid>
      <w:tr>
        <w:tblPrEx>
          <w:tblCellMar>
            <w:top w:w="30" w:type="dxa"/>
            <w:left w:w="30" w:type="dxa"/>
            <w:bottom w:w="30" w:type="dxa"/>
            <w:right w:w="30" w:type="dxa"/>
          </w:tblCellMar>
        </w:tblPrEx>
        <w:trPr>
          <w:tblCellSpacing w:w="22" w:type="dxa"/>
          <w:jc w:val="center"/>
        </w:trPr>
        <w:tc>
          <w:tcPr>
            <w:tcW w:w="0" w:type="auto"/>
            <w:vAlign w:val="center"/>
          </w:tcPr>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4.1.</w:t>
            </w:r>
            <w:r>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4.2.</w:t>
            </w:r>
            <w:r>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pPr>
              <w:spacing w:after="0" w:line="240" w:lineRule="auto"/>
              <w:jc w:val="both"/>
              <w:rPr>
                <w:rFonts w:ascii="Times New Roman" w:hAnsi="Times New Roman"/>
                <w:sz w:val="19"/>
                <w:szCs w:val="19"/>
                <w:lang w:val="uk-UA"/>
              </w:rPr>
            </w:pPr>
            <w:r>
              <w:rPr>
                <w:rFonts w:ascii="Times New Roman" w:hAnsi="Times New Roman"/>
                <w:b/>
                <w:sz w:val="19"/>
                <w:szCs w:val="19"/>
                <w:lang w:val="uk-UA"/>
              </w:rPr>
              <w:t>4.3</w:t>
            </w:r>
            <w:r>
              <w:rPr>
                <w:rFonts w:ascii="Times New Roman" w:hAnsi="Times New Roman"/>
                <w:sz w:val="19"/>
                <w:szCs w:val="19"/>
                <w:lang w:val="uk-UA"/>
              </w:rPr>
              <w:t>. Замовник оплачує вартість кожної поставленої партії (товару) шляхом безготівкового розрахунку на р/рахунок Учасника,  протягом 30 календарних днів з дати постачання товару.</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4.4.</w:t>
            </w:r>
            <w:r>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4.5.</w:t>
            </w:r>
            <w:r>
              <w:rPr>
                <w:rFonts w:ascii="Times New Roman" w:hAnsi="Times New Roman"/>
                <w:sz w:val="19"/>
                <w:szCs w:val="19"/>
                <w:lang w:val="uk-UA" w:eastAsia="ru-RU"/>
              </w:rPr>
              <w:t xml:space="preserve"> Оплата здійснюється тільки за фактично отриманий товар.</w:t>
            </w:r>
          </w:p>
        </w:tc>
      </w:tr>
    </w:tbl>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V. ПОСТАВКА ТОВАРІВ (НАДАННЯ ПОСЛУГ АБО ВИКОНАННЯ РОБІТ) </w:t>
      </w:r>
    </w:p>
    <w:tbl>
      <w:tblPr>
        <w:tblStyle w:val="3"/>
        <w:tblW w:w="10482" w:type="dxa"/>
        <w:jc w:val="center"/>
        <w:tblCellSpacing w:w="22" w:type="dxa"/>
        <w:tblLayout w:type="autofit"/>
        <w:tblCellMar>
          <w:top w:w="30" w:type="dxa"/>
          <w:left w:w="30" w:type="dxa"/>
          <w:bottom w:w="30" w:type="dxa"/>
          <w:right w:w="30" w:type="dxa"/>
        </w:tblCellMar>
      </w:tblPr>
      <w:tblGrid>
        <w:gridCol w:w="10855"/>
      </w:tblGrid>
      <w:tr>
        <w:tblPrEx>
          <w:tblCellMar>
            <w:top w:w="30" w:type="dxa"/>
            <w:left w:w="30" w:type="dxa"/>
            <w:bottom w:w="30" w:type="dxa"/>
            <w:right w:w="30" w:type="dxa"/>
          </w:tblCellMar>
        </w:tblPrEx>
        <w:trPr>
          <w:trHeight w:val="4337" w:hRule="atLeast"/>
          <w:tblCellSpacing w:w="22" w:type="dxa"/>
          <w:jc w:val="center"/>
        </w:trPr>
        <w:tc>
          <w:tcPr>
            <w:tcW w:w="0" w:type="auto"/>
            <w:vAlign w:val="center"/>
          </w:tcPr>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5.1</w:t>
            </w:r>
            <w:r>
              <w:rPr>
                <w:rFonts w:ascii="Times New Roman" w:hAnsi="Times New Roman"/>
                <w:sz w:val="19"/>
                <w:szCs w:val="19"/>
                <w:lang w:val="uk-UA" w:eastAsia="ru-RU"/>
              </w:rPr>
              <w:t xml:space="preserve">. Строк (термін) поставки (передачі) товарів: </w:t>
            </w:r>
            <w:r>
              <w:rPr>
                <w:rFonts w:ascii="Times New Roman" w:hAnsi="Times New Roman"/>
                <w:b/>
                <w:sz w:val="19"/>
                <w:szCs w:val="19"/>
                <w:lang w:val="uk-UA"/>
              </w:rPr>
              <w:t>на протязі 202</w:t>
            </w:r>
            <w:r>
              <w:rPr>
                <w:rFonts w:hint="default" w:ascii="Times New Roman" w:hAnsi="Times New Roman"/>
                <w:b/>
                <w:sz w:val="19"/>
                <w:szCs w:val="19"/>
                <w:lang w:val="uk-UA"/>
              </w:rPr>
              <w:t>4</w:t>
            </w:r>
            <w:r>
              <w:rPr>
                <w:rFonts w:ascii="Times New Roman" w:hAnsi="Times New Roman"/>
                <w:b/>
                <w:sz w:val="19"/>
                <w:szCs w:val="19"/>
                <w:lang w:val="uk-UA"/>
              </w:rPr>
              <w:t xml:space="preserve"> року.</w:t>
            </w:r>
          </w:p>
          <w:p>
            <w:pPr>
              <w:spacing w:after="0" w:line="240" w:lineRule="auto"/>
              <w:jc w:val="both"/>
              <w:rPr>
                <w:rFonts w:ascii="Times New Roman" w:hAnsi="Times New Roman"/>
                <w:b/>
                <w:sz w:val="19"/>
                <w:szCs w:val="19"/>
                <w:lang w:val="uk-UA"/>
              </w:rPr>
            </w:pPr>
            <w:r>
              <w:rPr>
                <w:rFonts w:ascii="Times New Roman" w:hAnsi="Times New Roman"/>
                <w:b/>
                <w:sz w:val="19"/>
                <w:szCs w:val="19"/>
                <w:lang w:val="uk-UA"/>
              </w:rPr>
              <w:t>5.2.</w:t>
            </w:r>
            <w:r>
              <w:rPr>
                <w:rFonts w:ascii="Times New Roman" w:hAnsi="Times New Roman"/>
                <w:sz w:val="19"/>
                <w:szCs w:val="19"/>
                <w:lang w:val="uk-UA"/>
              </w:rPr>
              <w:t xml:space="preserve"> Місце поставки товарів:</w:t>
            </w:r>
            <w:r>
              <w:rPr>
                <w:rFonts w:ascii="Times New Roman" w:hAnsi="Times New Roman"/>
                <w:b/>
                <w:color w:val="0D0D0D"/>
                <w:sz w:val="19"/>
                <w:szCs w:val="19"/>
                <w:lang w:val="uk-UA"/>
              </w:rPr>
              <w:t xml:space="preserve">07222, </w:t>
            </w:r>
            <w:r>
              <w:rPr>
                <w:rFonts w:ascii="Times New Roman" w:hAnsi="Times New Roman"/>
                <w:b/>
                <w:sz w:val="19"/>
                <w:szCs w:val="19"/>
                <w:lang w:val="uk-UA"/>
              </w:rPr>
              <w:t xml:space="preserve">вул. Молодіжна,11А,  с.Горностайпіль, Вишгородський район,  Київська обл.,  продуктовий склад. </w:t>
            </w:r>
          </w:p>
          <w:p>
            <w:pPr>
              <w:spacing w:after="0" w:line="240" w:lineRule="auto"/>
              <w:jc w:val="both"/>
              <w:rPr>
                <w:rFonts w:ascii="Times New Roman" w:hAnsi="Times New Roman"/>
                <w:sz w:val="19"/>
                <w:szCs w:val="19"/>
                <w:lang w:val="uk-UA"/>
              </w:rPr>
            </w:pPr>
            <w:r>
              <w:rPr>
                <w:rFonts w:ascii="Times New Roman" w:hAnsi="Times New Roman"/>
                <w:b/>
                <w:sz w:val="19"/>
                <w:szCs w:val="19"/>
                <w:lang w:val="uk-UA"/>
              </w:rPr>
              <w:t>5.3</w:t>
            </w:r>
            <w:r>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pPr>
              <w:spacing w:after="0" w:line="240" w:lineRule="auto"/>
              <w:jc w:val="both"/>
              <w:rPr>
                <w:rFonts w:ascii="Times New Roman" w:hAnsi="Times New Roman"/>
                <w:sz w:val="19"/>
                <w:szCs w:val="19"/>
                <w:lang w:val="uk-UA"/>
              </w:rPr>
            </w:pPr>
            <w:r>
              <w:rPr>
                <w:rFonts w:ascii="Times New Roman" w:hAnsi="Times New Roman"/>
                <w:b/>
                <w:sz w:val="19"/>
                <w:szCs w:val="19"/>
                <w:lang w:val="uk-UA"/>
              </w:rPr>
              <w:t>5.4.</w:t>
            </w:r>
            <w:r>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pPr>
              <w:spacing w:after="0" w:line="240" w:lineRule="auto"/>
              <w:jc w:val="both"/>
              <w:rPr>
                <w:rFonts w:ascii="Times New Roman" w:hAnsi="Times New Roman"/>
                <w:sz w:val="19"/>
                <w:szCs w:val="19"/>
                <w:lang w:val="uk-UA"/>
              </w:rPr>
            </w:pPr>
            <w:r>
              <w:rPr>
                <w:rFonts w:ascii="Times New Roman" w:hAnsi="Times New Roman"/>
                <w:b/>
                <w:sz w:val="19"/>
                <w:szCs w:val="19"/>
                <w:lang w:val="uk-UA"/>
              </w:rPr>
              <w:t>5.5</w:t>
            </w:r>
            <w:r>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pPr>
              <w:pStyle w:val="8"/>
              <w:jc w:val="both"/>
              <w:rPr>
                <w:rFonts w:ascii="Times New Roman" w:hAnsi="Times New Roman"/>
                <w:sz w:val="19"/>
                <w:szCs w:val="19"/>
                <w:lang w:val="uk-UA" w:eastAsia="ru-RU"/>
              </w:rPr>
            </w:pPr>
            <w:r>
              <w:rPr>
                <w:rFonts w:ascii="Times New Roman" w:hAnsi="Times New Roman"/>
                <w:b/>
                <w:sz w:val="19"/>
                <w:szCs w:val="19"/>
                <w:lang w:val="uk-UA" w:eastAsia="ru-RU"/>
              </w:rPr>
              <w:t>5.6.</w:t>
            </w:r>
            <w:r>
              <w:rPr>
                <w:rFonts w:ascii="Times New Roman" w:hAnsi="Times New Roman"/>
                <w:sz w:val="19"/>
                <w:szCs w:val="19"/>
                <w:lang w:val="uk-UA" w:eastAsia="ru-RU"/>
              </w:rPr>
              <w:t xml:space="preserve">  Постачання товару Покупцю здійснюється автотранспортом Учасника.</w:t>
            </w:r>
          </w:p>
          <w:p>
            <w:pPr>
              <w:pStyle w:val="8"/>
              <w:jc w:val="both"/>
              <w:rPr>
                <w:rFonts w:ascii="Times New Roman" w:hAnsi="Times New Roman"/>
                <w:i/>
                <w:sz w:val="19"/>
                <w:szCs w:val="19"/>
                <w:lang w:val="uk-UA" w:eastAsia="ru-RU"/>
              </w:rPr>
            </w:pPr>
            <w:r>
              <w:rPr>
                <w:rFonts w:ascii="Times New Roman" w:hAnsi="Times New Roman"/>
                <w:b/>
                <w:sz w:val="19"/>
                <w:szCs w:val="19"/>
                <w:lang w:val="uk-UA" w:eastAsia="ru-RU"/>
              </w:rPr>
              <w:t>5.6.1.</w:t>
            </w:r>
            <w:r>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pPr>
              <w:pStyle w:val="8"/>
              <w:jc w:val="both"/>
              <w:rPr>
                <w:rFonts w:ascii="Times New Roman" w:hAnsi="Times New Roman"/>
                <w:sz w:val="19"/>
                <w:szCs w:val="19"/>
                <w:lang w:val="uk-UA"/>
              </w:rPr>
            </w:pPr>
            <w:r>
              <w:rPr>
                <w:rFonts w:ascii="Times New Roman" w:hAnsi="Times New Roman"/>
                <w:b/>
                <w:sz w:val="19"/>
                <w:szCs w:val="19"/>
                <w:lang w:val="uk-UA"/>
              </w:rPr>
              <w:t>5.7.</w:t>
            </w:r>
            <w:r>
              <w:rPr>
                <w:rFonts w:ascii="Times New Roman" w:hAnsi="Times New Roman"/>
                <w:sz w:val="19"/>
                <w:szCs w:val="19"/>
                <w:lang w:val="uk-UA"/>
              </w:rPr>
              <w:t xml:space="preserve">  Постачальник повинен дотримуватися санітарно-епідеміологічних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 наявність засобів індивідуального захисту).</w:t>
            </w:r>
          </w:p>
          <w:p>
            <w:pPr>
              <w:pStyle w:val="8"/>
              <w:jc w:val="center"/>
              <w:rPr>
                <w:rFonts w:ascii="Times New Roman" w:hAnsi="Times New Roman"/>
                <w:b/>
                <w:sz w:val="19"/>
                <w:szCs w:val="19"/>
                <w:lang w:val="uk-UA" w:eastAsia="ru-RU"/>
              </w:rPr>
            </w:pPr>
            <w:r>
              <w:rPr>
                <w:rFonts w:ascii="Times New Roman" w:hAnsi="Times New Roman"/>
                <w:b/>
                <w:sz w:val="19"/>
                <w:szCs w:val="19"/>
                <w:lang w:val="uk-UA" w:eastAsia="ru-RU"/>
              </w:rPr>
              <w:t>VI. ПРАВА ТА ОБОВ'ЯЗКИ СТОРІН</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w:t>
            </w:r>
            <w:r>
              <w:rPr>
                <w:rFonts w:ascii="Times New Roman" w:hAnsi="Times New Roman"/>
                <w:sz w:val="19"/>
                <w:szCs w:val="19"/>
                <w:lang w:val="uk-UA" w:eastAsia="ru-RU"/>
              </w:rPr>
              <w:t xml:space="preserve"> Замовник зобов'язаний: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6.1.1</w:t>
            </w:r>
            <w:r>
              <w:rPr>
                <w:rFonts w:ascii="Times New Roman" w:hAnsi="Times New Roman"/>
                <w:sz w:val="19"/>
                <w:szCs w:val="19"/>
                <w:lang w:val="uk-UA" w:eastAsia="ru-RU"/>
              </w:rPr>
              <w:t xml:space="preserve">. Своєчасно та в повному обсязі сплачувати за поставлені товари.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6.1.2.</w:t>
            </w:r>
            <w:r>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6.1.3.</w:t>
            </w:r>
            <w:r>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6.1.4.</w:t>
            </w:r>
            <w:r>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w:t>
            </w:r>
            <w:r>
              <w:rPr>
                <w:rFonts w:ascii="Times New Roman" w:hAnsi="Times New Roman"/>
                <w:sz w:val="19"/>
                <w:szCs w:val="19"/>
                <w:lang w:val="uk-UA" w:eastAsia="ru-RU"/>
              </w:rPr>
              <w:t xml:space="preserve">. Замовник має право: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6.2.1.</w:t>
            </w:r>
            <w:r>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6.2.2.</w:t>
            </w:r>
            <w:r>
              <w:rPr>
                <w:rFonts w:ascii="Times New Roman" w:hAnsi="Times New Roman"/>
                <w:sz w:val="19"/>
                <w:szCs w:val="19"/>
                <w:lang w:val="uk-UA" w:eastAsia="ru-RU"/>
              </w:rPr>
              <w:t xml:space="preserve"> Контролювати поставку товарів у строки, встановлені цим Договором;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6.2.3.</w:t>
            </w:r>
            <w:r>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6.2.4</w:t>
            </w:r>
            <w:r>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w:t>
            </w:r>
            <w:r>
              <w:rPr>
                <w:rFonts w:ascii="Times New Roman" w:hAnsi="Times New Roman"/>
                <w:sz w:val="19"/>
                <w:szCs w:val="19"/>
                <w:lang w:val="uk-UA" w:eastAsia="ru-RU"/>
              </w:rPr>
              <w:t xml:space="preserve"> Учасник зобов'язаний: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6.3.1.</w:t>
            </w:r>
            <w:r>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6.3.2.</w:t>
            </w:r>
            <w:r>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6.3.3</w:t>
            </w:r>
            <w:r>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6.3.4.</w:t>
            </w:r>
            <w:r>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орієнтовний 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 чи Інтернет.</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6.3.5.</w:t>
            </w:r>
            <w:r>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6.3.6</w:t>
            </w:r>
            <w:r>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6.3.7</w:t>
            </w:r>
            <w:r>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w:t>
            </w:r>
            <w:r>
              <w:rPr>
                <w:rFonts w:ascii="Times New Roman" w:hAnsi="Times New Roman"/>
                <w:sz w:val="19"/>
                <w:szCs w:val="19"/>
                <w:lang w:val="uk-UA" w:eastAsia="ru-RU"/>
              </w:rPr>
              <w:t xml:space="preserve">. Учасник має право: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6.4.1.</w:t>
            </w:r>
            <w:r>
              <w:rPr>
                <w:rFonts w:ascii="Times New Roman" w:hAnsi="Times New Roman"/>
                <w:sz w:val="19"/>
                <w:szCs w:val="19"/>
                <w:lang w:val="uk-UA" w:eastAsia="ru-RU"/>
              </w:rPr>
              <w:t xml:space="preserve"> Своєчасно та в повному обсязі отримувати плату за поставлені товари;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6.4.2</w:t>
            </w:r>
            <w:r>
              <w:rPr>
                <w:rFonts w:ascii="Times New Roman" w:hAnsi="Times New Roman"/>
                <w:sz w:val="19"/>
                <w:szCs w:val="19"/>
                <w:lang w:val="uk-UA" w:eastAsia="ru-RU"/>
              </w:rPr>
              <w:t xml:space="preserve">. На дострокову поставку товарів (за письмовим погодженням Замовника); </w:t>
            </w:r>
          </w:p>
          <w:p>
            <w:pPr>
              <w:widowControl w:val="0"/>
              <w:snapToGrid w:val="0"/>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6.4.3.</w:t>
            </w:r>
            <w:r>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VII. ВІДПОВІДАЛЬНІСТЬ СТОРІН </w:t>
            </w:r>
          </w:p>
          <w:tbl>
            <w:tblPr>
              <w:tblStyle w:val="3"/>
              <w:tblW w:w="10638" w:type="dxa"/>
              <w:jc w:val="center"/>
              <w:tblCellSpacing w:w="22" w:type="dxa"/>
              <w:tblLayout w:type="autofit"/>
              <w:tblCellMar>
                <w:top w:w="30" w:type="dxa"/>
                <w:left w:w="30" w:type="dxa"/>
                <w:bottom w:w="30" w:type="dxa"/>
                <w:right w:w="30" w:type="dxa"/>
              </w:tblCellMar>
            </w:tblPr>
            <w:tblGrid>
              <w:gridCol w:w="10638"/>
            </w:tblGrid>
            <w:tr>
              <w:tblPrEx>
                <w:tblCellMar>
                  <w:top w:w="30" w:type="dxa"/>
                  <w:left w:w="30" w:type="dxa"/>
                  <w:bottom w:w="30" w:type="dxa"/>
                  <w:right w:w="30" w:type="dxa"/>
                </w:tblCellMar>
              </w:tblPrEx>
              <w:trPr>
                <w:tblCellSpacing w:w="22" w:type="dxa"/>
                <w:jc w:val="center"/>
              </w:trPr>
              <w:tc>
                <w:tcPr>
                  <w:tcW w:w="10550" w:type="dxa"/>
                  <w:vAlign w:val="center"/>
                </w:tcPr>
                <w:p>
                  <w:pPr>
                    <w:spacing w:after="0" w:line="240" w:lineRule="auto"/>
                    <w:ind w:left="-33" w:firstLine="33"/>
                    <w:jc w:val="both"/>
                    <w:rPr>
                      <w:rFonts w:ascii="Times New Roman" w:hAnsi="Times New Roman"/>
                      <w:sz w:val="19"/>
                      <w:szCs w:val="19"/>
                      <w:lang w:val="uk-UA" w:eastAsia="ru-RU"/>
                    </w:rPr>
                  </w:pPr>
                  <w:r>
                    <w:rPr>
                      <w:rFonts w:ascii="Times New Roman" w:hAnsi="Times New Roman"/>
                      <w:b/>
                      <w:sz w:val="19"/>
                      <w:szCs w:val="19"/>
                      <w:lang w:val="uk-UA" w:eastAsia="ru-RU"/>
                    </w:rPr>
                    <w:t>7.1.</w:t>
                  </w:r>
                  <w:r>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suppressAutoHyphens/>
                    <w:spacing w:after="0" w:line="240" w:lineRule="auto"/>
                    <w:ind w:left="-33" w:firstLine="33"/>
                    <w:jc w:val="both"/>
                    <w:rPr>
                      <w:rFonts w:ascii="Times New Roman" w:hAnsi="Times New Roman"/>
                      <w:b/>
                      <w:sz w:val="19"/>
                      <w:szCs w:val="19"/>
                      <w:lang w:val="uk-UA" w:eastAsia="zh-CN"/>
                    </w:rPr>
                  </w:pPr>
                  <w:r>
                    <w:rPr>
                      <w:rFonts w:ascii="Times New Roman" w:hAnsi="Times New Roman"/>
                      <w:b/>
                      <w:sz w:val="19"/>
                      <w:szCs w:val="19"/>
                      <w:lang w:val="uk-UA" w:eastAsia="zh-CN"/>
                    </w:rPr>
                    <w:t>7.2.</w:t>
                  </w:r>
                  <w:r>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pPr>
                    <w:spacing w:after="0" w:line="240" w:lineRule="auto"/>
                    <w:ind w:left="-33" w:firstLine="33"/>
                    <w:jc w:val="both"/>
                    <w:rPr>
                      <w:rFonts w:ascii="Times New Roman" w:hAnsi="Times New Roman"/>
                      <w:sz w:val="19"/>
                      <w:szCs w:val="19"/>
                      <w:lang w:val="uk-UA" w:eastAsia="ru-RU"/>
                    </w:rPr>
                  </w:pPr>
                  <w:r>
                    <w:rPr>
                      <w:rFonts w:ascii="Times New Roman" w:hAnsi="Times New Roman"/>
                      <w:b/>
                      <w:sz w:val="19"/>
                      <w:szCs w:val="19"/>
                      <w:lang w:val="uk-UA" w:eastAsia="ru-RU"/>
                    </w:rPr>
                    <w:t>7.3</w:t>
                  </w:r>
                  <w:r>
                    <w:rPr>
                      <w:rFonts w:ascii="Times New Roman" w:hAnsi="Times New Roman"/>
                      <w:sz w:val="19"/>
                      <w:szCs w:val="19"/>
                      <w:lang w:val="uk-UA" w:eastAsia="ru-RU"/>
                    </w:rPr>
                    <w:t xml:space="preserve">. У разі, якщо прострочення терміну поставки товару перевищить </w:t>
                  </w:r>
                  <w:r>
                    <w:rPr>
                      <w:rFonts w:ascii="Times New Roman" w:hAnsi="Times New Roman"/>
                      <w:sz w:val="19"/>
                      <w:szCs w:val="19"/>
                      <w:u w:val="single"/>
                      <w:lang w:val="uk-UA" w:eastAsia="ru-RU"/>
                    </w:rPr>
                    <w:t>7</w:t>
                  </w:r>
                  <w:r>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pPr>
                    <w:spacing w:after="0" w:line="240" w:lineRule="auto"/>
                    <w:ind w:left="-33" w:firstLine="33"/>
                    <w:jc w:val="both"/>
                    <w:rPr>
                      <w:rFonts w:ascii="Times New Roman" w:hAnsi="Times New Roman"/>
                      <w:sz w:val="19"/>
                      <w:szCs w:val="19"/>
                      <w:lang w:val="uk-UA" w:eastAsia="ru-RU"/>
                    </w:rPr>
                  </w:pPr>
                  <w:r>
                    <w:rPr>
                      <w:rFonts w:ascii="Times New Roman" w:hAnsi="Times New Roman"/>
                      <w:b/>
                      <w:sz w:val="19"/>
                      <w:szCs w:val="19"/>
                      <w:lang w:val="uk-UA" w:eastAsia="ru-RU"/>
                    </w:rPr>
                    <w:t>7.4.</w:t>
                  </w:r>
                  <w:r>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pPr>
              <w:keepNext/>
              <w:spacing w:after="0" w:line="240" w:lineRule="auto"/>
              <w:ind w:left="-33" w:firstLine="109"/>
              <w:jc w:val="center"/>
              <w:outlineLvl w:val="2"/>
              <w:rPr>
                <w:rFonts w:ascii="Times New Roman" w:hAnsi="Times New Roman"/>
                <w:b/>
                <w:sz w:val="19"/>
                <w:szCs w:val="19"/>
                <w:lang w:val="uk-UA"/>
              </w:rPr>
            </w:pPr>
            <w:r>
              <w:rPr>
                <w:rFonts w:ascii="Times New Roman" w:hAnsi="Times New Roman"/>
                <w:b/>
                <w:sz w:val="19"/>
                <w:szCs w:val="19"/>
                <w:lang w:val="en-US"/>
              </w:rPr>
              <w:t>VIII</w:t>
            </w:r>
            <w:r>
              <w:rPr>
                <w:rFonts w:ascii="Times New Roman" w:hAnsi="Times New Roman"/>
                <w:b/>
                <w:sz w:val="19"/>
                <w:szCs w:val="19"/>
                <w:lang w:val="uk-UA"/>
              </w:rPr>
              <w:t xml:space="preserve">. ВИРІШЕННЯ СПОРІВ </w:t>
            </w:r>
          </w:p>
          <w:tbl>
            <w:tblPr>
              <w:tblStyle w:val="3"/>
              <w:tblW w:w="10638" w:type="dxa"/>
              <w:jc w:val="center"/>
              <w:tblCellSpacing w:w="22" w:type="dxa"/>
              <w:tblLayout w:type="autofit"/>
              <w:tblCellMar>
                <w:top w:w="30" w:type="dxa"/>
                <w:left w:w="30" w:type="dxa"/>
                <w:bottom w:w="30" w:type="dxa"/>
                <w:right w:w="30" w:type="dxa"/>
              </w:tblCellMar>
            </w:tblPr>
            <w:tblGrid>
              <w:gridCol w:w="10638"/>
            </w:tblGrid>
            <w:tr>
              <w:trPr>
                <w:tblCellSpacing w:w="22" w:type="dxa"/>
                <w:jc w:val="center"/>
              </w:trPr>
              <w:tc>
                <w:tcPr>
                  <w:tcW w:w="10550" w:type="dxa"/>
                  <w:vAlign w:val="center"/>
                </w:tcPr>
                <w:p>
                  <w:pPr>
                    <w:spacing w:after="0" w:line="240" w:lineRule="auto"/>
                    <w:ind w:left="-33" w:firstLine="109"/>
                    <w:jc w:val="both"/>
                    <w:rPr>
                      <w:rFonts w:ascii="Times New Roman" w:hAnsi="Times New Roman"/>
                      <w:sz w:val="19"/>
                      <w:szCs w:val="19"/>
                      <w:lang w:val="uk-UA" w:eastAsia="ru-RU"/>
                    </w:rPr>
                  </w:pPr>
                  <w:r>
                    <w:rPr>
                      <w:rFonts w:ascii="Times New Roman" w:hAnsi="Times New Roman"/>
                      <w:b/>
                      <w:sz w:val="19"/>
                      <w:szCs w:val="19"/>
                      <w:lang w:eastAsia="ru-RU"/>
                    </w:rPr>
                    <w:t>8</w:t>
                  </w:r>
                  <w:r>
                    <w:rPr>
                      <w:rFonts w:ascii="Times New Roman" w:hAnsi="Times New Roman"/>
                      <w:b/>
                      <w:sz w:val="19"/>
                      <w:szCs w:val="19"/>
                      <w:lang w:val="uk-UA" w:eastAsia="ru-RU"/>
                    </w:rPr>
                    <w:t>.1.</w:t>
                  </w:r>
                  <w:r>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ind w:left="-33" w:firstLine="109"/>
                    <w:jc w:val="both"/>
                    <w:rPr>
                      <w:rFonts w:ascii="Times New Roman" w:hAnsi="Times New Roman"/>
                      <w:sz w:val="19"/>
                      <w:szCs w:val="19"/>
                      <w:lang w:val="uk-UA" w:eastAsia="ru-RU"/>
                    </w:rPr>
                  </w:pPr>
                  <w:r>
                    <w:rPr>
                      <w:rFonts w:ascii="Times New Roman" w:hAnsi="Times New Roman"/>
                      <w:b/>
                      <w:sz w:val="19"/>
                      <w:szCs w:val="19"/>
                      <w:lang w:eastAsia="ru-RU"/>
                    </w:rPr>
                    <w:t>8</w:t>
                  </w:r>
                  <w:r>
                    <w:rPr>
                      <w:rFonts w:ascii="Times New Roman" w:hAnsi="Times New Roman"/>
                      <w:b/>
                      <w:sz w:val="19"/>
                      <w:szCs w:val="19"/>
                      <w:lang w:val="uk-UA" w:eastAsia="ru-RU"/>
                    </w:rPr>
                    <w:t>.2.</w:t>
                  </w:r>
                  <w:r>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pPr>
              <w:suppressAutoHyphens/>
              <w:spacing w:after="0" w:line="240" w:lineRule="auto"/>
              <w:ind w:left="849" w:hanging="283"/>
              <w:jc w:val="center"/>
              <w:rPr>
                <w:rFonts w:ascii="Times New Roman" w:hAnsi="Times New Roman" w:eastAsia="Arial"/>
                <w:color w:val="000000"/>
                <w:sz w:val="19"/>
                <w:szCs w:val="19"/>
                <w:shd w:val="clear" w:color="auto" w:fill="FFFFFF"/>
                <w:lang w:eastAsia="zh-CN"/>
              </w:rPr>
            </w:pPr>
            <w:r>
              <w:rPr>
                <w:rFonts w:ascii="Times New Roman" w:hAnsi="Times New Roman" w:eastAsia="Arial"/>
                <w:b/>
                <w:color w:val="000000"/>
                <w:sz w:val="19"/>
                <w:szCs w:val="19"/>
                <w:shd w:val="clear" w:color="auto" w:fill="FFFFFF"/>
                <w:lang w:val="uk-UA" w:eastAsia="zh-CN"/>
              </w:rPr>
              <w:t>IХ. ФОРС-МАЖОР</w:t>
            </w:r>
          </w:p>
          <w:p>
            <w:pPr>
              <w:suppressAutoHyphens/>
              <w:spacing w:after="0" w:line="240" w:lineRule="auto"/>
              <w:jc w:val="both"/>
              <w:rPr>
                <w:rFonts w:ascii="Times New Roman" w:hAnsi="Times New Roman" w:eastAsia="Arial"/>
                <w:color w:val="000000"/>
                <w:sz w:val="19"/>
                <w:szCs w:val="19"/>
                <w:shd w:val="clear" w:color="auto" w:fill="FFFFFF"/>
                <w:lang w:val="uk-UA" w:eastAsia="zh-CN"/>
              </w:rPr>
            </w:pPr>
            <w:r>
              <w:rPr>
                <w:rFonts w:ascii="Times New Roman" w:hAnsi="Times New Roman" w:eastAsia="Arial"/>
                <w:b/>
                <w:color w:val="000000"/>
                <w:sz w:val="19"/>
                <w:szCs w:val="19"/>
                <w:shd w:val="clear" w:color="auto" w:fill="FFFFFF"/>
                <w:lang w:eastAsia="zh-CN"/>
              </w:rPr>
              <w:t>9.1.</w:t>
            </w:r>
            <w:r>
              <w:rPr>
                <w:rFonts w:ascii="Times New Roman" w:hAnsi="Times New Roman" w:eastAsia="Arial"/>
                <w:color w:val="000000"/>
                <w:sz w:val="19"/>
                <w:szCs w:val="19"/>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eastAsia="ru-RU"/>
              </w:rPr>
              <w:t>9.2</w:t>
            </w:r>
            <w:r>
              <w:rPr>
                <w:rFonts w:ascii="Times New Roman" w:hAnsi="Times New Roman"/>
                <w:sz w:val="19"/>
                <w:szCs w:val="19"/>
                <w:lang w:eastAsia="ru-RU"/>
              </w:rPr>
              <w:t>.</w:t>
            </w:r>
            <w:r>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pPr>
              <w:suppressAutoHyphens/>
              <w:spacing w:after="0" w:line="240" w:lineRule="auto"/>
              <w:jc w:val="both"/>
              <w:rPr>
                <w:rFonts w:ascii="Times New Roman" w:hAnsi="Times New Roman" w:eastAsia="Arial"/>
                <w:color w:val="000000"/>
                <w:sz w:val="19"/>
                <w:szCs w:val="19"/>
                <w:shd w:val="clear" w:color="auto" w:fill="FFFFFF"/>
                <w:lang w:val="uk-UA" w:eastAsia="zh-CN"/>
              </w:rPr>
            </w:pPr>
            <w:r>
              <w:rPr>
                <w:rFonts w:ascii="Times New Roman" w:hAnsi="Times New Roman" w:eastAsia="Arial"/>
                <w:b/>
                <w:color w:val="000000"/>
                <w:sz w:val="19"/>
                <w:szCs w:val="19"/>
                <w:shd w:val="clear" w:color="auto" w:fill="FFFFFF"/>
                <w:lang w:val="uk-UA" w:eastAsia="zh-CN"/>
              </w:rPr>
              <w:t>9.3.</w:t>
            </w:r>
            <w:r>
              <w:rPr>
                <w:rFonts w:ascii="Times New Roman" w:hAnsi="Times New Roman" w:eastAsia="Arial"/>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pPr>
              <w:suppressAutoHyphens/>
              <w:spacing w:after="0" w:line="240" w:lineRule="auto"/>
              <w:jc w:val="both"/>
              <w:rPr>
                <w:rFonts w:ascii="Times New Roman" w:hAnsi="Times New Roman" w:eastAsia="Arial"/>
                <w:color w:val="000000"/>
                <w:sz w:val="19"/>
                <w:szCs w:val="19"/>
                <w:shd w:val="clear" w:color="auto" w:fill="FFFFFF"/>
                <w:lang w:eastAsia="zh-CN"/>
              </w:rPr>
            </w:pPr>
            <w:r>
              <w:rPr>
                <w:rFonts w:ascii="Times New Roman" w:hAnsi="Times New Roman" w:eastAsia="Arial"/>
                <w:b/>
                <w:color w:val="000000"/>
                <w:sz w:val="19"/>
                <w:szCs w:val="19"/>
                <w:shd w:val="clear" w:color="auto" w:fill="FFFFFF"/>
                <w:lang w:eastAsia="zh-CN"/>
              </w:rPr>
              <w:t>9.4</w:t>
            </w:r>
            <w:r>
              <w:rPr>
                <w:rFonts w:ascii="Times New Roman" w:hAnsi="Times New Roman" w:eastAsia="Arial"/>
                <w:color w:val="000000"/>
                <w:sz w:val="19"/>
                <w:szCs w:val="19"/>
                <w:shd w:val="clear" w:color="auto" w:fill="FFFFFF"/>
                <w:lang w:eastAsia="zh-CN"/>
              </w:rPr>
              <w:t xml:space="preserve">. </w:t>
            </w:r>
            <w:r>
              <w:rPr>
                <w:rFonts w:ascii="Times New Roman" w:hAnsi="Times New Roman" w:eastAsia="Arial"/>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X. СТРОК ДІЇ ДОГОВОРУ </w:t>
            </w:r>
          </w:p>
          <w:tbl>
            <w:tblPr>
              <w:tblStyle w:val="3"/>
              <w:tblW w:w="10638" w:type="dxa"/>
              <w:jc w:val="center"/>
              <w:tblCellSpacing w:w="22" w:type="dxa"/>
              <w:tblLayout w:type="autofit"/>
              <w:tblCellMar>
                <w:top w:w="30" w:type="dxa"/>
                <w:left w:w="30" w:type="dxa"/>
                <w:bottom w:w="30" w:type="dxa"/>
                <w:right w:w="30" w:type="dxa"/>
              </w:tblCellMar>
            </w:tblPr>
            <w:tblGrid>
              <w:gridCol w:w="10638"/>
            </w:tblGrid>
            <w:tr>
              <w:tblPrEx>
                <w:tblCellMar>
                  <w:top w:w="30" w:type="dxa"/>
                  <w:left w:w="30" w:type="dxa"/>
                  <w:bottom w:w="30" w:type="dxa"/>
                  <w:right w:w="30" w:type="dxa"/>
                </w:tblCellMar>
              </w:tblPrEx>
              <w:trPr>
                <w:tblCellSpacing w:w="22" w:type="dxa"/>
                <w:jc w:val="center"/>
              </w:trPr>
              <w:tc>
                <w:tcPr>
                  <w:tcW w:w="10550" w:type="dxa"/>
                  <w:vAlign w:val="center"/>
                </w:tcPr>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10.1.</w:t>
                  </w:r>
                  <w:r>
                    <w:rPr>
                      <w:rFonts w:ascii="Times New Roman" w:hAnsi="Times New Roman"/>
                      <w:sz w:val="19"/>
                      <w:szCs w:val="19"/>
                      <w:lang w:val="uk-UA" w:eastAsia="ru-RU"/>
                    </w:rPr>
                    <w:t xml:space="preserve"> Цей Договір набирає чинності з моменту його підписання  і діє </w:t>
                  </w:r>
                  <w:r>
                    <w:rPr>
                      <w:rFonts w:ascii="Times New Roman" w:hAnsi="Times New Roman"/>
                      <w:b/>
                      <w:sz w:val="19"/>
                      <w:szCs w:val="19"/>
                      <w:lang w:val="uk-UA" w:eastAsia="ru-RU"/>
                    </w:rPr>
                    <w:t>до 31 грудня 202</w:t>
                  </w:r>
                  <w:r>
                    <w:rPr>
                      <w:rFonts w:hint="default" w:ascii="Times New Roman" w:hAnsi="Times New Roman"/>
                      <w:b/>
                      <w:sz w:val="19"/>
                      <w:szCs w:val="19"/>
                      <w:lang w:val="uk-UA" w:eastAsia="ru-RU"/>
                    </w:rPr>
                    <w:t>4</w:t>
                  </w:r>
                  <w:r>
                    <w:rPr>
                      <w:rFonts w:ascii="Times New Roman" w:hAnsi="Times New Roman"/>
                      <w:b/>
                      <w:sz w:val="19"/>
                      <w:szCs w:val="19"/>
                      <w:lang w:val="uk-UA" w:eastAsia="ru-RU"/>
                    </w:rPr>
                    <w:t xml:space="preserve"> року</w:t>
                  </w:r>
                  <w:r>
                    <w:rPr>
                      <w:rFonts w:ascii="Times New Roman" w:hAnsi="Times New Roman"/>
                      <w:sz w:val="19"/>
                      <w:szCs w:val="19"/>
                      <w:lang w:val="uk-UA" w:eastAsia="ru-RU"/>
                    </w:rPr>
                    <w:t xml:space="preserve">.Сплив строку дії Договору не звільняє Сторони від повного виконання своїх зобов’язань за даним Договором. </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10.2</w:t>
                  </w:r>
                  <w:r>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10.3.</w:t>
                  </w:r>
                  <w:r>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10.4.</w:t>
                  </w:r>
                  <w:r>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10.5.</w:t>
                  </w:r>
                  <w:r>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XI. ІНШІ УМОВИ </w:t>
            </w:r>
          </w:p>
          <w:tbl>
            <w:tblPr>
              <w:tblStyle w:val="3"/>
              <w:tblW w:w="10707" w:type="dxa"/>
              <w:jc w:val="center"/>
              <w:tblCellSpacing w:w="22" w:type="dxa"/>
              <w:tblLayout w:type="autofit"/>
              <w:tblCellMar>
                <w:top w:w="30" w:type="dxa"/>
                <w:left w:w="30" w:type="dxa"/>
                <w:bottom w:w="30" w:type="dxa"/>
                <w:right w:w="30" w:type="dxa"/>
              </w:tblCellMar>
            </w:tblPr>
            <w:tblGrid>
              <w:gridCol w:w="10707"/>
            </w:tblGrid>
            <w:tr>
              <w:tblPrEx>
                <w:tblCellMar>
                  <w:top w:w="30" w:type="dxa"/>
                  <w:left w:w="30" w:type="dxa"/>
                  <w:bottom w:w="30" w:type="dxa"/>
                  <w:right w:w="30" w:type="dxa"/>
                </w:tblCellMar>
              </w:tblPrEx>
              <w:trPr>
                <w:tblCellSpacing w:w="22" w:type="dxa"/>
                <w:jc w:val="center"/>
              </w:trPr>
              <w:tc>
                <w:tcPr>
                  <w:tcW w:w="10619" w:type="dxa"/>
                  <w:vAlign w:val="center"/>
                </w:tcPr>
                <w:p>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Pr>
                      <w:rFonts w:ascii="Times New Roman" w:hAnsi="Times New Roman"/>
                      <w:b/>
                      <w:spacing w:val="-1"/>
                      <w:sz w:val="19"/>
                      <w:szCs w:val="19"/>
                      <w:lang w:val="uk-UA" w:eastAsia="ru-RU"/>
                    </w:rPr>
                    <w:t>11.1.</w:t>
                  </w:r>
                  <w:r>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Pr>
                      <w:rFonts w:ascii="Times New Roman" w:hAnsi="Times New Roman"/>
                      <w:spacing w:val="-1"/>
                      <w:sz w:val="19"/>
                      <w:szCs w:val="19"/>
                      <w:lang w:val="uk-UA" w:eastAsia="ru-RU"/>
                    </w:rPr>
                    <w:t>підписані уповноваженими на те представниками Сторін.</w:t>
                  </w:r>
                </w:p>
                <w:p>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Pr>
                      <w:rFonts w:ascii="Times New Roman" w:hAnsi="Times New Roman"/>
                      <w:b/>
                      <w:spacing w:val="-8"/>
                      <w:sz w:val="19"/>
                      <w:szCs w:val="19"/>
                      <w:lang w:val="uk-UA" w:eastAsia="ru-RU"/>
                    </w:rPr>
                    <w:t>11.2.</w:t>
                  </w:r>
                  <w:r>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 Постановою КМУ №1178  можуть бути внесені за взаємною згодою сторін, що оформляється додатковою угодою до цього Договору.</w:t>
                  </w:r>
                </w:p>
                <w:p>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Pr>
                      <w:rFonts w:ascii="Times New Roman" w:hAnsi="Times New Roman"/>
                      <w:b/>
                      <w:spacing w:val="-1"/>
                      <w:sz w:val="19"/>
                      <w:szCs w:val="19"/>
                      <w:lang w:val="uk-UA" w:eastAsia="ru-RU"/>
                    </w:rPr>
                    <w:t>11.3.</w:t>
                  </w:r>
                  <w:r>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Pr>
                      <w:rFonts w:ascii="Times New Roman" w:hAnsi="Times New Roman"/>
                      <w:sz w:val="19"/>
                      <w:szCs w:val="19"/>
                      <w:lang w:val="uk-UA" w:eastAsia="ru-RU"/>
                    </w:rPr>
                    <w:t xml:space="preserve"> законодавством України.</w:t>
                  </w:r>
                </w:p>
              </w:tc>
            </w:tr>
          </w:tbl>
          <w:p>
            <w:pPr>
              <w:widowControl w:val="0"/>
              <w:snapToGrid w:val="0"/>
              <w:spacing w:after="0" w:line="300" w:lineRule="auto"/>
              <w:ind w:firstLine="720"/>
              <w:jc w:val="center"/>
              <w:rPr>
                <w:rFonts w:ascii="Times New Roman" w:hAnsi="Times New Roman"/>
                <w:b/>
                <w:sz w:val="19"/>
                <w:szCs w:val="19"/>
                <w:lang w:val="uk-UA" w:eastAsia="ru-RU"/>
              </w:rPr>
            </w:pPr>
            <w:r>
              <w:rPr>
                <w:rFonts w:ascii="Times New Roman" w:hAnsi="Times New Roman"/>
                <w:b/>
                <w:sz w:val="19"/>
                <w:szCs w:val="19"/>
                <w:lang w:val="uk-UA" w:eastAsia="ru-RU"/>
              </w:rPr>
              <w:t>XII. ДОДАТКИ ДО ДОГОВОРУ</w:t>
            </w:r>
          </w:p>
          <w:tbl>
            <w:tblPr>
              <w:tblStyle w:val="3"/>
              <w:tblW w:w="10500" w:type="dxa"/>
              <w:jc w:val="center"/>
              <w:tblCellSpacing w:w="22" w:type="dxa"/>
              <w:tblLayout w:type="autofit"/>
              <w:tblCellMar>
                <w:top w:w="30" w:type="dxa"/>
                <w:left w:w="30" w:type="dxa"/>
                <w:bottom w:w="30" w:type="dxa"/>
                <w:right w:w="30" w:type="dxa"/>
              </w:tblCellMar>
            </w:tblPr>
            <w:tblGrid>
              <w:gridCol w:w="10500"/>
            </w:tblGrid>
            <w:tr>
              <w:tblPrEx>
                <w:tblCellMar>
                  <w:top w:w="30" w:type="dxa"/>
                  <w:left w:w="30" w:type="dxa"/>
                  <w:bottom w:w="30" w:type="dxa"/>
                  <w:right w:w="30" w:type="dxa"/>
                </w:tblCellMar>
              </w:tblPrEx>
              <w:trPr>
                <w:tblCellSpacing w:w="22" w:type="dxa"/>
                <w:jc w:val="center"/>
              </w:trPr>
              <w:tc>
                <w:tcPr>
                  <w:tcW w:w="0" w:type="auto"/>
                  <w:vAlign w:val="center"/>
                </w:tcPr>
                <w:p>
                  <w:pPr>
                    <w:spacing w:after="0" w:line="240" w:lineRule="auto"/>
                    <w:jc w:val="both"/>
                    <w:rPr>
                      <w:rFonts w:ascii="Times New Roman" w:hAnsi="Times New Roman"/>
                      <w:sz w:val="19"/>
                      <w:szCs w:val="19"/>
                      <w:lang w:val="uk-UA" w:eastAsia="ru-RU"/>
                    </w:rPr>
                  </w:pPr>
                  <w:r>
                    <w:rPr>
                      <w:rFonts w:ascii="Times New Roman" w:hAnsi="Times New Roman"/>
                      <w:sz w:val="19"/>
                      <w:szCs w:val="19"/>
                      <w:lang w:val="uk-UA" w:eastAsia="ru-RU"/>
                    </w:rPr>
                    <w:t>Невід'ємною частиною цього Договору є:</w:t>
                  </w:r>
                </w:p>
                <w:p>
                  <w:pPr>
                    <w:spacing w:after="0" w:line="240" w:lineRule="auto"/>
                    <w:jc w:val="both"/>
                    <w:rPr>
                      <w:rFonts w:ascii="Times New Roman" w:hAnsi="Times New Roman"/>
                      <w:sz w:val="19"/>
                      <w:szCs w:val="19"/>
                      <w:lang w:val="uk-UA" w:eastAsia="ru-RU"/>
                    </w:rPr>
                  </w:pPr>
                  <w:r>
                    <w:rPr>
                      <w:rFonts w:ascii="Times New Roman" w:hAnsi="Times New Roman"/>
                      <w:sz w:val="19"/>
                      <w:szCs w:val="19"/>
                      <w:lang w:val="uk-UA" w:eastAsia="ru-RU"/>
                    </w:rPr>
                    <w:t>- специфікація (додаток 1);</w:t>
                  </w:r>
                </w:p>
              </w:tc>
            </w:tr>
          </w:tbl>
          <w:p>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XIII. МІСЦЕЗНАХОДЖЕННЯ ТА БАНКІВСЬКІ РЕКВІЗИТИ СТОРІН </w:t>
            </w:r>
          </w:p>
          <w:tbl>
            <w:tblPr>
              <w:tblStyle w:val="3"/>
              <w:tblW w:w="10500" w:type="dxa"/>
              <w:jc w:val="center"/>
              <w:tblCellSpacing w:w="22" w:type="dxa"/>
              <w:tblLayout w:type="autofit"/>
              <w:tblCellMar>
                <w:top w:w="30" w:type="dxa"/>
                <w:left w:w="30" w:type="dxa"/>
                <w:bottom w:w="30" w:type="dxa"/>
                <w:right w:w="30" w:type="dxa"/>
              </w:tblCellMar>
            </w:tblPr>
            <w:tblGrid>
              <w:gridCol w:w="5250"/>
              <w:gridCol w:w="5250"/>
            </w:tblGrid>
            <w:tr>
              <w:tblPrEx>
                <w:tblCellMar>
                  <w:top w:w="30" w:type="dxa"/>
                  <w:left w:w="30" w:type="dxa"/>
                  <w:bottom w:w="30" w:type="dxa"/>
                  <w:right w:w="30" w:type="dxa"/>
                </w:tblCellMar>
              </w:tblPrEx>
              <w:trPr>
                <w:tblCellSpacing w:w="22" w:type="dxa"/>
                <w:jc w:val="center"/>
              </w:trPr>
              <w:tc>
                <w:tcPr>
                  <w:tcW w:w="2469" w:type="pct"/>
                  <w:vAlign w:val="center"/>
                </w:tcPr>
                <w:p>
                  <w:pPr>
                    <w:spacing w:after="0" w:line="240" w:lineRule="auto"/>
                    <w:jc w:val="center"/>
                    <w:rPr>
                      <w:rFonts w:ascii="Times New Roman" w:hAnsi="Times New Roman"/>
                      <w:b/>
                      <w:sz w:val="19"/>
                      <w:szCs w:val="19"/>
                      <w:lang w:val="uk-UA" w:eastAsia="ru-RU"/>
                    </w:rPr>
                  </w:pPr>
                  <w:r>
                    <w:rPr>
                      <w:rFonts w:ascii="Times New Roman" w:hAnsi="Times New Roman"/>
                      <w:b/>
                      <w:sz w:val="19"/>
                      <w:szCs w:val="19"/>
                      <w:lang w:val="uk-UA" w:eastAsia="ru-RU"/>
                    </w:rPr>
                    <w:t>Замовник </w:t>
                  </w:r>
                </w:p>
              </w:tc>
              <w:tc>
                <w:tcPr>
                  <w:tcW w:w="2469" w:type="pct"/>
                  <w:vAlign w:val="center"/>
                </w:tcPr>
                <w:p>
                  <w:pPr>
                    <w:spacing w:after="0" w:line="240" w:lineRule="auto"/>
                    <w:jc w:val="center"/>
                    <w:rPr>
                      <w:rFonts w:ascii="Times New Roman" w:hAnsi="Times New Roman"/>
                      <w:b/>
                      <w:sz w:val="19"/>
                      <w:szCs w:val="19"/>
                      <w:lang w:val="uk-UA" w:eastAsia="ru-RU"/>
                    </w:rPr>
                  </w:pPr>
                  <w:r>
                    <w:rPr>
                      <w:rFonts w:ascii="Times New Roman" w:hAnsi="Times New Roman"/>
                      <w:b/>
                      <w:sz w:val="19"/>
                      <w:szCs w:val="19"/>
                      <w:lang w:val="uk-UA" w:eastAsia="ru-RU"/>
                    </w:rPr>
                    <w:t>Учасник </w:t>
                  </w:r>
                </w:p>
              </w:tc>
            </w:tr>
            <w:tr>
              <w:tblPrEx>
                <w:tblCellMar>
                  <w:top w:w="30" w:type="dxa"/>
                  <w:left w:w="30" w:type="dxa"/>
                  <w:bottom w:w="30" w:type="dxa"/>
                  <w:right w:w="30" w:type="dxa"/>
                </w:tblCellMar>
              </w:tblPrEx>
              <w:trPr>
                <w:tblCellSpacing w:w="22" w:type="dxa"/>
                <w:jc w:val="center"/>
              </w:trPr>
              <w:tc>
                <w:tcPr>
                  <w:tcW w:w="2469" w:type="pct"/>
                  <w:vAlign w:val="center"/>
                </w:tcPr>
                <w:p>
                  <w:pPr>
                    <w:spacing w:after="0" w:line="240" w:lineRule="auto"/>
                    <w:jc w:val="center"/>
                    <w:rPr>
                      <w:rFonts w:ascii="Times New Roman" w:hAnsi="Times New Roman"/>
                      <w:b/>
                      <w:sz w:val="19"/>
                      <w:szCs w:val="19"/>
                      <w:u w:val="single"/>
                      <w:lang w:val="uk-UA" w:eastAsia="ru-RU"/>
                    </w:rPr>
                  </w:pPr>
                  <w:r>
                    <w:rPr>
                      <w:rFonts w:ascii="Times New Roman" w:hAnsi="Times New Roman"/>
                      <w:b/>
                      <w:sz w:val="19"/>
                      <w:szCs w:val="19"/>
                      <w:u w:val="single"/>
                      <w:lang w:val="uk-UA" w:eastAsia="ru-RU"/>
                    </w:rPr>
                    <w:t>Горностайпільський будинок – інтернат</w:t>
                  </w:r>
                </w:p>
                <w:p>
                  <w:pPr>
                    <w:spacing w:after="0" w:line="240" w:lineRule="auto"/>
                    <w:jc w:val="center"/>
                    <w:rPr>
                      <w:rFonts w:ascii="Times New Roman" w:hAnsi="Times New Roman"/>
                      <w:sz w:val="19"/>
                      <w:szCs w:val="19"/>
                      <w:lang w:val="uk-UA" w:eastAsia="ru-RU"/>
                    </w:rPr>
                  </w:pPr>
                  <w:r>
                    <w:rPr>
                      <w:rFonts w:ascii="Times New Roman" w:hAnsi="Times New Roman"/>
                      <w:b/>
                      <w:sz w:val="19"/>
                      <w:szCs w:val="19"/>
                      <w:u w:val="single"/>
                      <w:lang w:val="uk-UA" w:eastAsia="ru-RU"/>
                    </w:rPr>
                    <w:t xml:space="preserve"> для людей похилого віку та інвалідів</w:t>
                  </w:r>
                  <w:r>
                    <w:rPr>
                      <w:rFonts w:ascii="Times New Roman" w:hAnsi="Times New Roman"/>
                      <w:sz w:val="19"/>
                      <w:szCs w:val="19"/>
                      <w:lang w:val="uk-UA" w:eastAsia="ru-RU"/>
                    </w:rPr>
                    <w:br w:type="textWrapping"/>
                  </w:r>
                  <w:r>
                    <w:rPr>
                      <w:rFonts w:ascii="Times New Roman" w:hAnsi="Times New Roman"/>
                      <w:sz w:val="19"/>
                      <w:szCs w:val="19"/>
                      <w:lang w:val="uk-UA" w:eastAsia="ru-RU"/>
                    </w:rPr>
                    <w:t>(найменування) </w:t>
                  </w:r>
                </w:p>
              </w:tc>
              <w:tc>
                <w:tcPr>
                  <w:tcW w:w="2469" w:type="pct"/>
                  <w:vAlign w:val="center"/>
                </w:tcPr>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ype="textWrapping"/>
                  </w:r>
                  <w:r>
                    <w:rPr>
                      <w:rFonts w:ascii="Times New Roman" w:hAnsi="Times New Roman"/>
                      <w:sz w:val="19"/>
                      <w:szCs w:val="19"/>
                      <w:lang w:val="uk-UA" w:eastAsia="ru-RU"/>
                    </w:rPr>
                    <w:t>(найменування/П. І. Б) </w:t>
                  </w:r>
                </w:p>
              </w:tc>
            </w:tr>
            <w:tr>
              <w:tblPrEx>
                <w:tblCellMar>
                  <w:top w:w="30" w:type="dxa"/>
                  <w:left w:w="30" w:type="dxa"/>
                  <w:bottom w:w="30" w:type="dxa"/>
                  <w:right w:w="30" w:type="dxa"/>
                </w:tblCellMar>
              </w:tblPrEx>
              <w:trPr>
                <w:tblCellSpacing w:w="22" w:type="dxa"/>
                <w:jc w:val="center"/>
              </w:trPr>
              <w:tc>
                <w:tcPr>
                  <w:tcW w:w="2469" w:type="pct"/>
                  <w:vAlign w:val="center"/>
                </w:tcPr>
                <w:p>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24886770</w:t>
                  </w:r>
                </w:p>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(ідентифікаційний код) </w:t>
                  </w:r>
                </w:p>
              </w:tc>
              <w:tc>
                <w:tcPr>
                  <w:tcW w:w="2469" w:type="pct"/>
                  <w:vAlign w:val="center"/>
                </w:tcPr>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ype="textWrapping"/>
                  </w:r>
                  <w:r>
                    <w:rPr>
                      <w:rFonts w:ascii="Times New Roman" w:hAnsi="Times New Roman"/>
                      <w:sz w:val="19"/>
                      <w:szCs w:val="19"/>
                      <w:lang w:val="uk-UA" w:eastAsia="ru-RU"/>
                    </w:rPr>
                    <w:t>(ідентифікаційний код/ідентифікаційний номер) </w:t>
                  </w:r>
                </w:p>
              </w:tc>
            </w:tr>
            <w:tr>
              <w:tblPrEx>
                <w:tblCellMar>
                  <w:top w:w="30" w:type="dxa"/>
                  <w:left w:w="30" w:type="dxa"/>
                  <w:bottom w:w="30" w:type="dxa"/>
                  <w:right w:w="30" w:type="dxa"/>
                </w:tblCellMar>
              </w:tblPrEx>
              <w:trPr>
                <w:tblCellSpacing w:w="22" w:type="dxa"/>
                <w:jc w:val="center"/>
              </w:trPr>
              <w:tc>
                <w:tcPr>
                  <w:tcW w:w="2469" w:type="pct"/>
                  <w:vAlign w:val="center"/>
                </w:tcPr>
                <w:p>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 xml:space="preserve">Київська обл, Вишгородський р-н, </w:t>
                  </w:r>
                </w:p>
                <w:p>
                  <w:pPr>
                    <w:spacing w:after="0" w:line="240" w:lineRule="auto"/>
                    <w:jc w:val="center"/>
                    <w:rPr>
                      <w:rFonts w:ascii="Times New Roman" w:hAnsi="Times New Roman"/>
                      <w:sz w:val="19"/>
                      <w:szCs w:val="19"/>
                      <w:lang w:val="uk-UA" w:eastAsia="ru-RU"/>
                    </w:rPr>
                  </w:pPr>
                  <w:r>
                    <w:rPr>
                      <w:rFonts w:ascii="Times New Roman" w:hAnsi="Times New Roman"/>
                      <w:sz w:val="19"/>
                      <w:szCs w:val="19"/>
                      <w:u w:val="single"/>
                      <w:lang w:val="uk-UA" w:eastAsia="ru-RU"/>
                    </w:rPr>
                    <w:t>с.Горностайпіль, вул.Молодіжна,11А</w:t>
                  </w:r>
                  <w:r>
                    <w:rPr>
                      <w:rFonts w:ascii="Times New Roman" w:hAnsi="Times New Roman"/>
                      <w:sz w:val="19"/>
                      <w:szCs w:val="19"/>
                      <w:lang w:val="uk-UA" w:eastAsia="ru-RU"/>
                    </w:rPr>
                    <w:br w:type="textWrapping"/>
                  </w:r>
                  <w:r>
                    <w:rPr>
                      <w:rFonts w:ascii="Times New Roman" w:hAnsi="Times New Roman"/>
                      <w:sz w:val="19"/>
                      <w:szCs w:val="19"/>
                      <w:lang w:val="uk-UA" w:eastAsia="ru-RU"/>
                    </w:rPr>
                    <w:t>(місцезнаходження) </w:t>
                  </w:r>
                </w:p>
              </w:tc>
              <w:tc>
                <w:tcPr>
                  <w:tcW w:w="2469" w:type="pct"/>
                  <w:vAlign w:val="center"/>
                </w:tcPr>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ype="textWrapping"/>
                  </w:r>
                  <w:r>
                    <w:rPr>
                      <w:rFonts w:ascii="Times New Roman" w:hAnsi="Times New Roman"/>
                      <w:sz w:val="19"/>
                      <w:szCs w:val="19"/>
                      <w:lang w:val="uk-UA" w:eastAsia="ru-RU"/>
                    </w:rPr>
                    <w:t>(місцезнаходження/місце проживання) </w:t>
                  </w:r>
                </w:p>
              </w:tc>
            </w:tr>
            <w:tr>
              <w:tblPrEx>
                <w:tblCellMar>
                  <w:top w:w="30" w:type="dxa"/>
                  <w:left w:w="30" w:type="dxa"/>
                  <w:bottom w:w="30" w:type="dxa"/>
                  <w:right w:w="30" w:type="dxa"/>
                </w:tblCellMar>
              </w:tblPrEx>
              <w:trPr>
                <w:tblCellSpacing w:w="22" w:type="dxa"/>
                <w:jc w:val="center"/>
              </w:trPr>
              <w:tc>
                <w:tcPr>
                  <w:tcW w:w="2469" w:type="pct"/>
                  <w:vAlign w:val="center"/>
                </w:tcPr>
                <w:p>
                  <w:pPr>
                    <w:spacing w:after="0" w:line="240" w:lineRule="auto"/>
                    <w:jc w:val="center"/>
                    <w:rPr>
                      <w:rFonts w:ascii="Times New Roman" w:hAnsi="Times New Roman"/>
                      <w:sz w:val="19"/>
                      <w:szCs w:val="19"/>
                      <w:lang w:val="uk-UA" w:eastAsia="ru-RU"/>
                    </w:rPr>
                  </w:pPr>
                  <w:r>
                    <w:rPr>
                      <w:rFonts w:ascii="Times New Roman" w:hAnsi="Times New Roman"/>
                      <w:sz w:val="19"/>
                      <w:szCs w:val="19"/>
                      <w:u w:val="single"/>
                      <w:lang w:val="uk-UA" w:eastAsia="ru-RU"/>
                    </w:rPr>
                    <w:t>(04591)47221</w:t>
                  </w:r>
                  <w:r>
                    <w:rPr>
                      <w:rFonts w:ascii="Times New Roman" w:hAnsi="Times New Roman"/>
                      <w:sz w:val="19"/>
                      <w:szCs w:val="19"/>
                      <w:lang w:val="uk-UA" w:eastAsia="ru-RU"/>
                    </w:rPr>
                    <w:br w:type="textWrapping"/>
                  </w:r>
                  <w:r>
                    <w:rPr>
                      <w:rFonts w:ascii="Times New Roman" w:hAnsi="Times New Roman"/>
                      <w:sz w:val="19"/>
                      <w:szCs w:val="19"/>
                      <w:lang w:val="uk-UA" w:eastAsia="ru-RU"/>
                    </w:rPr>
                    <w:t>(телефон) </w:t>
                  </w:r>
                </w:p>
              </w:tc>
              <w:tc>
                <w:tcPr>
                  <w:tcW w:w="2469" w:type="pct"/>
                  <w:vAlign w:val="center"/>
                </w:tcPr>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ype="textWrapping"/>
                  </w:r>
                  <w:r>
                    <w:rPr>
                      <w:rFonts w:ascii="Times New Roman" w:hAnsi="Times New Roman"/>
                      <w:sz w:val="19"/>
                      <w:szCs w:val="19"/>
                      <w:lang w:val="uk-UA" w:eastAsia="ru-RU"/>
                    </w:rPr>
                    <w:t>(телефон) </w:t>
                  </w:r>
                </w:p>
              </w:tc>
            </w:tr>
            <w:tr>
              <w:tblPrEx>
                <w:tblCellMar>
                  <w:top w:w="30" w:type="dxa"/>
                  <w:left w:w="30" w:type="dxa"/>
                  <w:bottom w:w="30" w:type="dxa"/>
                  <w:right w:w="30" w:type="dxa"/>
                </w:tblCellMar>
              </w:tblPrEx>
              <w:trPr>
                <w:trHeight w:val="28" w:hRule="atLeast"/>
                <w:tblCellSpacing w:w="22" w:type="dxa"/>
                <w:jc w:val="center"/>
              </w:trPr>
              <w:tc>
                <w:tcPr>
                  <w:tcW w:w="2469" w:type="pct"/>
                  <w:vAlign w:val="center"/>
                </w:tcPr>
                <w:p>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р/р UA638201720344241003300046266</w:t>
                  </w:r>
                </w:p>
                <w:p>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р/р UA208201720344240003000046266</w:t>
                  </w:r>
                </w:p>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 xml:space="preserve">МФО </w:t>
                  </w:r>
                  <w:r>
                    <w:rPr>
                      <w:rFonts w:ascii="Times New Roman" w:hAnsi="Times New Roman"/>
                      <w:sz w:val="19"/>
                      <w:szCs w:val="19"/>
                      <w:u w:val="single"/>
                      <w:lang w:val="uk-UA" w:eastAsia="ru-RU"/>
                    </w:rPr>
                    <w:t>820172</w:t>
                  </w:r>
                </w:p>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Державна казначейська служба України,м.Київ</w:t>
                  </w:r>
                </w:p>
                <w:p>
                  <w:pPr>
                    <w:spacing w:after="0" w:line="240" w:lineRule="auto"/>
                    <w:jc w:val="center"/>
                    <w:rPr>
                      <w:rFonts w:ascii="Times New Roman" w:hAnsi="Times New Roman"/>
                      <w:sz w:val="19"/>
                      <w:szCs w:val="19"/>
                      <w:lang w:val="uk-UA" w:eastAsia="ru-RU"/>
                    </w:rPr>
                  </w:pPr>
                </w:p>
                <w:p>
                  <w:pPr>
                    <w:spacing w:after="0" w:line="240" w:lineRule="auto"/>
                    <w:jc w:val="center"/>
                    <w:rPr>
                      <w:rFonts w:hint="default" w:ascii="Times New Roman" w:hAnsi="Times New Roman"/>
                      <w:sz w:val="19"/>
                      <w:szCs w:val="19"/>
                      <w:lang w:val="uk-UA" w:eastAsia="ru-RU"/>
                    </w:rPr>
                  </w:pPr>
                  <w:r>
                    <w:rPr>
                      <w:rFonts w:ascii="Times New Roman" w:hAnsi="Times New Roman"/>
                      <w:sz w:val="19"/>
                      <w:szCs w:val="19"/>
                      <w:lang w:val="uk-UA" w:eastAsia="ru-RU"/>
                    </w:rPr>
                    <w:t>В</w:t>
                  </w:r>
                  <w:r>
                    <w:rPr>
                      <w:rFonts w:hint="default" w:ascii="Times New Roman" w:hAnsi="Times New Roman"/>
                      <w:sz w:val="19"/>
                      <w:szCs w:val="19"/>
                      <w:lang w:val="uk-UA" w:eastAsia="ru-RU"/>
                    </w:rPr>
                    <w:t>.о.</w:t>
                  </w:r>
                  <w:r>
                    <w:rPr>
                      <w:rFonts w:ascii="Times New Roman" w:hAnsi="Times New Roman"/>
                      <w:sz w:val="19"/>
                      <w:szCs w:val="19"/>
                      <w:lang w:val="uk-UA" w:eastAsia="ru-RU"/>
                    </w:rPr>
                    <w:t>директора_______________В</w:t>
                  </w:r>
                  <w:r>
                    <w:rPr>
                      <w:rFonts w:hint="default" w:ascii="Times New Roman" w:hAnsi="Times New Roman"/>
                      <w:sz w:val="19"/>
                      <w:szCs w:val="19"/>
                      <w:lang w:val="uk-UA" w:eastAsia="ru-RU"/>
                    </w:rPr>
                    <w:t>.М.Палкіна</w:t>
                  </w:r>
                </w:p>
                <w:p>
                  <w:pPr>
                    <w:spacing w:after="0" w:line="240" w:lineRule="auto"/>
                    <w:jc w:val="center"/>
                    <w:rPr>
                      <w:rFonts w:ascii="Times New Roman" w:hAnsi="Times New Roman"/>
                      <w:sz w:val="19"/>
                      <w:szCs w:val="19"/>
                      <w:lang w:val="uk-UA" w:eastAsia="ru-RU"/>
                    </w:rPr>
                  </w:pPr>
                  <w:r>
                    <w:rPr>
                      <w:rFonts w:ascii="Times New Roman" w:hAnsi="Times New Roman"/>
                      <w:i/>
                      <w:iCs/>
                      <w:sz w:val="19"/>
                      <w:szCs w:val="19"/>
                      <w:lang w:val="uk-UA" w:eastAsia="ru-RU"/>
                    </w:rPr>
                    <w:t>(підпис, М.П.)</w:t>
                  </w:r>
                  <w:r>
                    <w:rPr>
                      <w:rFonts w:ascii="Times New Roman" w:hAnsi="Times New Roman"/>
                      <w:sz w:val="19"/>
                      <w:szCs w:val="19"/>
                      <w:lang w:val="uk-UA" w:eastAsia="ru-RU"/>
                    </w:rPr>
                    <w:br w:type="textWrapping"/>
                  </w:r>
                </w:p>
              </w:tc>
              <w:tc>
                <w:tcPr>
                  <w:tcW w:w="2469" w:type="pct"/>
                  <w:vAlign w:val="center"/>
                </w:tcPr>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ype="textWrapping"/>
                  </w:r>
                  <w:r>
                    <w:rPr>
                      <w:rFonts w:ascii="Times New Roman" w:hAnsi="Times New Roman"/>
                      <w:sz w:val="19"/>
                      <w:szCs w:val="19"/>
                      <w:lang w:val="uk-UA" w:eastAsia="ru-RU"/>
                    </w:rPr>
                    <w:t xml:space="preserve">(р/рахунок у банку) </w:t>
                  </w:r>
                </w:p>
                <w:p>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w:t>
                  </w:r>
                </w:p>
                <w:p>
                  <w:pPr>
                    <w:spacing w:after="0" w:line="240" w:lineRule="auto"/>
                    <w:jc w:val="center"/>
                    <w:rPr>
                      <w:rFonts w:ascii="Times New Roman" w:hAnsi="Times New Roman"/>
                      <w:sz w:val="19"/>
                      <w:szCs w:val="19"/>
                      <w:lang w:val="uk-UA" w:eastAsia="ru-RU"/>
                    </w:rPr>
                  </w:pPr>
                  <w:r>
                    <w:rPr>
                      <w:rFonts w:ascii="Times New Roman" w:hAnsi="Times New Roman"/>
                      <w:i/>
                      <w:iCs/>
                      <w:sz w:val="19"/>
                      <w:szCs w:val="19"/>
                      <w:lang w:val="uk-UA" w:eastAsia="ru-RU"/>
                    </w:rPr>
                    <w:t>(підпис)</w:t>
                  </w:r>
                  <w:r>
                    <w:rPr>
                      <w:rFonts w:ascii="Times New Roman" w:hAnsi="Times New Roman"/>
                      <w:sz w:val="19"/>
                      <w:szCs w:val="19"/>
                      <w:lang w:val="uk-UA" w:eastAsia="ru-RU"/>
                    </w:rPr>
                    <w:br w:type="textWrapping"/>
                  </w:r>
                  <w:r>
                    <w:rPr>
                      <w:rFonts w:ascii="Times New Roman" w:hAnsi="Times New Roman"/>
                      <w:sz w:val="19"/>
                      <w:szCs w:val="19"/>
                      <w:lang w:val="uk-UA" w:eastAsia="ru-RU"/>
                    </w:rPr>
                    <w:t>М. П. </w:t>
                  </w:r>
                </w:p>
              </w:tc>
            </w:tr>
          </w:tbl>
          <w:p>
            <w:pPr>
              <w:widowControl w:val="0"/>
              <w:snapToGrid w:val="0"/>
              <w:spacing w:after="0" w:line="300" w:lineRule="auto"/>
              <w:ind w:firstLine="720"/>
              <w:jc w:val="both"/>
              <w:rPr>
                <w:rFonts w:ascii="Times New Roman" w:hAnsi="Times New Roman"/>
                <w:sz w:val="19"/>
                <w:szCs w:val="19"/>
                <w:lang w:val="uk-UA" w:eastAsia="ru-RU"/>
              </w:rPr>
            </w:pPr>
          </w:p>
        </w:tc>
      </w:tr>
    </w:tbl>
    <w:p>
      <w:pPr>
        <w:suppressAutoHyphens/>
        <w:spacing w:after="0" w:line="240" w:lineRule="auto"/>
        <w:jc w:val="center"/>
        <w:rPr>
          <w:rFonts w:ascii="Times New Roman" w:hAnsi="Times New Roman"/>
          <w:color w:val="000000"/>
          <w:sz w:val="19"/>
          <w:szCs w:val="19"/>
          <w:lang w:val="uk-UA" w:eastAsia="uk-UA"/>
        </w:rPr>
      </w:pPr>
    </w:p>
    <w:p>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Додаток №1 До договору</w:t>
      </w:r>
    </w:p>
    <w:p>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№____ від _______202</w:t>
      </w:r>
      <w:r>
        <w:rPr>
          <w:rFonts w:hint="default" w:ascii="Times New Roman" w:hAnsi="Times New Roman"/>
          <w:color w:val="000000"/>
          <w:sz w:val="20"/>
          <w:szCs w:val="20"/>
          <w:lang w:val="en-US" w:eastAsia="uk-UA"/>
        </w:rPr>
        <w:t>4</w:t>
      </w:r>
      <w:r>
        <w:rPr>
          <w:rFonts w:ascii="Times New Roman" w:hAnsi="Times New Roman"/>
          <w:color w:val="000000"/>
          <w:sz w:val="20"/>
          <w:szCs w:val="20"/>
          <w:lang w:val="uk-UA" w:eastAsia="uk-UA"/>
        </w:rPr>
        <w:t xml:space="preserve"> р.</w:t>
      </w:r>
    </w:p>
    <w:p>
      <w:pPr>
        <w:suppressAutoHyphens/>
        <w:spacing w:after="0" w:line="240" w:lineRule="auto"/>
        <w:jc w:val="center"/>
        <w:rPr>
          <w:rFonts w:ascii="Times New Roman" w:hAnsi="Times New Roman"/>
          <w:color w:val="000000"/>
          <w:sz w:val="20"/>
          <w:szCs w:val="20"/>
          <w:lang w:eastAsia="uk-UA"/>
        </w:rPr>
      </w:pPr>
    </w:p>
    <w:p>
      <w:pPr>
        <w:suppressAutoHyphens/>
        <w:spacing w:after="0" w:line="240" w:lineRule="auto"/>
        <w:jc w:val="center"/>
        <w:rPr>
          <w:rFonts w:ascii="Times New Roman" w:hAnsi="Times New Roman"/>
          <w:color w:val="000000"/>
          <w:sz w:val="24"/>
          <w:szCs w:val="24"/>
          <w:lang w:eastAsia="uk-UA"/>
        </w:rPr>
      </w:pPr>
    </w:p>
    <w:p>
      <w:pPr>
        <w:spacing w:after="0" w:line="256" w:lineRule="auto"/>
        <w:jc w:val="center"/>
        <w:rPr>
          <w:rFonts w:ascii="Times New Roman" w:hAnsi="Times New Roman"/>
          <w:b/>
          <w:sz w:val="28"/>
          <w:szCs w:val="28"/>
          <w:lang w:val="uk-UA"/>
        </w:rPr>
      </w:pPr>
      <w:r>
        <w:rPr>
          <w:rFonts w:ascii="Times New Roman" w:hAnsi="Times New Roman"/>
          <w:b/>
          <w:sz w:val="28"/>
          <w:szCs w:val="28"/>
        </w:rPr>
        <w:t>Специфікація</w:t>
      </w:r>
    </w:p>
    <w:p>
      <w:pPr>
        <w:spacing w:after="0" w:line="256" w:lineRule="auto"/>
        <w:jc w:val="center"/>
        <w:rPr>
          <w:rFonts w:ascii="Times New Roman" w:hAnsi="Times New Roman"/>
          <w:b/>
          <w:sz w:val="28"/>
          <w:szCs w:val="28"/>
        </w:rPr>
      </w:pPr>
      <w:r>
        <w:rPr>
          <w:rFonts w:ascii="Times New Roman" w:hAnsi="Times New Roman"/>
          <w:b/>
          <w:sz w:val="28"/>
          <w:szCs w:val="28"/>
        </w:rPr>
        <w:t>до договору №</w:t>
      </w:r>
      <w:r>
        <w:rPr>
          <w:rFonts w:ascii="Times New Roman" w:hAnsi="Times New Roman"/>
          <w:b/>
          <w:sz w:val="28"/>
          <w:szCs w:val="28"/>
          <w:lang w:val="uk-UA"/>
        </w:rPr>
        <w:t>__________</w:t>
      </w:r>
      <w:r>
        <w:rPr>
          <w:rFonts w:ascii="Times New Roman" w:hAnsi="Times New Roman"/>
          <w:b/>
          <w:sz w:val="28"/>
          <w:szCs w:val="28"/>
        </w:rPr>
        <w:t>від</w:t>
      </w:r>
      <w:r>
        <w:rPr>
          <w:rFonts w:ascii="Times New Roman" w:hAnsi="Times New Roman"/>
          <w:b/>
          <w:sz w:val="28"/>
          <w:szCs w:val="28"/>
          <w:lang w:val="uk-UA"/>
        </w:rPr>
        <w:t>________________</w:t>
      </w:r>
      <w:r>
        <w:rPr>
          <w:rFonts w:ascii="Times New Roman" w:hAnsi="Times New Roman"/>
          <w:b/>
          <w:sz w:val="28"/>
          <w:szCs w:val="28"/>
        </w:rPr>
        <w:t xml:space="preserve"> 202</w:t>
      </w:r>
      <w:r>
        <w:rPr>
          <w:rFonts w:hint="default" w:ascii="Times New Roman" w:hAnsi="Times New Roman"/>
          <w:b/>
          <w:sz w:val="28"/>
          <w:szCs w:val="28"/>
          <w:lang w:val="uk-UA"/>
        </w:rPr>
        <w:t>4</w:t>
      </w:r>
      <w:bookmarkStart w:id="0" w:name="_GoBack"/>
      <w:bookmarkEnd w:id="0"/>
      <w:r>
        <w:rPr>
          <w:rFonts w:ascii="Times New Roman" w:hAnsi="Times New Roman"/>
          <w:b/>
          <w:sz w:val="28"/>
          <w:szCs w:val="28"/>
        </w:rPr>
        <w:t xml:space="preserve"> року</w:t>
      </w:r>
    </w:p>
    <w:p>
      <w:pPr>
        <w:suppressAutoHyphens/>
        <w:spacing w:after="0" w:line="240" w:lineRule="auto"/>
        <w:jc w:val="center"/>
        <w:rPr>
          <w:rFonts w:ascii="Times New Roman" w:hAnsi="Times New Roman"/>
          <w:color w:val="000000"/>
          <w:sz w:val="24"/>
          <w:szCs w:val="24"/>
          <w:lang w:eastAsia="uk-UA"/>
        </w:rPr>
      </w:pPr>
    </w:p>
    <w:tbl>
      <w:tblPr>
        <w:tblStyle w:val="3"/>
        <w:tblW w:w="10035" w:type="dxa"/>
        <w:tblInd w:w="0" w:type="dxa"/>
        <w:tblLayout w:type="fixed"/>
        <w:tblCellMar>
          <w:top w:w="0" w:type="dxa"/>
          <w:left w:w="108" w:type="dxa"/>
          <w:bottom w:w="0" w:type="dxa"/>
          <w:right w:w="108" w:type="dxa"/>
        </w:tblCellMar>
      </w:tblPr>
      <w:tblGrid>
        <w:gridCol w:w="425"/>
        <w:gridCol w:w="2942"/>
        <w:gridCol w:w="995"/>
        <w:gridCol w:w="992"/>
        <w:gridCol w:w="1277"/>
        <w:gridCol w:w="1277"/>
        <w:gridCol w:w="2127"/>
      </w:tblGrid>
      <w:tr>
        <w:tblPrEx>
          <w:tblCellMar>
            <w:top w:w="0" w:type="dxa"/>
            <w:left w:w="108" w:type="dxa"/>
            <w:bottom w:w="0" w:type="dxa"/>
            <w:right w:w="108" w:type="dxa"/>
          </w:tblCellMar>
        </w:tblPrEx>
        <w:tc>
          <w:tcPr>
            <w:tcW w:w="425" w:type="dxa"/>
            <w:tcBorders>
              <w:top w:val="single" w:color="000000" w:sz="4" w:space="0"/>
              <w:left w:val="single" w:color="000000" w:sz="4" w:space="0"/>
              <w:bottom w:val="single" w:color="000000" w:sz="4" w:space="0"/>
              <w:right w:val="nil"/>
            </w:tcBorders>
          </w:tcPr>
          <w:p>
            <w:pPr>
              <w:spacing w:after="0" w:line="256" w:lineRule="auto"/>
              <w:jc w:val="center"/>
              <w:rPr>
                <w:rFonts w:ascii="Times New Roman" w:hAnsi="Times New Roman"/>
                <w:b/>
                <w:bCs/>
                <w:iCs/>
                <w:sz w:val="24"/>
                <w:szCs w:val="24"/>
                <w:lang w:val="uk-UA"/>
              </w:rPr>
            </w:pPr>
            <w:r>
              <w:rPr>
                <w:rFonts w:ascii="Times New Roman" w:hAnsi="Times New Roman"/>
                <w:b/>
                <w:bCs/>
                <w:iCs/>
                <w:sz w:val="24"/>
                <w:szCs w:val="24"/>
                <w:lang w:val="uk-UA"/>
              </w:rPr>
              <w:t>№п/п</w:t>
            </w:r>
          </w:p>
        </w:tc>
        <w:tc>
          <w:tcPr>
            <w:tcW w:w="2942" w:type="dxa"/>
            <w:tcBorders>
              <w:top w:val="single" w:color="000000" w:sz="4" w:space="0"/>
              <w:left w:val="single" w:color="000000" w:sz="4" w:space="0"/>
              <w:bottom w:val="single" w:color="000000" w:sz="4" w:space="0"/>
              <w:right w:val="nil"/>
            </w:tcBorders>
          </w:tcPr>
          <w:p>
            <w:pPr>
              <w:spacing w:after="0" w:line="256" w:lineRule="auto"/>
              <w:jc w:val="center"/>
              <w:rPr>
                <w:rFonts w:ascii="Times New Roman" w:hAnsi="Times New Roman"/>
                <w:b/>
                <w:bCs/>
                <w:iCs/>
                <w:sz w:val="24"/>
                <w:szCs w:val="24"/>
                <w:lang w:val="uk-UA"/>
              </w:rPr>
            </w:pPr>
            <w:r>
              <w:rPr>
                <w:rFonts w:ascii="Times New Roman" w:hAnsi="Times New Roman"/>
                <w:b/>
                <w:bCs/>
                <w:iCs/>
                <w:sz w:val="24"/>
                <w:szCs w:val="24"/>
                <w:lang w:val="uk-UA"/>
              </w:rPr>
              <w:t>Найменування товару*</w:t>
            </w:r>
          </w:p>
        </w:tc>
        <w:tc>
          <w:tcPr>
            <w:tcW w:w="99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b/>
                <w:bCs/>
                <w:iCs/>
                <w:sz w:val="24"/>
                <w:szCs w:val="24"/>
                <w:highlight w:val="yellow"/>
                <w:lang w:val="uk-UA"/>
              </w:rPr>
            </w:pPr>
            <w:r>
              <w:rPr>
                <w:rFonts w:ascii="Times New Roman" w:hAnsi="Times New Roman"/>
                <w:b/>
                <w:bCs/>
                <w:iCs/>
                <w:sz w:val="24"/>
                <w:szCs w:val="24"/>
                <w:highlight w:val="yellow"/>
                <w:lang w:val="uk-UA"/>
              </w:rPr>
              <w:t>Од.</w:t>
            </w:r>
          </w:p>
          <w:p>
            <w:pPr>
              <w:spacing w:after="0" w:line="240" w:lineRule="auto"/>
              <w:jc w:val="center"/>
              <w:rPr>
                <w:rFonts w:ascii="Times New Roman" w:hAnsi="Times New Roman"/>
                <w:b/>
                <w:bCs/>
                <w:iCs/>
                <w:sz w:val="24"/>
                <w:szCs w:val="24"/>
                <w:lang w:val="uk-UA"/>
              </w:rPr>
            </w:pPr>
            <w:r>
              <w:rPr>
                <w:rFonts w:ascii="Times New Roman" w:hAnsi="Times New Roman"/>
                <w:b/>
                <w:bCs/>
                <w:iCs/>
                <w:sz w:val="24"/>
                <w:szCs w:val="24"/>
                <w:highlight w:val="yellow"/>
                <w:lang w:val="uk-UA"/>
              </w:rPr>
              <w:t>вим.</w:t>
            </w:r>
          </w:p>
          <w:p>
            <w:pPr>
              <w:spacing w:after="0" w:line="240" w:lineRule="auto"/>
              <w:jc w:val="center"/>
              <w:rPr>
                <w:rFonts w:ascii="Times New Roman" w:hAnsi="Times New Roman"/>
                <w:b/>
                <w:bCs/>
                <w:iCs/>
                <w:sz w:val="24"/>
                <w:szCs w:val="24"/>
                <w:lang w:val="uk-UA"/>
              </w:rPr>
            </w:pPr>
          </w:p>
        </w:tc>
        <w:tc>
          <w:tcPr>
            <w:tcW w:w="992" w:type="dxa"/>
            <w:tcBorders>
              <w:top w:val="single" w:color="000000" w:sz="4" w:space="0"/>
              <w:left w:val="single" w:color="000000" w:sz="4" w:space="0"/>
              <w:bottom w:val="single" w:color="000000" w:sz="4" w:space="0"/>
              <w:right w:val="single" w:color="auto" w:sz="4" w:space="0"/>
            </w:tcBorders>
          </w:tcPr>
          <w:p>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К-ть</w:t>
            </w:r>
          </w:p>
        </w:tc>
        <w:tc>
          <w:tcPr>
            <w:tcW w:w="1277" w:type="dxa"/>
            <w:tcBorders>
              <w:top w:val="single" w:color="000000" w:sz="4" w:space="0"/>
              <w:left w:val="single" w:color="000000" w:sz="4" w:space="0"/>
              <w:bottom w:val="single" w:color="000000" w:sz="4" w:space="0"/>
              <w:right w:val="single" w:color="auto" w:sz="4" w:space="0"/>
            </w:tcBorders>
          </w:tcPr>
          <w:p>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Ціна за </w:t>
            </w:r>
            <w:r>
              <w:rPr>
                <w:rFonts w:ascii="Times New Roman" w:hAnsi="Times New Roman"/>
                <w:b/>
                <w:bCs/>
                <w:iCs/>
                <w:sz w:val="24"/>
                <w:szCs w:val="24"/>
                <w:highlight w:val="yellow"/>
                <w:lang w:val="uk-UA"/>
              </w:rPr>
              <w:t>од.</w:t>
            </w:r>
            <w:r>
              <w:rPr>
                <w:rFonts w:ascii="Times New Roman" w:hAnsi="Times New Roman"/>
                <w:b/>
                <w:bCs/>
                <w:iCs/>
                <w:sz w:val="24"/>
                <w:szCs w:val="24"/>
                <w:lang w:val="uk-UA"/>
              </w:rPr>
              <w:t xml:space="preserve"> без </w:t>
            </w:r>
          </w:p>
          <w:p>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ПДВ, грн.</w:t>
            </w:r>
          </w:p>
        </w:tc>
        <w:tc>
          <w:tcPr>
            <w:tcW w:w="1277" w:type="dxa"/>
            <w:tcBorders>
              <w:top w:val="single" w:color="000000" w:sz="4" w:space="0"/>
              <w:left w:val="single" w:color="auto" w:sz="4" w:space="0"/>
              <w:bottom w:val="single" w:color="000000" w:sz="4" w:space="0"/>
              <w:right w:val="nil"/>
            </w:tcBorders>
          </w:tcPr>
          <w:p>
            <w:pPr>
              <w:spacing w:after="160" w:line="256"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ПДВ, грн. </w:t>
            </w:r>
          </w:p>
        </w:tc>
        <w:tc>
          <w:tcPr>
            <w:tcW w:w="212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sz w:val="24"/>
                <w:szCs w:val="24"/>
                <w:lang w:val="uk-UA"/>
              </w:rPr>
            </w:pPr>
            <w:r>
              <w:rPr>
                <w:rFonts w:ascii="Times New Roman" w:hAnsi="Times New Roman"/>
                <w:b/>
                <w:bCs/>
                <w:iCs/>
                <w:sz w:val="24"/>
                <w:szCs w:val="24"/>
                <w:lang w:val="uk-UA"/>
              </w:rPr>
              <w:t>Вартість з ПДВ**, грн.</w:t>
            </w:r>
          </w:p>
        </w:tc>
      </w:tr>
      <w:tr>
        <w:tblPrEx>
          <w:tblCellMar>
            <w:top w:w="0" w:type="dxa"/>
            <w:left w:w="108" w:type="dxa"/>
            <w:bottom w:w="0" w:type="dxa"/>
            <w:right w:w="108" w:type="dxa"/>
          </w:tblCellMar>
        </w:tblPrEx>
        <w:trPr>
          <w:trHeight w:val="299" w:hRule="atLeast"/>
        </w:trPr>
        <w:tc>
          <w:tcPr>
            <w:tcW w:w="425" w:type="dxa"/>
            <w:tcBorders>
              <w:top w:val="single" w:color="000000" w:sz="4" w:space="0"/>
              <w:left w:val="single" w:color="000000" w:sz="4" w:space="0"/>
              <w:bottom w:val="single" w:color="000000" w:sz="4" w:space="0"/>
              <w:right w:val="nil"/>
            </w:tcBorders>
          </w:tcPr>
          <w:p>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1</w:t>
            </w:r>
          </w:p>
        </w:tc>
        <w:tc>
          <w:tcPr>
            <w:tcW w:w="2942" w:type="dxa"/>
            <w:tcBorders>
              <w:top w:val="single" w:color="000000" w:sz="4" w:space="0"/>
              <w:left w:val="single" w:color="000000" w:sz="4" w:space="0"/>
              <w:bottom w:val="single" w:color="auto" w:sz="4" w:space="0"/>
              <w:right w:val="nil"/>
            </w:tcBorders>
          </w:tcPr>
          <w:p>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2</w:t>
            </w:r>
          </w:p>
        </w:tc>
        <w:tc>
          <w:tcPr>
            <w:tcW w:w="995" w:type="dxa"/>
            <w:tcBorders>
              <w:top w:val="single" w:color="000000" w:sz="4" w:space="0"/>
              <w:left w:val="single" w:color="000000" w:sz="4" w:space="0"/>
              <w:bottom w:val="single" w:color="auto" w:sz="4" w:space="0"/>
              <w:right w:val="nil"/>
            </w:tcBorders>
          </w:tcPr>
          <w:p>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3</w:t>
            </w:r>
          </w:p>
        </w:tc>
        <w:tc>
          <w:tcPr>
            <w:tcW w:w="992" w:type="dxa"/>
            <w:tcBorders>
              <w:top w:val="single" w:color="000000" w:sz="4" w:space="0"/>
              <w:left w:val="single" w:color="000000" w:sz="4" w:space="0"/>
              <w:bottom w:val="single" w:color="auto" w:sz="4" w:space="0"/>
              <w:right w:val="single" w:color="auto" w:sz="4" w:space="0"/>
            </w:tcBorders>
          </w:tcPr>
          <w:p>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4</w:t>
            </w:r>
          </w:p>
        </w:tc>
        <w:tc>
          <w:tcPr>
            <w:tcW w:w="1277" w:type="dxa"/>
            <w:tcBorders>
              <w:top w:val="single" w:color="000000" w:sz="4" w:space="0"/>
              <w:left w:val="single" w:color="000000" w:sz="4" w:space="0"/>
              <w:bottom w:val="single" w:color="000000" w:sz="4" w:space="0"/>
              <w:right w:val="single" w:color="auto" w:sz="4" w:space="0"/>
            </w:tcBorders>
          </w:tcPr>
          <w:p>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5</w:t>
            </w:r>
          </w:p>
        </w:tc>
        <w:tc>
          <w:tcPr>
            <w:tcW w:w="1277" w:type="dxa"/>
            <w:tcBorders>
              <w:top w:val="single" w:color="000000" w:sz="4" w:space="0"/>
              <w:left w:val="single" w:color="auto" w:sz="4" w:space="0"/>
              <w:bottom w:val="single" w:color="000000" w:sz="4" w:space="0"/>
              <w:right w:val="nil"/>
            </w:tcBorders>
          </w:tcPr>
          <w:p>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6</w:t>
            </w:r>
          </w:p>
        </w:tc>
        <w:tc>
          <w:tcPr>
            <w:tcW w:w="2127"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sz w:val="16"/>
                <w:szCs w:val="16"/>
                <w:lang w:val="uk-UA"/>
              </w:rPr>
            </w:pPr>
            <w:r>
              <w:rPr>
                <w:rFonts w:ascii="Times New Roman" w:hAnsi="Times New Roman"/>
                <w:b/>
                <w:bCs/>
                <w:iCs/>
                <w:sz w:val="16"/>
                <w:szCs w:val="16"/>
                <w:lang w:val="uk-UA"/>
              </w:rPr>
              <w:t>7</w:t>
            </w:r>
          </w:p>
        </w:tc>
      </w:tr>
      <w:tr>
        <w:tblPrEx>
          <w:tblCellMar>
            <w:top w:w="0" w:type="dxa"/>
            <w:left w:w="108" w:type="dxa"/>
            <w:bottom w:w="0" w:type="dxa"/>
            <w:right w:w="108" w:type="dxa"/>
          </w:tblCellMar>
        </w:tblPrEx>
        <w:trPr>
          <w:trHeight w:val="529" w:hRule="atLeast"/>
        </w:trPr>
        <w:tc>
          <w:tcPr>
            <w:tcW w:w="425" w:type="dxa"/>
            <w:tcBorders>
              <w:top w:val="single" w:color="000000" w:sz="4" w:space="0"/>
              <w:left w:val="single" w:color="000000" w:sz="4" w:space="0"/>
              <w:bottom w:val="single" w:color="000000" w:sz="4" w:space="0"/>
              <w:right w:val="nil"/>
            </w:tcBorders>
            <w:vAlign w:val="center"/>
          </w:tcPr>
          <w:p>
            <w:pPr>
              <w:tabs>
                <w:tab w:val="center" w:pos="4153"/>
                <w:tab w:val="right" w:pos="8306"/>
              </w:tabs>
              <w:autoSpaceDE w:val="0"/>
              <w:spacing w:after="0"/>
              <w:ind w:left="80"/>
              <w:outlineLvl w:val="0"/>
              <w:rPr>
                <w:rFonts w:ascii="Times New Roman" w:hAnsi="Times New Roman" w:eastAsia="Times New Roman"/>
                <w:b/>
                <w:bCs/>
                <w:color w:val="121212"/>
                <w:kern w:val="28"/>
                <w:sz w:val="24"/>
                <w:szCs w:val="24"/>
                <w:lang w:val="uk-UA"/>
              </w:rPr>
            </w:pPr>
            <w:r>
              <w:rPr>
                <w:rFonts w:ascii="Times New Roman" w:hAnsi="Times New Roman" w:eastAsia="Times New Roman"/>
                <w:b/>
                <w:bCs/>
                <w:kern w:val="28"/>
                <w:sz w:val="24"/>
                <w:szCs w:val="24"/>
                <w:lang w:val="uk-UA"/>
              </w:rPr>
              <w:t>1</w:t>
            </w:r>
          </w:p>
        </w:tc>
        <w:tc>
          <w:tcPr>
            <w:tcW w:w="294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b/>
                <w:lang w:val="uk-UA"/>
              </w:rPr>
            </w:pPr>
            <w:r>
              <w:rPr>
                <w:rFonts w:ascii="Times New Roman" w:hAnsi="Times New Roman"/>
                <w:b/>
                <w:lang w:val="uk-UA"/>
              </w:rPr>
              <w:t>Консерви рибні з додаванням олії</w:t>
            </w:r>
          </w:p>
        </w:tc>
        <w:tc>
          <w:tcPr>
            <w:tcW w:w="99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lang w:val="uk-UA"/>
              </w:rPr>
            </w:pPr>
            <w:r>
              <w:rPr>
                <w:rFonts w:ascii="Times New Roman" w:hAnsi="Times New Roman"/>
                <w:lang w:val="uk-UA"/>
              </w:rPr>
              <w:t>кг</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b/>
                <w:sz w:val="24"/>
                <w:szCs w:val="24"/>
                <w:lang w:val="uk-UA"/>
              </w:rPr>
            </w:pPr>
            <w:r>
              <w:rPr>
                <w:rFonts w:hint="default" w:ascii="Times New Roman" w:hAnsi="Times New Roman"/>
                <w:b/>
                <w:sz w:val="24"/>
                <w:szCs w:val="24"/>
                <w:lang w:val="uk-UA"/>
              </w:rPr>
              <w:t>500</w:t>
            </w:r>
          </w:p>
        </w:tc>
        <w:tc>
          <w:tcPr>
            <w:tcW w:w="1277" w:type="dxa"/>
            <w:tcBorders>
              <w:top w:val="single" w:color="000000" w:sz="4" w:space="0"/>
              <w:left w:val="single" w:color="auto" w:sz="4" w:space="0"/>
              <w:bottom w:val="single" w:color="000000" w:sz="4" w:space="0"/>
              <w:right w:val="single" w:color="auto" w:sz="4" w:space="0"/>
            </w:tcBorders>
            <w:vAlign w:val="center"/>
          </w:tcPr>
          <w:p>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color="000000" w:sz="4" w:space="0"/>
              <w:left w:val="single" w:color="auto" w:sz="4" w:space="0"/>
              <w:bottom w:val="single" w:color="000000" w:sz="4" w:space="0"/>
              <w:right w:val="nil"/>
            </w:tcBorders>
            <w:vAlign w:val="center"/>
          </w:tcPr>
          <w:p>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after="0"/>
              <w:rPr>
                <w:rFonts w:eastAsia="Times New Roman"/>
                <w:sz w:val="20"/>
                <w:szCs w:val="20"/>
                <w:lang w:val="uk-UA" w:eastAsia="uk-UA"/>
              </w:rPr>
            </w:pPr>
          </w:p>
        </w:tc>
      </w:tr>
      <w:tr>
        <w:tblPrEx>
          <w:tblCellMar>
            <w:top w:w="0" w:type="dxa"/>
            <w:left w:w="108" w:type="dxa"/>
            <w:bottom w:w="0" w:type="dxa"/>
            <w:right w:w="108" w:type="dxa"/>
          </w:tblCellMar>
        </w:tblPrEx>
        <w:trPr>
          <w:trHeight w:val="331" w:hRule="atLeast"/>
        </w:trPr>
        <w:tc>
          <w:tcPr>
            <w:tcW w:w="425" w:type="dxa"/>
            <w:tcBorders>
              <w:top w:val="single" w:color="000000" w:sz="4" w:space="0"/>
              <w:left w:val="single" w:color="000000" w:sz="4" w:space="0"/>
              <w:bottom w:val="single" w:color="000000" w:sz="4" w:space="0"/>
              <w:right w:val="nil"/>
            </w:tcBorders>
            <w:vAlign w:val="center"/>
          </w:tcPr>
          <w:p>
            <w:pPr>
              <w:tabs>
                <w:tab w:val="center" w:pos="4153"/>
                <w:tab w:val="right" w:pos="8306"/>
              </w:tabs>
              <w:autoSpaceDE w:val="0"/>
              <w:spacing w:after="0"/>
              <w:ind w:left="80"/>
              <w:outlineLvl w:val="0"/>
              <w:rPr>
                <w:rFonts w:ascii="Times New Roman" w:hAnsi="Times New Roman" w:eastAsia="Times New Roman"/>
                <w:b/>
                <w:bCs/>
                <w:kern w:val="28"/>
                <w:sz w:val="24"/>
                <w:szCs w:val="24"/>
                <w:lang w:val="uk-UA"/>
              </w:rPr>
            </w:pPr>
            <w:r>
              <w:rPr>
                <w:rFonts w:ascii="Times New Roman" w:hAnsi="Times New Roman" w:eastAsia="Times New Roman"/>
                <w:b/>
                <w:bCs/>
                <w:kern w:val="28"/>
                <w:sz w:val="24"/>
                <w:szCs w:val="24"/>
                <w:lang w:val="uk-UA"/>
              </w:rPr>
              <w:t>2</w:t>
            </w:r>
          </w:p>
        </w:tc>
        <w:tc>
          <w:tcPr>
            <w:tcW w:w="294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b/>
                <w:lang w:val="uk-UA"/>
              </w:rPr>
            </w:pPr>
            <w:r>
              <w:rPr>
                <w:rFonts w:ascii="Times New Roman" w:hAnsi="Times New Roman"/>
                <w:b/>
                <w:lang w:val="uk-UA"/>
              </w:rPr>
              <w:t>Консерви рибні в томатному соусі</w:t>
            </w:r>
          </w:p>
        </w:tc>
        <w:tc>
          <w:tcPr>
            <w:tcW w:w="99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lang w:val="uk-UA"/>
              </w:rPr>
            </w:pPr>
            <w:r>
              <w:rPr>
                <w:rFonts w:ascii="Times New Roman" w:hAnsi="Times New Roman"/>
                <w:lang w:val="uk-UA"/>
              </w:rPr>
              <w:t>кг</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b/>
                <w:sz w:val="24"/>
                <w:szCs w:val="24"/>
                <w:lang w:val="uk-UA"/>
              </w:rPr>
            </w:pPr>
            <w:r>
              <w:rPr>
                <w:rFonts w:hint="default" w:ascii="Times New Roman" w:hAnsi="Times New Roman"/>
                <w:b/>
                <w:sz w:val="24"/>
                <w:szCs w:val="24"/>
                <w:lang w:val="uk-UA"/>
              </w:rPr>
              <w:t>350</w:t>
            </w:r>
          </w:p>
        </w:tc>
        <w:tc>
          <w:tcPr>
            <w:tcW w:w="1277" w:type="dxa"/>
            <w:tcBorders>
              <w:top w:val="single" w:color="000000" w:sz="4" w:space="0"/>
              <w:left w:val="single" w:color="auto" w:sz="4" w:space="0"/>
              <w:bottom w:val="single" w:color="000000" w:sz="4" w:space="0"/>
              <w:right w:val="single" w:color="auto" w:sz="4" w:space="0"/>
            </w:tcBorders>
            <w:vAlign w:val="center"/>
          </w:tcPr>
          <w:p>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color="000000" w:sz="4" w:space="0"/>
              <w:left w:val="single" w:color="auto" w:sz="4" w:space="0"/>
              <w:bottom w:val="single" w:color="000000" w:sz="4" w:space="0"/>
              <w:right w:val="nil"/>
            </w:tcBorders>
            <w:vAlign w:val="center"/>
          </w:tcPr>
          <w:p>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after="0"/>
              <w:rPr>
                <w:rFonts w:eastAsia="Times New Roman"/>
                <w:sz w:val="20"/>
                <w:szCs w:val="20"/>
                <w:lang w:val="uk-UA" w:eastAsia="uk-UA"/>
              </w:rPr>
            </w:pPr>
          </w:p>
        </w:tc>
      </w:tr>
      <w:tr>
        <w:tblPrEx>
          <w:tblCellMar>
            <w:top w:w="0" w:type="dxa"/>
            <w:left w:w="108" w:type="dxa"/>
            <w:bottom w:w="0" w:type="dxa"/>
            <w:right w:w="108" w:type="dxa"/>
          </w:tblCellMar>
        </w:tblPrEx>
        <w:trPr>
          <w:trHeight w:val="204" w:hRule="atLeast"/>
        </w:trPr>
        <w:tc>
          <w:tcPr>
            <w:tcW w:w="425" w:type="dxa"/>
            <w:tcBorders>
              <w:top w:val="single" w:color="000000" w:sz="4" w:space="0"/>
              <w:left w:val="single" w:color="000000" w:sz="4" w:space="0"/>
              <w:bottom w:val="single" w:color="000000" w:sz="4" w:space="0"/>
              <w:right w:val="nil"/>
            </w:tcBorders>
          </w:tcPr>
          <w:p>
            <w:pPr>
              <w:snapToGrid w:val="0"/>
              <w:spacing w:after="0" w:line="256" w:lineRule="auto"/>
              <w:rPr>
                <w:rFonts w:ascii="Times New Roman" w:hAnsi="Times New Roman"/>
                <w:sz w:val="24"/>
                <w:szCs w:val="24"/>
                <w:lang w:val="uk-UA"/>
              </w:rPr>
            </w:pPr>
          </w:p>
        </w:tc>
        <w:tc>
          <w:tcPr>
            <w:tcW w:w="2942" w:type="dxa"/>
            <w:tcBorders>
              <w:top w:val="single" w:color="auto" w:sz="4" w:space="0"/>
              <w:left w:val="single" w:color="000000" w:sz="4" w:space="0"/>
              <w:bottom w:val="single" w:color="000000" w:sz="4" w:space="0"/>
              <w:right w:val="nil"/>
            </w:tcBorders>
          </w:tcPr>
          <w:p>
            <w:pPr>
              <w:spacing w:after="0" w:line="256" w:lineRule="auto"/>
              <w:rPr>
                <w:rFonts w:ascii="Times New Roman" w:hAnsi="Times New Roman"/>
                <w:sz w:val="24"/>
                <w:szCs w:val="24"/>
                <w:lang w:val="uk-UA"/>
              </w:rPr>
            </w:pPr>
            <w:r>
              <w:rPr>
                <w:rFonts w:ascii="Times New Roman" w:hAnsi="Times New Roman"/>
                <w:b/>
                <w:sz w:val="24"/>
                <w:szCs w:val="24"/>
                <w:lang w:val="uk-UA"/>
              </w:rPr>
              <w:t>ВСЬОГО</w:t>
            </w:r>
            <w:r>
              <w:rPr>
                <w:rFonts w:ascii="Times New Roman" w:hAnsi="Times New Roman"/>
                <w:sz w:val="24"/>
                <w:szCs w:val="24"/>
                <w:lang w:val="uk-UA"/>
              </w:rPr>
              <w:t>:</w:t>
            </w:r>
          </w:p>
        </w:tc>
        <w:tc>
          <w:tcPr>
            <w:tcW w:w="995" w:type="dxa"/>
            <w:tcBorders>
              <w:top w:val="single" w:color="auto" w:sz="4" w:space="0"/>
              <w:left w:val="single" w:color="000000" w:sz="4" w:space="0"/>
              <w:bottom w:val="single" w:color="000000" w:sz="4" w:space="0"/>
              <w:right w:val="nil"/>
            </w:tcBorders>
          </w:tcPr>
          <w:p>
            <w:pPr>
              <w:snapToGrid w:val="0"/>
              <w:spacing w:after="0" w:line="256" w:lineRule="auto"/>
              <w:jc w:val="center"/>
              <w:rPr>
                <w:rFonts w:ascii="Times New Roman" w:hAnsi="Times New Roman"/>
                <w:sz w:val="24"/>
                <w:szCs w:val="24"/>
                <w:lang w:val="uk-UA"/>
              </w:rPr>
            </w:pPr>
            <w:r>
              <w:rPr>
                <w:rFonts w:ascii="Times New Roman" w:hAnsi="Times New Roman"/>
                <w:sz w:val="24"/>
                <w:szCs w:val="24"/>
                <w:lang w:val="uk-UA"/>
              </w:rPr>
              <w:t>х</w:t>
            </w:r>
          </w:p>
        </w:tc>
        <w:tc>
          <w:tcPr>
            <w:tcW w:w="992" w:type="dxa"/>
            <w:tcBorders>
              <w:top w:val="single" w:color="auto" w:sz="4" w:space="0"/>
              <w:left w:val="single" w:color="000000" w:sz="4" w:space="0"/>
              <w:bottom w:val="single" w:color="000000" w:sz="4" w:space="0"/>
              <w:right w:val="single" w:color="auto" w:sz="4" w:space="0"/>
            </w:tcBorders>
          </w:tcPr>
          <w:p>
            <w:pPr>
              <w:snapToGrid w:val="0"/>
              <w:spacing w:after="0" w:line="256" w:lineRule="auto"/>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277" w:type="dxa"/>
            <w:tcBorders>
              <w:top w:val="single" w:color="000000" w:sz="4" w:space="0"/>
              <w:left w:val="single" w:color="000000" w:sz="4" w:space="0"/>
              <w:bottom w:val="single" w:color="000000" w:sz="4" w:space="0"/>
              <w:right w:val="single" w:color="auto" w:sz="4" w:space="0"/>
            </w:tcBorders>
          </w:tcPr>
          <w:p>
            <w:pPr>
              <w:snapToGrid w:val="0"/>
              <w:spacing w:after="0" w:line="256" w:lineRule="auto"/>
              <w:jc w:val="center"/>
              <w:rPr>
                <w:rFonts w:ascii="Times New Roman" w:hAnsi="Times New Roman"/>
                <w:color w:val="121212"/>
                <w:sz w:val="24"/>
                <w:szCs w:val="24"/>
                <w:lang w:val="uk-UA"/>
              </w:rPr>
            </w:pPr>
          </w:p>
        </w:tc>
        <w:tc>
          <w:tcPr>
            <w:tcW w:w="1277" w:type="dxa"/>
            <w:tcBorders>
              <w:top w:val="single" w:color="000000" w:sz="4" w:space="0"/>
              <w:left w:val="single" w:color="auto" w:sz="4" w:space="0"/>
              <w:bottom w:val="single" w:color="000000" w:sz="4" w:space="0"/>
              <w:right w:val="nil"/>
            </w:tcBorders>
          </w:tcPr>
          <w:p>
            <w:pPr>
              <w:snapToGrid w:val="0"/>
              <w:spacing w:after="160" w:line="256" w:lineRule="auto"/>
              <w:jc w:val="center"/>
              <w:rPr>
                <w:rFonts w:ascii="Times New Roman" w:hAnsi="Times New Roman"/>
                <w:b/>
                <w:color w:val="121212"/>
                <w:sz w:val="24"/>
                <w:szCs w:val="24"/>
                <w:lang w:val="uk-UA"/>
              </w:rPr>
            </w:pPr>
          </w:p>
        </w:tc>
        <w:tc>
          <w:tcPr>
            <w:tcW w:w="2127" w:type="dxa"/>
            <w:tcBorders>
              <w:top w:val="single" w:color="000000" w:sz="4" w:space="0"/>
              <w:left w:val="single" w:color="000000" w:sz="4" w:space="0"/>
              <w:bottom w:val="single" w:color="000000" w:sz="4" w:space="0"/>
              <w:right w:val="single" w:color="000000" w:sz="4" w:space="0"/>
            </w:tcBorders>
          </w:tcPr>
          <w:p>
            <w:pPr>
              <w:snapToGrid w:val="0"/>
              <w:spacing w:after="0" w:line="256" w:lineRule="auto"/>
              <w:ind w:left="-228"/>
              <w:jc w:val="center"/>
              <w:rPr>
                <w:rFonts w:ascii="Times New Roman" w:hAnsi="Times New Roman"/>
                <w:b/>
                <w:color w:val="121212"/>
                <w:sz w:val="24"/>
                <w:szCs w:val="24"/>
                <w:lang w:val="uk-UA"/>
              </w:rPr>
            </w:pPr>
          </w:p>
        </w:tc>
      </w:tr>
    </w:tbl>
    <w:p>
      <w:pPr>
        <w:suppressAutoHyphens/>
        <w:spacing w:after="0" w:line="240" w:lineRule="auto"/>
        <w:jc w:val="center"/>
        <w:rPr>
          <w:rFonts w:ascii="Times New Roman" w:hAnsi="Times New Roman"/>
          <w:color w:val="000000"/>
          <w:sz w:val="20"/>
          <w:szCs w:val="20"/>
          <w:lang w:eastAsia="uk-UA"/>
        </w:rPr>
      </w:pPr>
    </w:p>
    <w:p>
      <w:pPr>
        <w:suppressAutoHyphens/>
        <w:spacing w:after="0" w:line="240" w:lineRule="auto"/>
        <w:jc w:val="both"/>
        <w:rPr>
          <w:rFonts w:ascii="Times New Roman" w:hAnsi="Times New Roman"/>
          <w:color w:val="FF0000"/>
          <w:sz w:val="20"/>
          <w:szCs w:val="20"/>
          <w:lang w:val="uk-UA" w:eastAsia="uk-UA"/>
        </w:rPr>
      </w:pPr>
      <w:r>
        <w:rPr>
          <w:rFonts w:ascii="Times New Roman" w:hAnsi="Times New Roman"/>
          <w:color w:val="000000"/>
          <w:sz w:val="24"/>
          <w:szCs w:val="24"/>
          <w:lang w:val="uk-UA" w:eastAsia="uk-UA"/>
        </w:rPr>
        <w:t>*</w:t>
      </w:r>
      <w:r>
        <w:rPr>
          <w:rFonts w:ascii="Times New Roman" w:hAnsi="Times New Roman"/>
          <w:color w:val="FF0000"/>
          <w:sz w:val="20"/>
          <w:szCs w:val="20"/>
          <w:lang w:val="uk-UA" w:eastAsia="uk-UA"/>
        </w:rPr>
        <w:t xml:space="preserve">Найменування або назва/асортимент, фасування товару в специфікації може відрізнятися від заявленого Замовником, та вказується Учасником в його тендерній пропозиції. Пропозиція не повинна перевищувати загальний обсяг конкретного виду </w:t>
      </w:r>
      <w:r>
        <w:rPr>
          <w:rFonts w:ascii="Times New Roman" w:hAnsi="Times New Roman"/>
          <w:b/>
          <w:color w:val="FF0000"/>
          <w:sz w:val="20"/>
          <w:szCs w:val="20"/>
          <w:lang w:val="uk-UA" w:eastAsia="uk-UA"/>
        </w:rPr>
        <w:t>товару</w:t>
      </w:r>
      <w:r>
        <w:rPr>
          <w:rFonts w:ascii="Times New Roman" w:hAnsi="Times New Roman"/>
          <w:color w:val="FF0000"/>
          <w:sz w:val="20"/>
          <w:szCs w:val="20"/>
          <w:lang w:val="uk-UA" w:eastAsia="uk-UA"/>
        </w:rPr>
        <w:t>, вказаного Замовником в тендерній документації.</w:t>
      </w:r>
    </w:p>
    <w:p>
      <w:pPr>
        <w:suppressAutoHyphens/>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Якщо Учасник не платник ПДВ, він вказує вартість без ПДВ.</w:t>
      </w: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eastAsia="uk-UA"/>
        </w:rPr>
      </w:pPr>
    </w:p>
    <w:tbl>
      <w:tblPr>
        <w:tblStyle w:val="3"/>
        <w:tblW w:w="10500" w:type="dxa"/>
        <w:jc w:val="center"/>
        <w:tblCellSpacing w:w="22" w:type="dxa"/>
        <w:tblLayout w:type="autofit"/>
        <w:tblCellMar>
          <w:top w:w="30" w:type="dxa"/>
          <w:left w:w="30" w:type="dxa"/>
          <w:bottom w:w="30" w:type="dxa"/>
          <w:right w:w="30" w:type="dxa"/>
        </w:tblCellMar>
      </w:tblPr>
      <w:tblGrid>
        <w:gridCol w:w="5250"/>
        <w:gridCol w:w="5250"/>
      </w:tblGrid>
      <w:tr>
        <w:trPr>
          <w:tblCellSpacing w:w="22" w:type="dxa"/>
          <w:jc w:val="center"/>
        </w:trPr>
        <w:tc>
          <w:tcPr>
            <w:tcW w:w="2469" w:type="pct"/>
            <w:vAlign w:val="center"/>
          </w:tcPr>
          <w:p>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Замовник </w:t>
            </w:r>
          </w:p>
        </w:tc>
        <w:tc>
          <w:tcPr>
            <w:tcW w:w="2469" w:type="pct"/>
            <w:vAlign w:val="center"/>
          </w:tcPr>
          <w:p>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Учасник </w:t>
            </w:r>
          </w:p>
        </w:tc>
      </w:tr>
      <w:tr>
        <w:tblPrEx>
          <w:tblCellMar>
            <w:top w:w="30" w:type="dxa"/>
            <w:left w:w="30" w:type="dxa"/>
            <w:bottom w:w="30" w:type="dxa"/>
            <w:right w:w="30" w:type="dxa"/>
          </w:tblCellMar>
        </w:tblPrEx>
        <w:trPr>
          <w:tblCellSpacing w:w="22" w:type="dxa"/>
          <w:jc w:val="center"/>
        </w:trPr>
        <w:tc>
          <w:tcPr>
            <w:tcW w:w="2469" w:type="pct"/>
            <w:vAlign w:val="center"/>
          </w:tcPr>
          <w:p>
            <w:pPr>
              <w:spacing w:after="0" w:line="240" w:lineRule="auto"/>
              <w:jc w:val="center"/>
              <w:rPr>
                <w:rFonts w:ascii="Times New Roman" w:hAnsi="Times New Roman"/>
                <w:b/>
                <w:sz w:val="24"/>
                <w:szCs w:val="24"/>
                <w:u w:val="single"/>
                <w:lang w:val="uk-UA" w:eastAsia="ru-RU"/>
              </w:rPr>
            </w:pPr>
            <w:r>
              <w:rPr>
                <w:rFonts w:ascii="Times New Roman" w:hAnsi="Times New Roman"/>
                <w:b/>
                <w:sz w:val="24"/>
                <w:szCs w:val="24"/>
                <w:u w:val="single"/>
                <w:lang w:val="uk-UA" w:eastAsia="ru-RU"/>
              </w:rPr>
              <w:t>Горностайпільський будинок – інтернат</w:t>
            </w:r>
          </w:p>
          <w:p>
            <w:pPr>
              <w:spacing w:after="0" w:line="240" w:lineRule="auto"/>
              <w:jc w:val="center"/>
              <w:rPr>
                <w:rFonts w:ascii="Times New Roman" w:hAnsi="Times New Roman"/>
                <w:sz w:val="20"/>
                <w:szCs w:val="20"/>
                <w:lang w:val="uk-UA" w:eastAsia="ru-RU"/>
              </w:rPr>
            </w:pPr>
            <w:r>
              <w:rPr>
                <w:rFonts w:ascii="Times New Roman" w:hAnsi="Times New Roman"/>
                <w:b/>
                <w:sz w:val="24"/>
                <w:szCs w:val="24"/>
                <w:u w:val="single"/>
                <w:lang w:val="uk-UA" w:eastAsia="ru-RU"/>
              </w:rPr>
              <w:t xml:space="preserve"> для людей похилого віку та інвалідів</w:t>
            </w:r>
            <w:r>
              <w:rPr>
                <w:rFonts w:ascii="Times New Roman" w:hAnsi="Times New Roman"/>
                <w:sz w:val="20"/>
                <w:szCs w:val="20"/>
                <w:lang w:val="uk-UA" w:eastAsia="ru-RU"/>
              </w:rPr>
              <w:br w:type="textWrapping"/>
            </w:r>
            <w:r>
              <w:rPr>
                <w:rFonts w:ascii="Times New Roman" w:hAnsi="Times New Roman"/>
                <w:sz w:val="20"/>
                <w:szCs w:val="20"/>
                <w:lang w:val="uk-UA" w:eastAsia="ru-RU"/>
              </w:rPr>
              <w:t>(найменування) </w:t>
            </w:r>
          </w:p>
        </w:tc>
        <w:tc>
          <w:tcPr>
            <w:tcW w:w="2469" w:type="pct"/>
            <w:vAlign w:val="center"/>
          </w:tcPr>
          <w:p>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_________________________________________</w:t>
            </w:r>
            <w:r>
              <w:rPr>
                <w:rFonts w:ascii="Times New Roman" w:hAnsi="Times New Roman"/>
                <w:sz w:val="20"/>
                <w:szCs w:val="20"/>
                <w:lang w:val="uk-UA" w:eastAsia="ru-RU"/>
              </w:rPr>
              <w:br w:type="textWrapping"/>
            </w:r>
            <w:r>
              <w:rPr>
                <w:rFonts w:ascii="Times New Roman" w:hAnsi="Times New Roman"/>
                <w:sz w:val="20"/>
                <w:szCs w:val="20"/>
                <w:lang w:val="uk-UA" w:eastAsia="ru-RU"/>
              </w:rPr>
              <w:t>(найменування/П. І. Б) </w:t>
            </w:r>
          </w:p>
        </w:tc>
      </w:tr>
      <w:tr>
        <w:tblPrEx>
          <w:tblCellMar>
            <w:top w:w="30" w:type="dxa"/>
            <w:left w:w="30" w:type="dxa"/>
            <w:bottom w:w="30" w:type="dxa"/>
            <w:right w:w="30" w:type="dxa"/>
          </w:tblCellMar>
        </w:tblPrEx>
        <w:trPr>
          <w:tblCellSpacing w:w="22" w:type="dxa"/>
          <w:jc w:val="center"/>
        </w:trPr>
        <w:tc>
          <w:tcPr>
            <w:tcW w:w="2469" w:type="pct"/>
            <w:vAlign w:val="center"/>
          </w:tcPr>
          <w:p>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_________________________________________</w:t>
            </w:r>
            <w:r>
              <w:rPr>
                <w:rFonts w:ascii="Times New Roman" w:hAnsi="Times New Roman"/>
                <w:sz w:val="20"/>
                <w:szCs w:val="20"/>
                <w:lang w:val="uk-UA" w:eastAsia="ru-RU"/>
              </w:rPr>
              <w:br w:type="textWrapping"/>
            </w:r>
          </w:p>
          <w:p>
            <w:pPr>
              <w:spacing w:after="0" w:line="240" w:lineRule="auto"/>
              <w:jc w:val="center"/>
              <w:rPr>
                <w:rFonts w:ascii="Times New Roman" w:hAnsi="Times New Roman"/>
                <w:sz w:val="20"/>
                <w:szCs w:val="20"/>
                <w:lang w:val="uk-UA" w:eastAsia="ru-RU"/>
              </w:rPr>
            </w:pPr>
            <w:r>
              <w:rPr>
                <w:rFonts w:ascii="Times New Roman" w:hAnsi="Times New Roman"/>
                <w:i/>
                <w:iCs/>
                <w:sz w:val="20"/>
                <w:szCs w:val="20"/>
                <w:lang w:val="uk-UA" w:eastAsia="ru-RU"/>
              </w:rPr>
              <w:t>(підпис)</w:t>
            </w:r>
            <w:r>
              <w:rPr>
                <w:rFonts w:ascii="Times New Roman" w:hAnsi="Times New Roman"/>
                <w:sz w:val="20"/>
                <w:szCs w:val="20"/>
                <w:lang w:val="uk-UA" w:eastAsia="ru-RU"/>
              </w:rPr>
              <w:br w:type="textWrapping"/>
            </w:r>
            <w:r>
              <w:rPr>
                <w:rFonts w:ascii="Times New Roman" w:hAnsi="Times New Roman"/>
                <w:sz w:val="20"/>
                <w:szCs w:val="20"/>
                <w:lang w:val="uk-UA" w:eastAsia="ru-RU"/>
              </w:rPr>
              <w:t>М. П. </w:t>
            </w:r>
          </w:p>
        </w:tc>
        <w:tc>
          <w:tcPr>
            <w:tcW w:w="2469" w:type="pct"/>
            <w:vAlign w:val="center"/>
          </w:tcPr>
          <w:p>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_________________________________________</w:t>
            </w:r>
            <w:r>
              <w:rPr>
                <w:rFonts w:ascii="Times New Roman" w:hAnsi="Times New Roman"/>
                <w:sz w:val="20"/>
                <w:szCs w:val="20"/>
                <w:lang w:val="uk-UA" w:eastAsia="ru-RU"/>
              </w:rPr>
              <w:br w:type="textWrapping"/>
            </w:r>
          </w:p>
          <w:p>
            <w:pPr>
              <w:spacing w:after="0" w:line="240" w:lineRule="auto"/>
              <w:jc w:val="center"/>
              <w:rPr>
                <w:rFonts w:ascii="Times New Roman" w:hAnsi="Times New Roman"/>
                <w:sz w:val="20"/>
                <w:szCs w:val="20"/>
                <w:lang w:val="uk-UA" w:eastAsia="ru-RU"/>
              </w:rPr>
            </w:pPr>
            <w:r>
              <w:rPr>
                <w:rFonts w:ascii="Times New Roman" w:hAnsi="Times New Roman"/>
                <w:i/>
                <w:iCs/>
                <w:sz w:val="20"/>
                <w:szCs w:val="20"/>
                <w:lang w:val="uk-UA" w:eastAsia="ru-RU"/>
              </w:rPr>
              <w:t>(підпис)</w:t>
            </w:r>
            <w:r>
              <w:rPr>
                <w:rFonts w:ascii="Times New Roman" w:hAnsi="Times New Roman"/>
                <w:sz w:val="20"/>
                <w:szCs w:val="20"/>
                <w:lang w:val="uk-UA" w:eastAsia="ru-RU"/>
              </w:rPr>
              <w:br w:type="textWrapping"/>
            </w:r>
            <w:r>
              <w:rPr>
                <w:rFonts w:ascii="Times New Roman" w:hAnsi="Times New Roman"/>
                <w:sz w:val="20"/>
                <w:szCs w:val="20"/>
                <w:lang w:val="uk-UA" w:eastAsia="ru-RU"/>
              </w:rPr>
              <w:t>М. П. </w:t>
            </w:r>
          </w:p>
        </w:tc>
      </w:tr>
    </w:tbl>
    <w:p>
      <w:pPr>
        <w:spacing w:after="0" w:line="256" w:lineRule="auto"/>
        <w:jc w:val="right"/>
        <w:rPr>
          <w:rFonts w:ascii="Times New Roman" w:hAnsi="Times New Roman"/>
          <w:b/>
          <w:sz w:val="24"/>
          <w:szCs w:val="24"/>
          <w:lang w:val="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suppressAutoHyphens/>
        <w:spacing w:after="0" w:line="240" w:lineRule="auto"/>
        <w:jc w:val="center"/>
        <w:rPr>
          <w:rFonts w:ascii="Times New Roman" w:hAnsi="Times New Roman"/>
          <w:color w:val="000000"/>
          <w:sz w:val="24"/>
          <w:szCs w:val="24"/>
          <w:lang w:val="uk-UA" w:eastAsia="uk-UA"/>
        </w:rPr>
      </w:pPr>
    </w:p>
    <w:p>
      <w:pPr>
        <w:rPr>
          <w:lang w:val="uk-UA"/>
        </w:rPr>
      </w:pPr>
    </w:p>
    <w:sectPr>
      <w:pgSz w:w="11906" w:h="16838"/>
      <w:pgMar w:top="567" w:right="567"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Times New Roman CYR">
    <w:altName w:val="Cambria"/>
    <w:panose1 w:val="02020603050405020304"/>
    <w:charset w:val="CC"/>
    <w:family w:val="roman"/>
    <w:pitch w:val="default"/>
    <w:sig w:usb0="00000000" w:usb1="00000000" w:usb2="00000009" w:usb3="00000000" w:csb0="0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530B6"/>
    <w:rsid w:val="00020B6C"/>
    <w:rsid w:val="000C3D5B"/>
    <w:rsid w:val="000C700A"/>
    <w:rsid w:val="000D242D"/>
    <w:rsid w:val="00101C26"/>
    <w:rsid w:val="00111B59"/>
    <w:rsid w:val="00125FDC"/>
    <w:rsid w:val="00132C78"/>
    <w:rsid w:val="001530B6"/>
    <w:rsid w:val="0017194B"/>
    <w:rsid w:val="00174E3A"/>
    <w:rsid w:val="00187B3B"/>
    <w:rsid w:val="001B1348"/>
    <w:rsid w:val="001B6F51"/>
    <w:rsid w:val="001D230C"/>
    <w:rsid w:val="001E6C25"/>
    <w:rsid w:val="00220241"/>
    <w:rsid w:val="00242D00"/>
    <w:rsid w:val="002448C6"/>
    <w:rsid w:val="00273F7F"/>
    <w:rsid w:val="002A5C61"/>
    <w:rsid w:val="002B7242"/>
    <w:rsid w:val="002C43B1"/>
    <w:rsid w:val="002C44BA"/>
    <w:rsid w:val="002C4D22"/>
    <w:rsid w:val="002C7977"/>
    <w:rsid w:val="002D2689"/>
    <w:rsid w:val="002F4845"/>
    <w:rsid w:val="00313230"/>
    <w:rsid w:val="00344E88"/>
    <w:rsid w:val="003450B7"/>
    <w:rsid w:val="00351427"/>
    <w:rsid w:val="003609F8"/>
    <w:rsid w:val="003727B6"/>
    <w:rsid w:val="003768AD"/>
    <w:rsid w:val="003E2D35"/>
    <w:rsid w:val="003F7494"/>
    <w:rsid w:val="00416725"/>
    <w:rsid w:val="00416F87"/>
    <w:rsid w:val="00427B21"/>
    <w:rsid w:val="004431EB"/>
    <w:rsid w:val="004568C1"/>
    <w:rsid w:val="00463734"/>
    <w:rsid w:val="00470E69"/>
    <w:rsid w:val="00475BA2"/>
    <w:rsid w:val="004934F7"/>
    <w:rsid w:val="004D2C82"/>
    <w:rsid w:val="004D3C90"/>
    <w:rsid w:val="004D410F"/>
    <w:rsid w:val="004F24E8"/>
    <w:rsid w:val="004F2561"/>
    <w:rsid w:val="005004E5"/>
    <w:rsid w:val="00555B01"/>
    <w:rsid w:val="00592E34"/>
    <w:rsid w:val="005D550C"/>
    <w:rsid w:val="005E3ED7"/>
    <w:rsid w:val="005F29FD"/>
    <w:rsid w:val="0061462F"/>
    <w:rsid w:val="00634027"/>
    <w:rsid w:val="00634FCB"/>
    <w:rsid w:val="00637848"/>
    <w:rsid w:val="0066034D"/>
    <w:rsid w:val="00662203"/>
    <w:rsid w:val="006703BB"/>
    <w:rsid w:val="00680AA2"/>
    <w:rsid w:val="00685BB3"/>
    <w:rsid w:val="006937CF"/>
    <w:rsid w:val="006A05AD"/>
    <w:rsid w:val="006A22C5"/>
    <w:rsid w:val="006A4740"/>
    <w:rsid w:val="006B1696"/>
    <w:rsid w:val="006D1053"/>
    <w:rsid w:val="006D4E1D"/>
    <w:rsid w:val="00707606"/>
    <w:rsid w:val="00717E2F"/>
    <w:rsid w:val="0072112A"/>
    <w:rsid w:val="00722818"/>
    <w:rsid w:val="00724F49"/>
    <w:rsid w:val="00740694"/>
    <w:rsid w:val="007452E9"/>
    <w:rsid w:val="00764422"/>
    <w:rsid w:val="00782453"/>
    <w:rsid w:val="00783CA9"/>
    <w:rsid w:val="007848DB"/>
    <w:rsid w:val="0079433E"/>
    <w:rsid w:val="007B57D4"/>
    <w:rsid w:val="007D5AD2"/>
    <w:rsid w:val="0080523F"/>
    <w:rsid w:val="00823B44"/>
    <w:rsid w:val="0082596D"/>
    <w:rsid w:val="00877560"/>
    <w:rsid w:val="0089385C"/>
    <w:rsid w:val="00896D81"/>
    <w:rsid w:val="008F557A"/>
    <w:rsid w:val="00900D86"/>
    <w:rsid w:val="0090640C"/>
    <w:rsid w:val="009108BC"/>
    <w:rsid w:val="009453DC"/>
    <w:rsid w:val="00947B3D"/>
    <w:rsid w:val="00994454"/>
    <w:rsid w:val="009C0240"/>
    <w:rsid w:val="009C42E1"/>
    <w:rsid w:val="00A15D96"/>
    <w:rsid w:val="00A63E81"/>
    <w:rsid w:val="00AA6D54"/>
    <w:rsid w:val="00AC6F27"/>
    <w:rsid w:val="00AD7745"/>
    <w:rsid w:val="00B00A2A"/>
    <w:rsid w:val="00B07BEE"/>
    <w:rsid w:val="00B16E68"/>
    <w:rsid w:val="00B213EC"/>
    <w:rsid w:val="00B70C6A"/>
    <w:rsid w:val="00B972F3"/>
    <w:rsid w:val="00BA52AC"/>
    <w:rsid w:val="00BC0C84"/>
    <w:rsid w:val="00BC255F"/>
    <w:rsid w:val="00BF576A"/>
    <w:rsid w:val="00C033B9"/>
    <w:rsid w:val="00C36D24"/>
    <w:rsid w:val="00C64C70"/>
    <w:rsid w:val="00C6602E"/>
    <w:rsid w:val="00CC7420"/>
    <w:rsid w:val="00CD4406"/>
    <w:rsid w:val="00CE481D"/>
    <w:rsid w:val="00D03402"/>
    <w:rsid w:val="00D2188E"/>
    <w:rsid w:val="00D2681A"/>
    <w:rsid w:val="00D40B91"/>
    <w:rsid w:val="00D54ACF"/>
    <w:rsid w:val="00D86DCC"/>
    <w:rsid w:val="00D87AE2"/>
    <w:rsid w:val="00D9183D"/>
    <w:rsid w:val="00DA3B22"/>
    <w:rsid w:val="00DB4897"/>
    <w:rsid w:val="00DB57D9"/>
    <w:rsid w:val="00E073E6"/>
    <w:rsid w:val="00E33D51"/>
    <w:rsid w:val="00ED689A"/>
    <w:rsid w:val="00EF5C2D"/>
    <w:rsid w:val="00F052B0"/>
    <w:rsid w:val="00F13D4F"/>
    <w:rsid w:val="00F259C2"/>
    <w:rsid w:val="00F32EEB"/>
    <w:rsid w:val="00F50F20"/>
    <w:rsid w:val="00F65E95"/>
    <w:rsid w:val="00F71B01"/>
    <w:rsid w:val="00FB1372"/>
    <w:rsid w:val="00FE0ABA"/>
    <w:rsid w:val="00FF19F7"/>
    <w:rsid w:val="6892182D"/>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semiHidden/>
    <w:unhideWhenUsed/>
    <w:uiPriority w:val="99"/>
    <w:pPr>
      <w:spacing w:after="120"/>
    </w:pPr>
  </w:style>
  <w:style w:type="paragraph" w:styleId="5">
    <w:name w:val="Title"/>
    <w:basedOn w:val="1"/>
    <w:next w:val="1"/>
    <w:link w:val="6"/>
    <w:qFormat/>
    <w:uiPriority w:val="99"/>
    <w:pPr>
      <w:spacing w:before="240" w:after="60"/>
      <w:jc w:val="center"/>
      <w:outlineLvl w:val="0"/>
    </w:pPr>
    <w:rPr>
      <w:rFonts w:ascii="Calibri Light" w:hAnsi="Calibri Light" w:eastAsia="Times New Roman"/>
      <w:b/>
      <w:bCs/>
      <w:kern w:val="28"/>
      <w:sz w:val="32"/>
      <w:szCs w:val="32"/>
      <w:lang w:val="uk-UA"/>
    </w:rPr>
  </w:style>
  <w:style w:type="character" w:customStyle="1" w:styleId="6">
    <w:name w:val="Название Знак"/>
    <w:basedOn w:val="2"/>
    <w:link w:val="5"/>
    <w:uiPriority w:val="99"/>
    <w:rPr>
      <w:rFonts w:ascii="Calibri Light" w:hAnsi="Calibri Light" w:eastAsia="Times New Roman" w:cs="Times New Roman"/>
      <w:b/>
      <w:bCs/>
      <w:kern w:val="28"/>
      <w:sz w:val="32"/>
      <w:szCs w:val="32"/>
      <w:lang w:val="uk-UA"/>
    </w:rPr>
  </w:style>
  <w:style w:type="character" w:customStyle="1" w:styleId="7">
    <w:name w:val="Основной текст Знак"/>
    <w:basedOn w:val="2"/>
    <w:link w:val="4"/>
    <w:semiHidden/>
    <w:uiPriority w:val="99"/>
    <w:rPr>
      <w:rFonts w:ascii="Calibri" w:hAnsi="Calibri" w:eastAsia="Calibri" w:cs="Times New Roman"/>
      <w:lang w:val="ru-RU"/>
    </w:rPr>
  </w:style>
  <w:style w:type="paragraph" w:styleId="8">
    <w:name w:val="No Spacing"/>
    <w:qFormat/>
    <w:uiPriority w:val="99"/>
    <w:pPr>
      <w:spacing w:after="0" w:line="240" w:lineRule="auto"/>
    </w:pPr>
    <w:rPr>
      <w:rFonts w:ascii="Calibri" w:hAnsi="Calibri" w:eastAsia="Calibri" w:cs="Times New Roman"/>
      <w:sz w:val="22"/>
      <w:szCs w:val="22"/>
      <w:lang w:val="ru-RU" w:eastAsia="en-US" w:bidi="ar-SA"/>
    </w:rPr>
  </w:style>
  <w:style w:type="character" w:customStyle="1" w:styleId="9">
    <w:name w:val="Абзац списка Знак"/>
    <w:link w:val="10"/>
    <w:locked/>
    <w:uiPriority w:val="99"/>
  </w:style>
  <w:style w:type="paragraph" w:styleId="10">
    <w:name w:val="List Paragraph"/>
    <w:basedOn w:val="1"/>
    <w:link w:val="9"/>
    <w:qFormat/>
    <w:uiPriority w:val="99"/>
    <w:pPr>
      <w:ind w:left="720"/>
      <w:contextualSpacing/>
    </w:pPr>
    <w:rPr>
      <w:rFonts w:asciiTheme="minorHAnsi" w:hAnsiTheme="minorHAnsi" w:eastAsiaTheme="minorHAnsi" w:cstheme="minorBidi"/>
    </w:rPr>
  </w:style>
  <w:style w:type="paragraph" w:customStyle="1" w:styleId="11">
    <w:name w:val="rvps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10772</Words>
  <Characters>6141</Characters>
  <Lines>51</Lines>
  <Paragraphs>33</Paragraphs>
  <TotalTime>120</TotalTime>
  <ScaleCrop>false</ScaleCrop>
  <LinksUpToDate>false</LinksUpToDate>
  <CharactersWithSpaces>16880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2021-11-15T23:30:00Z</dcterms:created>
  <dc:creator>Asus</dc:creator>
  <cp:lastModifiedBy>я</cp:lastModifiedBy>
  <dcterms:modified xsi:type="dcterms:W3CDTF">2024-02-12T14:19:18Z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93A409B8737C4E8EB769A3EB755A01DD_12</vt:lpwstr>
  </property>
</Properties>
</file>