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7" w:rsidRDefault="00156BF7">
      <w:pPr>
        <w:jc w:val="center"/>
        <w:rPr>
          <w:b/>
        </w:rPr>
      </w:pPr>
      <w:r>
        <w:rPr>
          <w:b/>
        </w:rPr>
        <w:t>ОГОЛОШЕННЯ</w:t>
      </w:r>
    </w:p>
    <w:p w:rsidR="00156BF7" w:rsidRDefault="00156BF7">
      <w:pPr>
        <w:jc w:val="center"/>
        <w:rPr>
          <w:b/>
        </w:rPr>
      </w:pPr>
      <w:r>
        <w:rPr>
          <w:b/>
        </w:rPr>
        <w:t xml:space="preserve">про проведення </w:t>
      </w:r>
      <w:r w:rsidR="004E52C2">
        <w:rPr>
          <w:b/>
        </w:rPr>
        <w:t xml:space="preserve">спрощеної </w:t>
      </w:r>
      <w:r>
        <w:rPr>
          <w:b/>
        </w:rPr>
        <w:t xml:space="preserve">закупівлі </w:t>
      </w:r>
    </w:p>
    <w:p w:rsidR="00156BF7" w:rsidRDefault="00156BF7">
      <w:r>
        <w:rPr>
          <w:b/>
        </w:rPr>
        <w:t>1.  Замовник:</w:t>
      </w:r>
    </w:p>
    <w:p w:rsidR="00156BF7" w:rsidRDefault="00156BF7">
      <w:pPr>
        <w:tabs>
          <w:tab w:val="left" w:pos="-180"/>
          <w:tab w:val="left" w:pos="0"/>
        </w:tabs>
        <w:jc w:val="both"/>
      </w:pPr>
      <w:r>
        <w:t>1.1. Найменування  -</w:t>
      </w:r>
      <w:r>
        <w:rPr>
          <w:rFonts w:eastAsia="Arial"/>
        </w:rPr>
        <w:t xml:space="preserve"> </w:t>
      </w:r>
      <w:r w:rsidR="009E3723">
        <w:rPr>
          <w:rFonts w:eastAsia="Arial"/>
        </w:rPr>
        <w:t>Комунальний заклад «Вінницький обласний центр соціально-психологічної реабілітації дітей та молоді з функціональними обмеженнями «Обрій»</w:t>
      </w:r>
    </w:p>
    <w:p w:rsidR="00156BF7" w:rsidRDefault="009E3723">
      <w:r>
        <w:t>1.2.  Код за ЄДРПОУ : 34625673</w:t>
      </w:r>
    </w:p>
    <w:p w:rsidR="00156BF7" w:rsidRDefault="00156BF7">
      <w:r>
        <w:t xml:space="preserve">1.3. </w:t>
      </w:r>
      <w:r>
        <w:rPr>
          <w:b/>
          <w:bCs/>
        </w:rPr>
        <w:t xml:space="preserve"> </w:t>
      </w:r>
      <w:r>
        <w:t xml:space="preserve">Місцезнаходження: </w:t>
      </w:r>
      <w:r w:rsidR="009E3723">
        <w:t xml:space="preserve">21018, Вінницька область, м. Вінниця, вул. Владислава Городецького, 10. </w:t>
      </w:r>
    </w:p>
    <w:p w:rsidR="00B762F3" w:rsidRDefault="00156BF7">
      <w:r>
        <w:t>1.4.  Посадові особи замовника, уповноважені здійснювати зв’язок з учасниками (прізвище, ім'я, по батькові, номер телефону та телефаксу із зазначенням коду міжміського телефонного зв'язку, е-mail):</w:t>
      </w:r>
      <w:r w:rsidR="009E3723">
        <w:t xml:space="preserve"> Кухар Олена Олександрівна тел. (0432) 509-145</w:t>
      </w:r>
    </w:p>
    <w:p w:rsidR="00156BF7" w:rsidRPr="009E3723" w:rsidRDefault="00156BF7">
      <w:pPr>
        <w:rPr>
          <w:rStyle w:val="a6"/>
          <w:color w:val="000000"/>
          <w:u w:val="none"/>
          <w:lang w:val="en-US"/>
        </w:rPr>
      </w:pPr>
      <w:r>
        <w:t xml:space="preserve"> E-</w:t>
      </w:r>
      <w:proofErr w:type="spellStart"/>
      <w:r>
        <w:t>mail</w:t>
      </w:r>
      <w:proofErr w:type="spellEnd"/>
      <w:r>
        <w:t xml:space="preserve">: </w:t>
      </w:r>
      <w:r w:rsidR="009E3723">
        <w:rPr>
          <w:lang w:val="en-US"/>
        </w:rPr>
        <w:t>obriy_real@i.ua</w:t>
      </w:r>
    </w:p>
    <w:p w:rsidR="00156BF7" w:rsidRDefault="00156BF7"/>
    <w:p w:rsidR="00156BF7" w:rsidRDefault="00156BF7">
      <w:pPr>
        <w:pStyle w:val="NormalWeb"/>
        <w:tabs>
          <w:tab w:val="left" w:pos="-180"/>
          <w:tab w:val="left" w:pos="540"/>
        </w:tabs>
        <w:spacing w:before="0" w:after="0"/>
        <w:jc w:val="both"/>
        <w:rPr>
          <w:b/>
          <w:lang w:eastAsia="ru-RU"/>
        </w:rPr>
      </w:pPr>
      <w:r>
        <w:rPr>
          <w:b/>
          <w:bCs/>
        </w:rPr>
        <w:t xml:space="preserve">2. </w:t>
      </w:r>
      <w:r>
        <w:rPr>
          <w:b/>
          <w:bCs/>
          <w:lang w:eastAsia="ru-RU"/>
        </w:rPr>
        <w:t>Розмір бюджетного призначен</w:t>
      </w:r>
      <w:r w:rsidR="009E3723">
        <w:rPr>
          <w:b/>
          <w:bCs/>
          <w:lang w:eastAsia="ru-RU"/>
        </w:rPr>
        <w:t>ня за кошторисом</w:t>
      </w:r>
      <w:r>
        <w:rPr>
          <w:b/>
          <w:bCs/>
          <w:lang w:eastAsia="ru-RU"/>
        </w:rPr>
        <w:t xml:space="preserve">: </w:t>
      </w:r>
      <w:r w:rsidR="00815D1E">
        <w:rPr>
          <w:b/>
          <w:bCs/>
          <w:lang w:val="ru-RU" w:eastAsia="ru-RU"/>
        </w:rPr>
        <w:t>98340</w:t>
      </w:r>
      <w:r w:rsidR="009E3723">
        <w:rPr>
          <w:b/>
          <w:bCs/>
          <w:lang w:eastAsia="ru-RU"/>
        </w:rPr>
        <w:t xml:space="preserve">,00 грн. </w:t>
      </w:r>
      <w:r w:rsidR="009E3723" w:rsidRPr="009E3723">
        <w:rPr>
          <w:bCs/>
          <w:lang w:eastAsia="ru-RU"/>
        </w:rPr>
        <w:t>(</w:t>
      </w:r>
      <w:r w:rsidR="00815D1E">
        <w:rPr>
          <w:bCs/>
          <w:lang w:eastAsia="ru-RU"/>
        </w:rPr>
        <w:t>дев’</w:t>
      </w:r>
      <w:r w:rsidR="00815D1E" w:rsidRPr="00815D1E">
        <w:rPr>
          <w:bCs/>
          <w:lang w:eastAsia="ru-RU"/>
        </w:rPr>
        <w:t>яносто вісім</w:t>
      </w:r>
      <w:r w:rsidR="009E3723" w:rsidRPr="009E3723">
        <w:rPr>
          <w:bCs/>
          <w:lang w:eastAsia="ru-RU"/>
        </w:rPr>
        <w:t xml:space="preserve"> тисяч </w:t>
      </w:r>
      <w:r w:rsidR="00815D1E">
        <w:rPr>
          <w:bCs/>
          <w:lang w:eastAsia="ru-RU"/>
        </w:rPr>
        <w:t>триста сорок</w:t>
      </w:r>
      <w:r w:rsidR="009E3723" w:rsidRPr="009E3723">
        <w:rPr>
          <w:bCs/>
          <w:lang w:eastAsia="ru-RU"/>
        </w:rPr>
        <w:t>)</w:t>
      </w:r>
      <w:r w:rsidR="009E3723">
        <w:rPr>
          <w:b/>
          <w:bCs/>
          <w:lang w:eastAsia="ru-RU"/>
        </w:rPr>
        <w:t xml:space="preserve"> з ПДВ.</w:t>
      </w:r>
    </w:p>
    <w:p w:rsidR="00156BF7" w:rsidRDefault="00156BF7">
      <w:r>
        <w:rPr>
          <w:b/>
        </w:rPr>
        <w:t>3. Інформація про предмет закупівлі:</w:t>
      </w:r>
    </w:p>
    <w:p w:rsidR="00496B62" w:rsidRDefault="00156BF7">
      <w:pPr>
        <w:jc w:val="both"/>
        <w:rPr>
          <w:b/>
          <w:sz w:val="23"/>
          <w:szCs w:val="23"/>
        </w:rPr>
      </w:pPr>
      <w:r>
        <w:t>3.1. Найменування предмета закупівлі:</w:t>
      </w:r>
      <w:r>
        <w:rPr>
          <w:b/>
          <w:iCs/>
        </w:rPr>
        <w:t xml:space="preserve"> </w:t>
      </w:r>
      <w:r w:rsidR="00496B62">
        <w:rPr>
          <w:b/>
          <w:sz w:val="23"/>
          <w:szCs w:val="23"/>
        </w:rPr>
        <w:t xml:space="preserve">«Код національного класифікатора України ДК 021:2015 “Єдиний закупівельний словник” - </w:t>
      </w:r>
      <w:r w:rsidR="00191F17" w:rsidRPr="00191F17">
        <w:rPr>
          <w:b/>
          <w:sz w:val="23"/>
          <w:szCs w:val="23"/>
        </w:rPr>
        <w:t>09120000-6 — Газове паливо</w:t>
      </w:r>
      <w:bookmarkStart w:id="0" w:name="_GoBack"/>
      <w:bookmarkEnd w:id="0"/>
      <w:r w:rsidR="003F6E4C">
        <w:rPr>
          <w:b/>
          <w:sz w:val="23"/>
          <w:szCs w:val="23"/>
        </w:rPr>
        <w:t xml:space="preserve"> (Природний газ)</w:t>
      </w:r>
    </w:p>
    <w:p w:rsidR="00156BF7" w:rsidRDefault="00156BF7">
      <w:pPr>
        <w:jc w:val="both"/>
      </w:pPr>
      <w:r>
        <w:t xml:space="preserve">3.2.  Кількість  - </w:t>
      </w:r>
      <w:r w:rsidR="00815D1E">
        <w:rPr>
          <w:b/>
        </w:rPr>
        <w:t>6000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м.куб</w:t>
      </w:r>
      <w:proofErr w:type="spellEnd"/>
    </w:p>
    <w:p w:rsidR="00156BF7" w:rsidRDefault="00156BF7">
      <w:pPr>
        <w:pStyle w:val="NormalWeb"/>
        <w:tabs>
          <w:tab w:val="left" w:pos="-180"/>
          <w:tab w:val="left" w:pos="0"/>
        </w:tabs>
        <w:spacing w:before="0" w:after="0"/>
        <w:jc w:val="both"/>
      </w:pPr>
      <w:r>
        <w:t>3.3.  Місце поставки товарів, виконання робіт чи надання послуг:</w:t>
      </w:r>
      <w:r w:rsidR="006E7EF6">
        <w:t xml:space="preserve"> вул. Владислава Городецького, 10 м. Вінниця</w:t>
      </w:r>
    </w:p>
    <w:p w:rsidR="00156BF7" w:rsidRDefault="00156BF7">
      <w:pPr>
        <w:jc w:val="both"/>
        <w:rPr>
          <w:b/>
        </w:rPr>
      </w:pPr>
      <w:r>
        <w:t xml:space="preserve">3.4.  Строк виконання робіт  :   </w:t>
      </w:r>
      <w:r w:rsidR="00277EB8" w:rsidRPr="00277EB8">
        <w:rPr>
          <w:b/>
          <w:u w:val="single"/>
        </w:rPr>
        <w:t xml:space="preserve">з 01.01.2023 </w:t>
      </w:r>
      <w:r w:rsidRPr="00277EB8">
        <w:rPr>
          <w:b/>
          <w:bCs/>
          <w:u w:val="single"/>
        </w:rPr>
        <w:t>до</w:t>
      </w:r>
      <w:r>
        <w:rPr>
          <w:b/>
          <w:bCs/>
          <w:u w:val="single"/>
        </w:rPr>
        <w:t xml:space="preserve"> 3</w:t>
      </w:r>
      <w:r>
        <w:rPr>
          <w:b/>
          <w:u w:val="single"/>
        </w:rPr>
        <w:t>1.</w:t>
      </w:r>
      <w:r w:rsidR="00277EB8">
        <w:rPr>
          <w:b/>
          <w:u w:val="single"/>
        </w:rPr>
        <w:t>03</w:t>
      </w:r>
      <w:r>
        <w:rPr>
          <w:b/>
          <w:u w:val="single"/>
        </w:rPr>
        <w:t>.202</w:t>
      </w:r>
      <w:r w:rsidR="00277EB8">
        <w:rPr>
          <w:b/>
          <w:u w:val="single"/>
        </w:rPr>
        <w:t>3</w:t>
      </w:r>
      <w:r>
        <w:rPr>
          <w:b/>
          <w:u w:val="single"/>
        </w:rPr>
        <w:t xml:space="preserve"> р.</w:t>
      </w:r>
    </w:p>
    <w:p w:rsidR="00156BF7" w:rsidRDefault="00156BF7">
      <w:pPr>
        <w:jc w:val="both"/>
        <w:rPr>
          <w:b/>
        </w:rPr>
      </w:pPr>
    </w:p>
    <w:p w:rsidR="00156BF7" w:rsidRDefault="00156BF7">
      <w:pPr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Вимоги до кваліфікації учасників та спосіб їх підтвердження</w:t>
      </w:r>
      <w:r>
        <w:t xml:space="preserve"> - </w:t>
      </w:r>
      <w:r>
        <w:rPr>
          <w:b/>
          <w:bCs/>
          <w:i/>
          <w:u w:val="single"/>
        </w:rPr>
        <w:t>відповідно до додатку  № 1 цього оголошення.</w:t>
      </w:r>
    </w:p>
    <w:p w:rsidR="00156BF7" w:rsidRDefault="00156BF7">
      <w:pPr>
        <w:jc w:val="both"/>
        <w:rPr>
          <w:b/>
        </w:rPr>
      </w:pPr>
    </w:p>
    <w:p w:rsidR="00156BF7" w:rsidRDefault="00156BF7">
      <w:pPr>
        <w:jc w:val="both"/>
        <w:rPr>
          <w:b/>
        </w:rPr>
      </w:pPr>
      <w:r>
        <w:rPr>
          <w:b/>
        </w:rPr>
        <w:t>5. Пропозиція подається у форматі</w:t>
      </w:r>
      <w:r>
        <w:t xml:space="preserve">   -   </w:t>
      </w:r>
      <w:r>
        <w:rPr>
          <w:u w:val="single"/>
        </w:rPr>
        <w:t>PDF</w:t>
      </w:r>
      <w:r>
        <w:t xml:space="preserve">  або  </w:t>
      </w:r>
      <w:r>
        <w:rPr>
          <w:u w:val="single"/>
        </w:rPr>
        <w:t>JPEG.</w:t>
      </w:r>
    </w:p>
    <w:p w:rsidR="00156BF7" w:rsidRDefault="00815D1E">
      <w:pPr>
        <w:jc w:val="both"/>
        <w:rPr>
          <w:b/>
        </w:rPr>
      </w:pPr>
      <w:r>
        <w:rPr>
          <w:b/>
        </w:rPr>
        <w:t>6</w:t>
      </w:r>
      <w:r w:rsidR="00156BF7">
        <w:rPr>
          <w:b/>
        </w:rPr>
        <w:t>. Крок аукціону:</w:t>
      </w:r>
      <w:r w:rsidR="00156BF7">
        <w:t xml:space="preserve"> </w:t>
      </w:r>
      <w:r w:rsidR="00156BF7">
        <w:rPr>
          <w:b/>
          <w:bCs/>
        </w:rPr>
        <w:t xml:space="preserve"> </w:t>
      </w:r>
      <w:r w:rsidR="00156BF7">
        <w:rPr>
          <w:b/>
          <w:bCs/>
          <w:i/>
          <w:u w:val="single"/>
        </w:rPr>
        <w:t>0.5%.</w:t>
      </w:r>
    </w:p>
    <w:p w:rsidR="00156BF7" w:rsidRDefault="00815D1E">
      <w:pPr>
        <w:jc w:val="both"/>
      </w:pPr>
      <w:r>
        <w:rPr>
          <w:b/>
        </w:rPr>
        <w:t>7</w:t>
      </w:r>
      <w:r w:rsidR="00156BF7">
        <w:rPr>
          <w:b/>
        </w:rPr>
        <w:t>. Інша інформація  :</w:t>
      </w:r>
    </w:p>
    <w:p w:rsidR="00156BF7" w:rsidRDefault="00815D1E">
      <w:pPr>
        <w:jc w:val="both"/>
      </w:pPr>
      <w:r>
        <w:t>7.</w:t>
      </w:r>
      <w:r w:rsidR="00156BF7">
        <w:t xml:space="preserve">1. Розрахунки за надані послуги проводяться </w:t>
      </w:r>
      <w:r w:rsidR="00156BF7">
        <w:rPr>
          <w:b/>
        </w:rPr>
        <w:t>після підписання актів виконаних робіт.</w:t>
      </w:r>
    </w:p>
    <w:p w:rsidR="00156BF7" w:rsidRDefault="00815D1E">
      <w:pPr>
        <w:jc w:val="both"/>
        <w:rPr>
          <w:color w:val="000000"/>
        </w:rPr>
      </w:pPr>
      <w:r>
        <w:t>7</w:t>
      </w:r>
      <w:r w:rsidR="00156BF7">
        <w:t>.2. Учасник визначає ціну на поставку товару за Договором, з урахуванням податків і зборів, що сплачуються або мають бути сплачені. До розрахунку ціни пропозиції не включаються будь-які витрати, понесені учасником у процесі здійснення процедури  закупівлі та укладення договору про закупівлю.</w:t>
      </w:r>
    </w:p>
    <w:p w:rsidR="00156BF7" w:rsidRDefault="00815D1E">
      <w:pPr>
        <w:pStyle w:val="af1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  <w:r>
        <w:rPr>
          <w:color w:val="000000"/>
        </w:rPr>
        <w:t>7</w:t>
      </w:r>
      <w:r w:rsidR="00156BF7">
        <w:rPr>
          <w:color w:val="000000"/>
        </w:rPr>
        <w:t>.3. За результатами здійснення закупівлі Замовник та Виконавець укладають договір не раніше ніж через 2 робочих дні з моменту оприлюднення інформації про визначення переможця.</w:t>
      </w:r>
    </w:p>
    <w:p w:rsidR="00156BF7" w:rsidRDefault="00815D1E">
      <w:pPr>
        <w:pStyle w:val="af1"/>
        <w:tabs>
          <w:tab w:val="left" w:pos="-180"/>
          <w:tab w:val="left" w:pos="540"/>
        </w:tabs>
        <w:spacing w:before="0" w:after="0"/>
        <w:jc w:val="both"/>
      </w:pPr>
      <w:r>
        <w:rPr>
          <w:color w:val="000000"/>
        </w:rPr>
        <w:t>7</w:t>
      </w:r>
      <w:r w:rsidR="00156BF7">
        <w:rPr>
          <w:color w:val="000000"/>
        </w:rPr>
        <w:t>.4  Товар має відповідати Технічним (якісним) вимогам до товару відповідно до додатку 2.</w:t>
      </w:r>
    </w:p>
    <w:p w:rsidR="00156BF7" w:rsidRDefault="00156BF7">
      <w:pPr>
        <w:pStyle w:val="af1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  <w:r>
        <w:rPr>
          <w:color w:val="000000"/>
        </w:rPr>
        <w:t>Додатки до оголошення:</w:t>
      </w:r>
    </w:p>
    <w:p w:rsidR="00156BF7" w:rsidRDefault="00156BF7">
      <w:pPr>
        <w:pStyle w:val="af1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  <w:r>
        <w:rPr>
          <w:color w:val="000000"/>
        </w:rPr>
        <w:t>Додаток №1 -  Форма пропозиції.</w:t>
      </w:r>
    </w:p>
    <w:p w:rsidR="00156BF7" w:rsidRDefault="00156BF7">
      <w:pPr>
        <w:pStyle w:val="af1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  <w:r>
        <w:rPr>
          <w:color w:val="000000"/>
        </w:rPr>
        <w:t>Додаток №2 – Технічні (якісні) вимоги до товару</w:t>
      </w:r>
    </w:p>
    <w:p w:rsidR="00156BF7" w:rsidRDefault="00156BF7">
      <w:pPr>
        <w:pStyle w:val="af1"/>
        <w:tabs>
          <w:tab w:val="left" w:pos="-180"/>
          <w:tab w:val="left" w:pos="540"/>
        </w:tabs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Додаток №3 –  Вимоги до кваліфікації учасника та спосіб їх підтвердження </w:t>
      </w:r>
    </w:p>
    <w:p w:rsidR="00156BF7" w:rsidRDefault="00156BF7">
      <w:pPr>
        <w:pStyle w:val="af1"/>
        <w:tabs>
          <w:tab w:val="left" w:pos="-180"/>
          <w:tab w:val="left" w:pos="540"/>
        </w:tabs>
        <w:spacing w:before="0" w:after="0"/>
        <w:jc w:val="both"/>
      </w:pPr>
      <w:r>
        <w:rPr>
          <w:color w:val="000000"/>
        </w:rPr>
        <w:t>Додаток №4 – Проект договору поставки</w:t>
      </w:r>
    </w:p>
    <w:sectPr w:rsidR="00156BF7">
      <w:pgSz w:w="11906" w:h="16838"/>
      <w:pgMar w:top="705" w:right="850" w:bottom="998" w:left="1417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6BF7"/>
    <w:rsid w:val="0002178B"/>
    <w:rsid w:val="00156BF7"/>
    <w:rsid w:val="00191F17"/>
    <w:rsid w:val="002158A0"/>
    <w:rsid w:val="002404E7"/>
    <w:rsid w:val="00265E36"/>
    <w:rsid w:val="00277EB8"/>
    <w:rsid w:val="002D471A"/>
    <w:rsid w:val="00393CB2"/>
    <w:rsid w:val="003D1F8B"/>
    <w:rsid w:val="003F6E4C"/>
    <w:rsid w:val="00496B62"/>
    <w:rsid w:val="004E52C2"/>
    <w:rsid w:val="006727AF"/>
    <w:rsid w:val="006779B2"/>
    <w:rsid w:val="006E7EF6"/>
    <w:rsid w:val="0071740D"/>
    <w:rsid w:val="00804CB7"/>
    <w:rsid w:val="00812F3A"/>
    <w:rsid w:val="00815D1E"/>
    <w:rsid w:val="00885688"/>
    <w:rsid w:val="00953114"/>
    <w:rsid w:val="009D30EA"/>
    <w:rsid w:val="009E3723"/>
    <w:rsid w:val="00A665A0"/>
    <w:rsid w:val="00B762F3"/>
    <w:rsid w:val="00E97CC0"/>
    <w:rsid w:val="00F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val="uk-UA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color w:val="auto"/>
      <w:sz w:val="32"/>
      <w:szCs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2"/>
      </w:numPr>
      <w:spacing w:before="280" w:after="280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7">
    <w:name w:val="WW8Num4z7"/>
    <w:rPr>
      <w:rFonts w:ascii="Courier New" w:hAnsi="Courier New" w:cs="Courier New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4">
    <w:name w:val="Обычный (веб) Знак"/>
    <w:rPr>
      <w:sz w:val="24"/>
      <w:szCs w:val="24"/>
      <w:lang w:val="uk-UA" w:bidi="ar-SA"/>
    </w:rPr>
  </w:style>
  <w:style w:type="character" w:customStyle="1" w:styleId="30">
    <w:name w:val="Основной текст 3 Знак"/>
    <w:rPr>
      <w:rFonts w:eastAsia="Calibri"/>
      <w:sz w:val="16"/>
      <w:szCs w:val="16"/>
      <w:lang w:val="ru-RU" w:bidi="ar-SA"/>
    </w:rPr>
  </w:style>
  <w:style w:type="character" w:customStyle="1" w:styleId="a5">
    <w:name w:val="Верхний колонтитул Знак"/>
    <w:rPr>
      <w:rFonts w:ascii="Calibri" w:eastAsia="Calibri" w:hAnsi="Calibri" w:cs="Calibri"/>
      <w:sz w:val="26"/>
      <w:lang w:val="ru-RU" w:bidi="ar-SA"/>
    </w:rPr>
  </w:style>
  <w:style w:type="character" w:styleId="a6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eastAsia="Calibri" w:hAnsi="Courier New" w:cs="Courier New"/>
      <w:lang w:val="ru-RU" w:bidi="ar-SA"/>
    </w:rPr>
  </w:style>
  <w:style w:type="character" w:customStyle="1" w:styleId="31">
    <w:name w:val="Заголовок 3 Знак"/>
    <w:rPr>
      <w:b/>
      <w:bCs/>
      <w:sz w:val="27"/>
      <w:szCs w:val="27"/>
      <w:lang w:val="uk-UA"/>
    </w:rPr>
  </w:style>
  <w:style w:type="character" w:customStyle="1" w:styleId="a7">
    <w:name w:val="Без интервала Знак"/>
    <w:rPr>
      <w:rFonts w:ascii="Calibri" w:eastAsia="Calibri" w:hAnsi="Calibri" w:cs="Calibri"/>
      <w:sz w:val="22"/>
      <w:szCs w:val="22"/>
      <w:lang w:val="uk-UA" w:bidi="ar-SA"/>
    </w:rPr>
  </w:style>
  <w:style w:type="character" w:customStyle="1" w:styleId="80">
    <w:name w:val="Заголовок 8 Знак"/>
    <w:rPr>
      <w:rFonts w:ascii="Cambria" w:hAnsi="Cambria" w:cs="Cambria"/>
      <w:color w:val="404040"/>
      <w:lang w:val="uk-UA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  <w:lang w:val="uk-UA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glossary-term">
    <w:name w:val="glossary-term"/>
    <w:basedOn w:val="10"/>
  </w:style>
  <w:style w:type="character" w:customStyle="1" w:styleId="glossary-icon">
    <w:name w:val="glossary-icon"/>
    <w:basedOn w:val="10"/>
  </w:style>
  <w:style w:type="character" w:customStyle="1" w:styleId="apple-converted-space">
    <w:name w:val="apple-converted-space"/>
    <w:basedOn w:val="10"/>
  </w:style>
  <w:style w:type="character" w:customStyle="1" w:styleId="detail-tabs-i-title-inner">
    <w:name w:val="detail-tabs-i-title-inner"/>
    <w:basedOn w:val="10"/>
  </w:style>
  <w:style w:type="character" w:customStyle="1" w:styleId="pp-characteristics-tab-product-name">
    <w:name w:val="pp-characteristics-tab-product-name"/>
    <w:basedOn w:val="10"/>
  </w:style>
  <w:style w:type="character" w:styleId="a9">
    <w:name w:val="Strong"/>
    <w:qFormat/>
    <w:rPr>
      <w:b/>
      <w:bCs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eastAsia="Times New Roman" w:cs="Times New Roma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b/>
      <w:color w:val="000000"/>
      <w:sz w:val="24"/>
    </w:rPr>
  </w:style>
  <w:style w:type="character" w:customStyle="1" w:styleId="ListLabel24">
    <w:name w:val="ListLabel 24"/>
    <w:rPr>
      <w:b w:val="0"/>
      <w:color w:val="000000"/>
      <w:sz w:val="24"/>
    </w:rPr>
  </w:style>
  <w:style w:type="character" w:customStyle="1" w:styleId="ListLabel25">
    <w:name w:val="ListLabel 25"/>
    <w:rPr>
      <w:b/>
      <w:color w:val="000000"/>
      <w:sz w:val="24"/>
    </w:rPr>
  </w:style>
  <w:style w:type="character" w:customStyle="1" w:styleId="ListLabel26">
    <w:name w:val="ListLabel 26"/>
    <w:rPr>
      <w:b/>
      <w:color w:val="000000"/>
      <w:sz w:val="24"/>
    </w:rPr>
  </w:style>
  <w:style w:type="character" w:customStyle="1" w:styleId="ListLabel27">
    <w:name w:val="ListLabel 27"/>
    <w:rPr>
      <w:b/>
      <w:color w:val="000000"/>
      <w:sz w:val="24"/>
    </w:rPr>
  </w:style>
  <w:style w:type="character" w:customStyle="1" w:styleId="ListLabel28">
    <w:name w:val="ListLabel 28"/>
    <w:rPr>
      <w:b/>
      <w:color w:val="000000"/>
      <w:sz w:val="24"/>
    </w:rPr>
  </w:style>
  <w:style w:type="character" w:customStyle="1" w:styleId="ListLabel29">
    <w:name w:val="ListLabel 29"/>
    <w:rPr>
      <w:b/>
      <w:color w:val="000000"/>
      <w:sz w:val="24"/>
    </w:rPr>
  </w:style>
  <w:style w:type="character" w:customStyle="1" w:styleId="ListLabel30">
    <w:name w:val="ListLabel 30"/>
    <w:rPr>
      <w:b/>
      <w:color w:val="000000"/>
      <w:sz w:val="24"/>
    </w:rPr>
  </w:style>
  <w:style w:type="character" w:customStyle="1" w:styleId="ListLabel31">
    <w:name w:val="ListLabel 31"/>
    <w:rPr>
      <w:b/>
      <w:color w:val="000000"/>
      <w:sz w:val="24"/>
    </w:rPr>
  </w:style>
  <w:style w:type="character" w:customStyle="1" w:styleId="ListLabel32">
    <w:name w:val="ListLabel 32"/>
    <w:rPr>
      <w:b/>
      <w:color w:val="000000"/>
      <w:sz w:val="27"/>
    </w:rPr>
  </w:style>
  <w:style w:type="character" w:customStyle="1" w:styleId="ListLabel33">
    <w:name w:val="ListLabel 33"/>
    <w:rPr>
      <w:b w:val="0"/>
      <w:color w:val="000000"/>
      <w:sz w:val="24"/>
      <w:szCs w:val="24"/>
    </w:rPr>
  </w:style>
  <w:style w:type="character" w:customStyle="1" w:styleId="ListLabel34">
    <w:name w:val="ListLabel 34"/>
    <w:rPr>
      <w:b/>
      <w:color w:val="000000"/>
      <w:sz w:val="27"/>
    </w:rPr>
  </w:style>
  <w:style w:type="character" w:customStyle="1" w:styleId="ListLabel35">
    <w:name w:val="ListLabel 35"/>
    <w:rPr>
      <w:b/>
      <w:color w:val="000000"/>
      <w:sz w:val="27"/>
    </w:rPr>
  </w:style>
  <w:style w:type="character" w:customStyle="1" w:styleId="ListLabel36">
    <w:name w:val="ListLabel 36"/>
    <w:rPr>
      <w:b/>
      <w:color w:val="000000"/>
      <w:sz w:val="27"/>
    </w:rPr>
  </w:style>
  <w:style w:type="character" w:customStyle="1" w:styleId="ListLabel37">
    <w:name w:val="ListLabel 37"/>
    <w:rPr>
      <w:b/>
      <w:color w:val="000000"/>
      <w:sz w:val="27"/>
    </w:rPr>
  </w:style>
  <w:style w:type="character" w:customStyle="1" w:styleId="ListLabel38">
    <w:name w:val="ListLabel 38"/>
    <w:rPr>
      <w:b/>
      <w:color w:val="000000"/>
      <w:sz w:val="27"/>
    </w:rPr>
  </w:style>
  <w:style w:type="character" w:customStyle="1" w:styleId="ListLabel39">
    <w:name w:val="ListLabel 39"/>
    <w:rPr>
      <w:b/>
      <w:color w:val="000000"/>
      <w:sz w:val="27"/>
    </w:rPr>
  </w:style>
  <w:style w:type="character" w:customStyle="1" w:styleId="ListLabel40">
    <w:name w:val="ListLabel 40"/>
    <w:rPr>
      <w:b/>
      <w:color w:val="000000"/>
      <w:sz w:val="27"/>
    </w:rPr>
  </w:style>
  <w:style w:type="character" w:customStyle="1" w:styleId="ListLabel41">
    <w:name w:val="ListLabel 41"/>
    <w:rPr>
      <w:rFonts w:eastAsia="Times New Roman" w:cs="Times New Roman"/>
      <w:b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DefaultParagraphFont">
    <w:name w:val="Default Paragraph Font"/>
  </w:style>
  <w:style w:type="character" w:customStyle="1" w:styleId="h-vertical-top">
    <w:name w:val="h-vertical-top"/>
    <w:basedOn w:val="DefaultParagraphFont"/>
  </w:style>
  <w:style w:type="character" w:customStyle="1" w:styleId="aa">
    <w:name w:val="Гіперпосилання"/>
    <w:rPr>
      <w:rFonts w:cs="Times New Roman"/>
      <w:color w:val="0000FF"/>
      <w:u w:val="single"/>
    </w:rPr>
  </w:style>
  <w:style w:type="paragraph" w:styleId="ab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e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pPr>
      <w:suppressLineNumbers/>
    </w:pPr>
    <w:rPr>
      <w:rFonts w:cs="Mangal"/>
    </w:rPr>
  </w:style>
  <w:style w:type="paragraph" w:styleId="af0">
    <w:name w:val="index heading"/>
    <w:basedOn w:val="a"/>
    <w:pPr>
      <w:suppressLineNumbers/>
    </w:pPr>
    <w:rPr>
      <w:rFonts w:cs="Arial"/>
    </w:rPr>
  </w:style>
  <w:style w:type="paragraph" w:styleId="af1">
    <w:name w:val="Normal (Web)"/>
    <w:basedOn w:val="a"/>
    <w:pPr>
      <w:spacing w:before="280" w:after="280"/>
    </w:pPr>
  </w:style>
  <w:style w:type="paragraph" w:customStyle="1" w:styleId="13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310">
    <w:name w:val="Основной текст 31"/>
    <w:basedOn w:val="a"/>
    <w:pPr>
      <w:spacing w:after="120"/>
    </w:pPr>
    <w:rPr>
      <w:b/>
      <w:bCs/>
      <w:color w:val="auto"/>
      <w:sz w:val="27"/>
      <w:szCs w:val="27"/>
    </w:rPr>
  </w:style>
  <w:style w:type="paragraph" w:styleId="af2">
    <w:name w:val="Body Text Indent"/>
    <w:basedOn w:val="a"/>
    <w:pPr>
      <w:spacing w:after="120"/>
      <w:ind w:left="283"/>
    </w:pPr>
  </w:style>
  <w:style w:type="paragraph" w:styleId="af3">
    <w:name w:val="header"/>
    <w:basedOn w:val="a"/>
    <w:pPr>
      <w:jc w:val="both"/>
    </w:pPr>
    <w:rPr>
      <w:rFonts w:ascii="Calibri" w:eastAsia="Calibri" w:hAnsi="Calibri" w:cs="Calibri"/>
      <w:sz w:val="26"/>
      <w:szCs w:val="20"/>
      <w:lang w:val="ru-RU"/>
    </w:rPr>
  </w:style>
  <w:style w:type="paragraph" w:customStyle="1" w:styleId="41">
    <w:name w:val="Заголовок 41"/>
    <w:basedOn w:val="a"/>
    <w:pPr>
      <w:keepNext/>
      <w:widowControl w:val="0"/>
      <w:spacing w:before="240" w:after="60"/>
    </w:pPr>
    <w:rPr>
      <w:rFonts w:eastAsia="SimSun"/>
      <w:b/>
      <w:lang w:val="ru-RU" w:bidi="hi-IN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HTML0">
    <w:name w:val="HTML Preformatted"/>
    <w:basedOn w:val="a"/>
    <w:rPr>
      <w:rFonts w:ascii="Courier New" w:eastAsia="Calibri" w:hAnsi="Courier New" w:cs="Courier New"/>
      <w:sz w:val="20"/>
      <w:szCs w:val="20"/>
      <w:lang w:val="ru-RU"/>
    </w:rPr>
  </w:style>
  <w:style w:type="paragraph" w:styleId="af4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val="uk-UA" w:eastAsia="zh-CN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center">
    <w:name w:val="center"/>
    <w:basedOn w:val="a"/>
    <w:pPr>
      <w:spacing w:before="280" w:after="280"/>
    </w:pPr>
    <w:rPr>
      <w:lang w:val="ru-RU"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  <w:rPr>
      <w:lang w:eastAsia="uk-UA"/>
    </w:rPr>
  </w:style>
  <w:style w:type="paragraph" w:customStyle="1" w:styleId="14">
    <w:name w:val="Обычный1"/>
    <w:pPr>
      <w:suppressAutoHyphens/>
    </w:pPr>
    <w:rPr>
      <w:color w:val="000000"/>
      <w:sz w:val="28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Документація</vt:lpstr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Документація</dc:title>
  <dc:creator>rubtsova</dc:creator>
  <cp:lastModifiedBy>Пользователь Windows</cp:lastModifiedBy>
  <cp:revision>2</cp:revision>
  <cp:lastPrinted>1995-11-21T14:41:00Z</cp:lastPrinted>
  <dcterms:created xsi:type="dcterms:W3CDTF">2022-09-30T13:32:00Z</dcterms:created>
  <dcterms:modified xsi:type="dcterms:W3CDTF">2022-09-30T13:32:00Z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