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EEC5" w14:textId="77777777" w:rsidR="001D698C" w:rsidRPr="0030471F" w:rsidRDefault="001D698C" w:rsidP="008420C3">
      <w:pPr>
        <w:rPr>
          <w:color w:val="000000"/>
          <w:lang w:val="uk-UA"/>
        </w:rPr>
      </w:pPr>
    </w:p>
    <w:p w14:paraId="5527A41A" w14:textId="77777777" w:rsidR="005F11DB" w:rsidRPr="0030471F" w:rsidRDefault="005F11DB" w:rsidP="005F11DB">
      <w:pPr>
        <w:ind w:left="-6"/>
        <w:jc w:val="center"/>
        <w:rPr>
          <w:bCs/>
          <w:lang w:val="uk-UA"/>
        </w:rPr>
      </w:pPr>
      <w:r w:rsidRPr="0030471F">
        <w:rPr>
          <w:bCs/>
          <w:lang w:val="uk-UA"/>
        </w:rPr>
        <w:t xml:space="preserve">ТЕХНІЧНЕ ЗАВДАННЯ  </w:t>
      </w:r>
    </w:p>
    <w:p w14:paraId="6CCF5D8C" w14:textId="77777777" w:rsidR="005F11DB" w:rsidRPr="0030471F" w:rsidRDefault="005F11DB" w:rsidP="005F11DB">
      <w:pPr>
        <w:ind w:left="-6"/>
        <w:jc w:val="center"/>
        <w:rPr>
          <w:bCs/>
          <w:lang w:val="uk-UA"/>
        </w:rPr>
      </w:pPr>
      <w:r w:rsidRPr="0030471F">
        <w:rPr>
          <w:bCs/>
          <w:lang w:val="uk-UA"/>
        </w:rPr>
        <w:t xml:space="preserve">на закупівлю товарів за кодом СРV </w:t>
      </w:r>
    </w:p>
    <w:p w14:paraId="42900A73" w14:textId="77777777" w:rsidR="0030471F" w:rsidRPr="0030471F" w:rsidRDefault="0030471F" w:rsidP="0030471F">
      <w:pPr>
        <w:pStyle w:val="11"/>
        <w:widowControl/>
        <w:spacing w:line="100" w:lineRule="atLeast"/>
        <w:jc w:val="center"/>
        <w:rPr>
          <w:sz w:val="24"/>
          <w:szCs w:val="24"/>
          <w:lang w:val="uk-UA"/>
        </w:rPr>
      </w:pPr>
      <w:r w:rsidRPr="0030471F">
        <w:rPr>
          <w:sz w:val="24"/>
          <w:szCs w:val="24"/>
          <w:lang w:val="uk-UA"/>
        </w:rPr>
        <w:t>Технічні, якісні та інші характеристики предмета закупівлі</w:t>
      </w:r>
    </w:p>
    <w:p w14:paraId="2AEDB153" w14:textId="4A338C78" w:rsidR="0030471F" w:rsidRPr="0030471F" w:rsidRDefault="0030471F" w:rsidP="0030471F">
      <w:pPr>
        <w:jc w:val="center"/>
        <w:rPr>
          <w:color w:val="000000"/>
          <w:shd w:val="clear" w:color="auto" w:fill="FFFFFF"/>
          <w:lang w:val="uk-UA"/>
        </w:rPr>
      </w:pPr>
      <w:r w:rsidRPr="0030471F">
        <w:rPr>
          <w:color w:val="000000"/>
          <w:shd w:val="clear" w:color="auto" w:fill="FFFFFF"/>
          <w:lang w:val="uk-UA"/>
        </w:rPr>
        <w:t>Трансформаторна олива</w:t>
      </w:r>
      <w:r>
        <w:rPr>
          <w:color w:val="000000"/>
          <w:shd w:val="clear" w:color="auto" w:fill="FFFFFF"/>
          <w:lang w:val="uk-UA"/>
        </w:rPr>
        <w:t xml:space="preserve"> Т-1500</w:t>
      </w:r>
    </w:p>
    <w:p w14:paraId="7BB884EE" w14:textId="30A4E0A1" w:rsidR="0030471F" w:rsidRPr="0030471F" w:rsidRDefault="0030471F" w:rsidP="0030471F">
      <w:pPr>
        <w:jc w:val="center"/>
        <w:rPr>
          <w:lang w:val="uk-UA"/>
        </w:rPr>
      </w:pPr>
      <w:r w:rsidRPr="0030471F">
        <w:rPr>
          <w:lang w:val="uk-UA"/>
        </w:rPr>
        <w:t>за кодом CPV за ДК 021:2015  09210000-4 Мастильні засоби</w:t>
      </w:r>
    </w:p>
    <w:p w14:paraId="404A4E7D" w14:textId="77777777" w:rsidR="0030471F" w:rsidRPr="0030471F" w:rsidRDefault="0030471F" w:rsidP="0030471F">
      <w:pPr>
        <w:jc w:val="center"/>
        <w:rPr>
          <w:lang w:val="uk-UA"/>
        </w:rPr>
      </w:pPr>
    </w:p>
    <w:tbl>
      <w:tblPr>
        <w:tblStyle w:val="a9"/>
        <w:tblpPr w:leftFromText="180" w:rightFromText="180" w:vertAnchor="page" w:horzAnchor="margin" w:tblpXSpec="center" w:tblpY="2906"/>
        <w:tblW w:w="10881" w:type="dxa"/>
        <w:tblLayout w:type="fixed"/>
        <w:tblLook w:val="04A0" w:firstRow="1" w:lastRow="0" w:firstColumn="1" w:lastColumn="0" w:noHBand="0" w:noVBand="1"/>
      </w:tblPr>
      <w:tblGrid>
        <w:gridCol w:w="534"/>
        <w:gridCol w:w="2722"/>
        <w:gridCol w:w="6066"/>
        <w:gridCol w:w="851"/>
        <w:gridCol w:w="708"/>
      </w:tblGrid>
      <w:tr w:rsidR="0030471F" w:rsidRPr="0030471F" w14:paraId="48F2420D" w14:textId="77777777" w:rsidTr="001E749A">
        <w:tc>
          <w:tcPr>
            <w:tcW w:w="534" w:type="dxa"/>
          </w:tcPr>
          <w:p w14:paraId="70D09F1C"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 п/п</w:t>
            </w:r>
          </w:p>
        </w:tc>
        <w:tc>
          <w:tcPr>
            <w:tcW w:w="2722" w:type="dxa"/>
          </w:tcPr>
          <w:p w14:paraId="0E74F0BB" w14:textId="77777777" w:rsidR="0030471F" w:rsidRPr="0030471F" w:rsidRDefault="0030471F" w:rsidP="001E749A">
            <w:pPr>
              <w:jc w:val="center"/>
              <w:rPr>
                <w:rFonts w:ascii="Times New Roman" w:hAnsi="Times New Roman" w:cs="Times New Roman"/>
              </w:rPr>
            </w:pPr>
            <w:r w:rsidRPr="0030471F">
              <w:rPr>
                <w:rFonts w:ascii="Times New Roman" w:hAnsi="Times New Roman" w:cs="Times New Roman"/>
              </w:rPr>
              <w:t>Найменування товару</w:t>
            </w:r>
          </w:p>
        </w:tc>
        <w:tc>
          <w:tcPr>
            <w:tcW w:w="6066" w:type="dxa"/>
          </w:tcPr>
          <w:p w14:paraId="3743FDA4" w14:textId="77777777" w:rsidR="0030471F" w:rsidRPr="0030471F" w:rsidRDefault="0030471F" w:rsidP="001E749A">
            <w:pPr>
              <w:jc w:val="center"/>
              <w:rPr>
                <w:rFonts w:ascii="Times New Roman" w:hAnsi="Times New Roman" w:cs="Times New Roman"/>
              </w:rPr>
            </w:pPr>
            <w:r w:rsidRPr="0030471F">
              <w:rPr>
                <w:rFonts w:ascii="Times New Roman" w:hAnsi="Times New Roman" w:cs="Times New Roman"/>
              </w:rPr>
              <w:t>Технічні характеристики</w:t>
            </w:r>
          </w:p>
        </w:tc>
        <w:tc>
          <w:tcPr>
            <w:tcW w:w="851" w:type="dxa"/>
          </w:tcPr>
          <w:p w14:paraId="46664FE6"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Од.</w:t>
            </w:r>
          </w:p>
          <w:p w14:paraId="5E1403CB"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вимір.</w:t>
            </w:r>
          </w:p>
        </w:tc>
        <w:tc>
          <w:tcPr>
            <w:tcW w:w="708" w:type="dxa"/>
          </w:tcPr>
          <w:p w14:paraId="40E26966"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Кіль-</w:t>
            </w:r>
            <w:proofErr w:type="spellStart"/>
            <w:r w:rsidRPr="0030471F">
              <w:rPr>
                <w:rFonts w:ascii="Times New Roman" w:hAnsi="Times New Roman" w:cs="Times New Roman"/>
              </w:rPr>
              <w:t>сть</w:t>
            </w:r>
            <w:proofErr w:type="spellEnd"/>
            <w:r w:rsidRPr="0030471F">
              <w:rPr>
                <w:rFonts w:ascii="Times New Roman" w:hAnsi="Times New Roman" w:cs="Times New Roman"/>
              </w:rPr>
              <w:t>.</w:t>
            </w:r>
          </w:p>
        </w:tc>
      </w:tr>
      <w:tr w:rsidR="0030471F" w:rsidRPr="0030471F" w14:paraId="51CF46EB" w14:textId="77777777" w:rsidTr="001E749A">
        <w:tc>
          <w:tcPr>
            <w:tcW w:w="534" w:type="dxa"/>
          </w:tcPr>
          <w:p w14:paraId="10DCB7F4"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1</w:t>
            </w:r>
          </w:p>
        </w:tc>
        <w:tc>
          <w:tcPr>
            <w:tcW w:w="2722" w:type="dxa"/>
          </w:tcPr>
          <w:p w14:paraId="7E89CD33" w14:textId="6FCE9A4B" w:rsidR="0030471F" w:rsidRPr="0030471F" w:rsidRDefault="0030471F" w:rsidP="001E749A">
            <w:pPr>
              <w:rPr>
                <w:rFonts w:ascii="Times New Roman" w:hAnsi="Times New Roman" w:cs="Times New Roman"/>
              </w:rPr>
            </w:pPr>
            <w:r w:rsidRPr="0030471F">
              <w:rPr>
                <w:rFonts w:ascii="Times New Roman" w:hAnsi="Times New Roman" w:cs="Times New Roman"/>
              </w:rPr>
              <w:t>Трансформаторна олива</w:t>
            </w:r>
            <w:r>
              <w:rPr>
                <w:rFonts w:ascii="Times New Roman" w:hAnsi="Times New Roman" w:cs="Times New Roman"/>
              </w:rPr>
              <w:t xml:space="preserve"> </w:t>
            </w:r>
            <w:bookmarkStart w:id="0" w:name="_GoBack"/>
            <w:r>
              <w:rPr>
                <w:rFonts w:ascii="Times New Roman" w:hAnsi="Times New Roman" w:cs="Times New Roman"/>
              </w:rPr>
              <w:t>Т-1500</w:t>
            </w:r>
            <w:bookmarkEnd w:id="0"/>
          </w:p>
        </w:tc>
        <w:tc>
          <w:tcPr>
            <w:tcW w:w="6066" w:type="dxa"/>
          </w:tcPr>
          <w:p w14:paraId="07921B43"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Тип:      трансформаторна олива;</w:t>
            </w:r>
          </w:p>
          <w:p w14:paraId="0B2C8507"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В’язкість кінематична, мм²/с, при 50°С: не більше  8;</w:t>
            </w:r>
          </w:p>
          <w:p w14:paraId="45F80D0C"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 xml:space="preserve">Температура спалаху визначена в закритому </w:t>
            </w:r>
            <w:proofErr w:type="spellStart"/>
            <w:r w:rsidRPr="0030471F">
              <w:rPr>
                <w:rFonts w:ascii="Times New Roman" w:hAnsi="Times New Roman" w:cs="Times New Roman"/>
              </w:rPr>
              <w:t>тиглі,°С</w:t>
            </w:r>
            <w:proofErr w:type="spellEnd"/>
            <w:r w:rsidRPr="0030471F">
              <w:rPr>
                <w:rFonts w:ascii="Times New Roman" w:hAnsi="Times New Roman" w:cs="Times New Roman"/>
              </w:rPr>
              <w:t>, не менше:  135;</w:t>
            </w:r>
          </w:p>
          <w:p w14:paraId="58196557"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Вміст водорозчинних кислот та луг:  відсутні;</w:t>
            </w:r>
          </w:p>
          <w:p w14:paraId="6151AE98"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Масова частка механічних домішок, %, не більше:  відсутні;</w:t>
            </w:r>
          </w:p>
          <w:p w14:paraId="15A3DDF4"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 xml:space="preserve">Температура </w:t>
            </w:r>
            <w:proofErr w:type="spellStart"/>
            <w:r w:rsidRPr="0030471F">
              <w:rPr>
                <w:rFonts w:ascii="Times New Roman" w:hAnsi="Times New Roman" w:cs="Times New Roman"/>
              </w:rPr>
              <w:t>застигання,°С</w:t>
            </w:r>
            <w:proofErr w:type="spellEnd"/>
            <w:r w:rsidRPr="0030471F">
              <w:rPr>
                <w:rFonts w:ascii="Times New Roman" w:hAnsi="Times New Roman" w:cs="Times New Roman"/>
              </w:rPr>
              <w:t>: не більше  мінус 40;</w:t>
            </w:r>
          </w:p>
          <w:p w14:paraId="4A86A039"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Щільність, г/смᶾ:  не більше 0,885</w:t>
            </w:r>
          </w:p>
          <w:p w14:paraId="29BD8898"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Пробивна напруга, не менше:</w:t>
            </w:r>
            <w:r w:rsidRPr="0030471F">
              <w:rPr>
                <w:rFonts w:ascii="Times New Roman" w:hAnsi="Times New Roman" w:cs="Times New Roman"/>
              </w:rPr>
              <w:tab/>
              <w:t>64 кВ.</w:t>
            </w:r>
          </w:p>
          <w:p w14:paraId="672DF98C" w14:textId="77777777" w:rsidR="0030471F" w:rsidRPr="0030471F" w:rsidRDefault="0030471F" w:rsidP="001E749A">
            <w:pPr>
              <w:rPr>
                <w:rFonts w:ascii="Times New Roman" w:hAnsi="Times New Roman" w:cs="Times New Roman"/>
              </w:rPr>
            </w:pPr>
          </w:p>
        </w:tc>
        <w:tc>
          <w:tcPr>
            <w:tcW w:w="851" w:type="dxa"/>
          </w:tcPr>
          <w:p w14:paraId="69CB50E4"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літр</w:t>
            </w:r>
          </w:p>
        </w:tc>
        <w:tc>
          <w:tcPr>
            <w:tcW w:w="708" w:type="dxa"/>
          </w:tcPr>
          <w:p w14:paraId="37EB1D49" w14:textId="77777777" w:rsidR="0030471F" w:rsidRPr="0030471F" w:rsidRDefault="0030471F" w:rsidP="001E749A">
            <w:pPr>
              <w:rPr>
                <w:rFonts w:ascii="Times New Roman" w:hAnsi="Times New Roman" w:cs="Times New Roman"/>
              </w:rPr>
            </w:pPr>
            <w:r w:rsidRPr="0030471F">
              <w:rPr>
                <w:rFonts w:ascii="Times New Roman" w:hAnsi="Times New Roman" w:cs="Times New Roman"/>
              </w:rPr>
              <w:t>400</w:t>
            </w:r>
          </w:p>
        </w:tc>
      </w:tr>
    </w:tbl>
    <w:p w14:paraId="46717187" w14:textId="77777777" w:rsidR="0030471F" w:rsidRDefault="0030471F" w:rsidP="0030471F">
      <w:pPr>
        <w:ind w:left="142"/>
        <w:rPr>
          <w:lang w:val="uk-UA"/>
        </w:rPr>
      </w:pPr>
    </w:p>
    <w:p w14:paraId="3CD4F658" w14:textId="77777777" w:rsidR="0030471F" w:rsidRDefault="0030471F" w:rsidP="0030471F">
      <w:pPr>
        <w:ind w:left="142"/>
        <w:rPr>
          <w:lang w:val="uk-UA"/>
        </w:rPr>
      </w:pPr>
    </w:p>
    <w:p w14:paraId="00BFD688" w14:textId="77777777" w:rsidR="0030471F" w:rsidRPr="0095214A" w:rsidRDefault="0030471F" w:rsidP="0030471F">
      <w:pPr>
        <w:ind w:left="142"/>
        <w:rPr>
          <w:sz w:val="18"/>
          <w:szCs w:val="18"/>
        </w:rPr>
      </w:pPr>
      <w:r>
        <w:rPr>
          <w:sz w:val="18"/>
          <w:szCs w:val="18"/>
        </w:rPr>
        <w:t xml:space="preserve">*** </w:t>
      </w:r>
      <w:proofErr w:type="spellStart"/>
      <w:r w:rsidRPr="0095214A">
        <w:rPr>
          <w:sz w:val="18"/>
          <w:szCs w:val="18"/>
        </w:rPr>
        <w:t>Якщо</w:t>
      </w:r>
      <w:proofErr w:type="spellEnd"/>
      <w:r w:rsidRPr="0095214A">
        <w:rPr>
          <w:sz w:val="18"/>
          <w:szCs w:val="18"/>
        </w:rPr>
        <w:t xml:space="preserve"> </w:t>
      </w:r>
      <w:proofErr w:type="spellStart"/>
      <w:r w:rsidRPr="0095214A">
        <w:rPr>
          <w:sz w:val="18"/>
          <w:szCs w:val="18"/>
        </w:rPr>
        <w:t>технічна</w:t>
      </w:r>
      <w:proofErr w:type="spellEnd"/>
      <w:r w:rsidRPr="0095214A">
        <w:rPr>
          <w:sz w:val="18"/>
          <w:szCs w:val="18"/>
        </w:rPr>
        <w:t xml:space="preserve"> </w:t>
      </w:r>
      <w:proofErr w:type="spellStart"/>
      <w:r w:rsidRPr="0095214A">
        <w:rPr>
          <w:sz w:val="18"/>
          <w:szCs w:val="18"/>
        </w:rPr>
        <w:t>специфікація</w:t>
      </w:r>
      <w:proofErr w:type="spellEnd"/>
      <w:r w:rsidRPr="0095214A">
        <w:rPr>
          <w:sz w:val="18"/>
          <w:szCs w:val="18"/>
        </w:rPr>
        <w:t xml:space="preserve"> </w:t>
      </w:r>
      <w:proofErr w:type="spellStart"/>
      <w:r w:rsidRPr="0095214A">
        <w:rPr>
          <w:sz w:val="18"/>
          <w:szCs w:val="18"/>
        </w:rPr>
        <w:t>містить</w:t>
      </w:r>
      <w:proofErr w:type="spellEnd"/>
      <w:r w:rsidRPr="0095214A">
        <w:rPr>
          <w:sz w:val="18"/>
          <w:szCs w:val="18"/>
        </w:rPr>
        <w:t xml:space="preserve"> </w:t>
      </w:r>
      <w:proofErr w:type="spellStart"/>
      <w:r w:rsidRPr="0095214A">
        <w:rPr>
          <w:sz w:val="18"/>
          <w:szCs w:val="18"/>
        </w:rPr>
        <w:t>посилання</w:t>
      </w:r>
      <w:proofErr w:type="spellEnd"/>
      <w:r w:rsidRPr="0095214A">
        <w:rPr>
          <w:sz w:val="18"/>
          <w:szCs w:val="18"/>
        </w:rPr>
        <w:t xml:space="preserve"> на </w:t>
      </w:r>
      <w:proofErr w:type="spellStart"/>
      <w:r w:rsidRPr="0095214A">
        <w:rPr>
          <w:sz w:val="18"/>
          <w:szCs w:val="18"/>
        </w:rPr>
        <w:t>конкретну</w:t>
      </w:r>
      <w:proofErr w:type="spellEnd"/>
      <w:r w:rsidRPr="0095214A">
        <w:rPr>
          <w:sz w:val="18"/>
          <w:szCs w:val="18"/>
        </w:rPr>
        <w:t xml:space="preserve"> </w:t>
      </w:r>
      <w:proofErr w:type="spellStart"/>
      <w:r w:rsidRPr="0095214A">
        <w:rPr>
          <w:sz w:val="18"/>
          <w:szCs w:val="18"/>
        </w:rPr>
        <w:t>торгівельну</w:t>
      </w:r>
      <w:proofErr w:type="spellEnd"/>
      <w:r w:rsidRPr="0095214A">
        <w:rPr>
          <w:sz w:val="18"/>
          <w:szCs w:val="18"/>
        </w:rPr>
        <w:t xml:space="preserve"> марку </w:t>
      </w:r>
      <w:proofErr w:type="spellStart"/>
      <w:r w:rsidRPr="0095214A">
        <w:rPr>
          <w:sz w:val="18"/>
          <w:szCs w:val="18"/>
        </w:rPr>
        <w:t>чи</w:t>
      </w:r>
      <w:proofErr w:type="spellEnd"/>
      <w:r w:rsidRPr="0095214A">
        <w:rPr>
          <w:sz w:val="18"/>
          <w:szCs w:val="18"/>
        </w:rPr>
        <w:t xml:space="preserve"> </w:t>
      </w:r>
      <w:proofErr w:type="spellStart"/>
      <w:r w:rsidRPr="0095214A">
        <w:rPr>
          <w:sz w:val="18"/>
          <w:szCs w:val="18"/>
        </w:rPr>
        <w:t>фірму</w:t>
      </w:r>
      <w:proofErr w:type="spellEnd"/>
      <w:r w:rsidRPr="0095214A">
        <w:rPr>
          <w:sz w:val="18"/>
          <w:szCs w:val="18"/>
        </w:rPr>
        <w:t xml:space="preserve">, </w:t>
      </w:r>
      <w:proofErr w:type="spellStart"/>
      <w:r w:rsidRPr="0095214A">
        <w:rPr>
          <w:sz w:val="18"/>
          <w:szCs w:val="18"/>
        </w:rPr>
        <w:t>конструкцію</w:t>
      </w:r>
      <w:proofErr w:type="spellEnd"/>
      <w:r w:rsidRPr="0095214A">
        <w:rPr>
          <w:sz w:val="18"/>
          <w:szCs w:val="18"/>
        </w:rPr>
        <w:t xml:space="preserve"> </w:t>
      </w:r>
      <w:proofErr w:type="spellStart"/>
      <w:r w:rsidRPr="0095214A">
        <w:rPr>
          <w:sz w:val="18"/>
          <w:szCs w:val="18"/>
        </w:rPr>
        <w:t>або</w:t>
      </w:r>
      <w:proofErr w:type="spellEnd"/>
      <w:r w:rsidRPr="0095214A">
        <w:rPr>
          <w:sz w:val="18"/>
          <w:szCs w:val="18"/>
        </w:rPr>
        <w:t xml:space="preserve"> </w:t>
      </w:r>
      <w:proofErr w:type="spellStart"/>
      <w:r w:rsidRPr="0095214A">
        <w:rPr>
          <w:sz w:val="18"/>
          <w:szCs w:val="18"/>
        </w:rPr>
        <w:t>виробника</w:t>
      </w:r>
      <w:proofErr w:type="spellEnd"/>
      <w:r w:rsidRPr="0095214A">
        <w:rPr>
          <w:sz w:val="18"/>
          <w:szCs w:val="18"/>
        </w:rPr>
        <w:t xml:space="preserve">, </w:t>
      </w:r>
      <w:proofErr w:type="spellStart"/>
      <w:r w:rsidRPr="0095214A">
        <w:rPr>
          <w:sz w:val="18"/>
          <w:szCs w:val="18"/>
        </w:rPr>
        <w:t>можна</w:t>
      </w:r>
      <w:proofErr w:type="spellEnd"/>
      <w:r w:rsidRPr="0095214A">
        <w:rPr>
          <w:sz w:val="18"/>
          <w:szCs w:val="18"/>
        </w:rPr>
        <w:t xml:space="preserve"> </w:t>
      </w:r>
      <w:proofErr w:type="spellStart"/>
      <w:r w:rsidRPr="0095214A">
        <w:rPr>
          <w:sz w:val="18"/>
          <w:szCs w:val="18"/>
        </w:rPr>
        <w:t>пропонувати</w:t>
      </w:r>
      <w:proofErr w:type="spellEnd"/>
      <w:r w:rsidRPr="0095214A">
        <w:rPr>
          <w:sz w:val="18"/>
          <w:szCs w:val="18"/>
        </w:rPr>
        <w:t xml:space="preserve"> </w:t>
      </w:r>
      <w:proofErr w:type="spellStart"/>
      <w:r w:rsidRPr="0095214A">
        <w:rPr>
          <w:sz w:val="18"/>
          <w:szCs w:val="18"/>
        </w:rPr>
        <w:t>еквівалент</w:t>
      </w:r>
      <w:proofErr w:type="spellEnd"/>
      <w:r w:rsidRPr="0095214A">
        <w:rPr>
          <w:sz w:val="18"/>
          <w:szCs w:val="18"/>
        </w:rPr>
        <w:t xml:space="preserve"> при </w:t>
      </w:r>
      <w:proofErr w:type="spellStart"/>
      <w:r w:rsidRPr="0095214A">
        <w:rPr>
          <w:sz w:val="18"/>
          <w:szCs w:val="18"/>
        </w:rPr>
        <w:t>умові</w:t>
      </w:r>
      <w:proofErr w:type="spellEnd"/>
      <w:r w:rsidRPr="0095214A">
        <w:rPr>
          <w:sz w:val="18"/>
          <w:szCs w:val="18"/>
        </w:rPr>
        <w:t xml:space="preserve">, </w:t>
      </w:r>
      <w:proofErr w:type="spellStart"/>
      <w:r w:rsidRPr="0095214A">
        <w:rPr>
          <w:sz w:val="18"/>
          <w:szCs w:val="18"/>
        </w:rPr>
        <w:t>що</w:t>
      </w:r>
      <w:proofErr w:type="spellEnd"/>
      <w:r w:rsidRPr="0095214A">
        <w:rPr>
          <w:sz w:val="18"/>
          <w:szCs w:val="18"/>
        </w:rPr>
        <w:t xml:space="preserve"> </w:t>
      </w:r>
      <w:proofErr w:type="spellStart"/>
      <w:r w:rsidRPr="0095214A">
        <w:rPr>
          <w:sz w:val="18"/>
          <w:szCs w:val="18"/>
        </w:rPr>
        <w:t>це</w:t>
      </w:r>
      <w:proofErr w:type="spellEnd"/>
      <w:r w:rsidRPr="0095214A">
        <w:rPr>
          <w:sz w:val="18"/>
          <w:szCs w:val="18"/>
        </w:rPr>
        <w:t xml:space="preserve"> не </w:t>
      </w:r>
      <w:proofErr w:type="spellStart"/>
      <w:r w:rsidRPr="0095214A">
        <w:rPr>
          <w:sz w:val="18"/>
          <w:szCs w:val="18"/>
        </w:rPr>
        <w:t>призведе</w:t>
      </w:r>
      <w:proofErr w:type="spellEnd"/>
      <w:r w:rsidRPr="0095214A">
        <w:rPr>
          <w:sz w:val="18"/>
          <w:szCs w:val="18"/>
        </w:rPr>
        <w:t xml:space="preserve"> до </w:t>
      </w:r>
      <w:proofErr w:type="spellStart"/>
      <w:r w:rsidRPr="0095214A">
        <w:rPr>
          <w:sz w:val="18"/>
          <w:szCs w:val="18"/>
        </w:rPr>
        <w:t>зміни</w:t>
      </w:r>
      <w:proofErr w:type="spellEnd"/>
      <w:r w:rsidRPr="0095214A">
        <w:rPr>
          <w:sz w:val="18"/>
          <w:szCs w:val="18"/>
        </w:rPr>
        <w:t xml:space="preserve"> </w:t>
      </w:r>
      <w:proofErr w:type="spellStart"/>
      <w:r w:rsidRPr="0095214A">
        <w:rPr>
          <w:sz w:val="18"/>
          <w:szCs w:val="18"/>
        </w:rPr>
        <w:t>технічних</w:t>
      </w:r>
      <w:proofErr w:type="spellEnd"/>
      <w:r w:rsidRPr="0095214A">
        <w:rPr>
          <w:sz w:val="18"/>
          <w:szCs w:val="18"/>
        </w:rPr>
        <w:t xml:space="preserve"> та </w:t>
      </w:r>
      <w:proofErr w:type="spellStart"/>
      <w:r w:rsidRPr="0095214A">
        <w:rPr>
          <w:sz w:val="18"/>
          <w:szCs w:val="18"/>
        </w:rPr>
        <w:t>якісних</w:t>
      </w:r>
      <w:proofErr w:type="spellEnd"/>
      <w:r w:rsidRPr="0095214A">
        <w:rPr>
          <w:sz w:val="18"/>
          <w:szCs w:val="18"/>
        </w:rPr>
        <w:t xml:space="preserve"> характеристик товару і </w:t>
      </w:r>
      <w:proofErr w:type="spellStart"/>
      <w:r w:rsidRPr="0095214A">
        <w:rPr>
          <w:sz w:val="18"/>
          <w:szCs w:val="18"/>
        </w:rPr>
        <w:t>він</w:t>
      </w:r>
      <w:proofErr w:type="spellEnd"/>
      <w:r w:rsidRPr="0095214A">
        <w:rPr>
          <w:sz w:val="18"/>
          <w:szCs w:val="18"/>
        </w:rPr>
        <w:t xml:space="preserve"> буде </w:t>
      </w:r>
      <w:proofErr w:type="spellStart"/>
      <w:r w:rsidRPr="0095214A">
        <w:rPr>
          <w:sz w:val="18"/>
          <w:szCs w:val="18"/>
        </w:rPr>
        <w:t>мати</w:t>
      </w:r>
      <w:proofErr w:type="spellEnd"/>
      <w:r w:rsidRPr="0095214A">
        <w:rPr>
          <w:sz w:val="18"/>
          <w:szCs w:val="18"/>
        </w:rPr>
        <w:t xml:space="preserve"> </w:t>
      </w:r>
      <w:proofErr w:type="spellStart"/>
      <w:r w:rsidRPr="0095214A">
        <w:rPr>
          <w:sz w:val="18"/>
          <w:szCs w:val="18"/>
        </w:rPr>
        <w:t>ті</w:t>
      </w:r>
      <w:proofErr w:type="spellEnd"/>
      <w:r w:rsidRPr="0095214A">
        <w:rPr>
          <w:sz w:val="18"/>
          <w:szCs w:val="18"/>
        </w:rPr>
        <w:t xml:space="preserve"> ж </w:t>
      </w:r>
      <w:proofErr w:type="spellStart"/>
      <w:r w:rsidRPr="0095214A">
        <w:rPr>
          <w:sz w:val="18"/>
          <w:szCs w:val="18"/>
        </w:rPr>
        <w:t>самі</w:t>
      </w:r>
      <w:proofErr w:type="spellEnd"/>
      <w:r w:rsidRPr="0095214A">
        <w:rPr>
          <w:sz w:val="18"/>
          <w:szCs w:val="18"/>
        </w:rPr>
        <w:t xml:space="preserve"> </w:t>
      </w:r>
      <w:proofErr w:type="spellStart"/>
      <w:r w:rsidRPr="0095214A">
        <w:rPr>
          <w:sz w:val="18"/>
          <w:szCs w:val="18"/>
        </w:rPr>
        <w:t>функціональні</w:t>
      </w:r>
      <w:proofErr w:type="spellEnd"/>
      <w:r w:rsidRPr="0095214A">
        <w:rPr>
          <w:sz w:val="18"/>
          <w:szCs w:val="18"/>
        </w:rPr>
        <w:t xml:space="preserve"> характеристики, склад, </w:t>
      </w:r>
      <w:proofErr w:type="spellStart"/>
      <w:r w:rsidRPr="0095214A">
        <w:rPr>
          <w:sz w:val="18"/>
          <w:szCs w:val="18"/>
        </w:rPr>
        <w:t>призначення</w:t>
      </w:r>
      <w:proofErr w:type="spellEnd"/>
      <w:r w:rsidRPr="0095214A">
        <w:rPr>
          <w:sz w:val="18"/>
          <w:szCs w:val="18"/>
        </w:rPr>
        <w:t xml:space="preserve">, </w:t>
      </w:r>
      <w:proofErr w:type="spellStart"/>
      <w:r w:rsidRPr="0095214A">
        <w:rPr>
          <w:sz w:val="18"/>
          <w:szCs w:val="18"/>
        </w:rPr>
        <w:t>застосування</w:t>
      </w:r>
      <w:proofErr w:type="spellEnd"/>
      <w:r w:rsidRPr="0095214A">
        <w:rPr>
          <w:sz w:val="18"/>
          <w:szCs w:val="18"/>
        </w:rPr>
        <w:t xml:space="preserve"> та </w:t>
      </w:r>
      <w:proofErr w:type="spellStart"/>
      <w:r w:rsidRPr="0095214A">
        <w:rPr>
          <w:sz w:val="18"/>
          <w:szCs w:val="18"/>
        </w:rPr>
        <w:t>якість</w:t>
      </w:r>
      <w:proofErr w:type="spellEnd"/>
      <w:r w:rsidRPr="0095214A">
        <w:rPr>
          <w:sz w:val="18"/>
          <w:szCs w:val="18"/>
        </w:rPr>
        <w:t xml:space="preserve">. Не </w:t>
      </w:r>
      <w:proofErr w:type="spellStart"/>
      <w:r w:rsidRPr="0095214A">
        <w:rPr>
          <w:sz w:val="18"/>
          <w:szCs w:val="18"/>
        </w:rPr>
        <w:t>відповідність</w:t>
      </w:r>
      <w:proofErr w:type="spellEnd"/>
      <w:r w:rsidRPr="0095214A">
        <w:rPr>
          <w:sz w:val="18"/>
          <w:szCs w:val="18"/>
        </w:rPr>
        <w:t xml:space="preserve"> характеристик </w:t>
      </w:r>
      <w:proofErr w:type="spellStart"/>
      <w:r w:rsidRPr="0095214A">
        <w:rPr>
          <w:sz w:val="18"/>
          <w:szCs w:val="18"/>
        </w:rPr>
        <w:t>еквіваленту</w:t>
      </w:r>
      <w:proofErr w:type="spellEnd"/>
      <w:r w:rsidRPr="0095214A">
        <w:rPr>
          <w:sz w:val="18"/>
          <w:szCs w:val="18"/>
        </w:rPr>
        <w:t xml:space="preserve"> </w:t>
      </w:r>
      <w:proofErr w:type="spellStart"/>
      <w:r w:rsidRPr="0095214A">
        <w:rPr>
          <w:sz w:val="18"/>
          <w:szCs w:val="18"/>
        </w:rPr>
        <w:t>вимогам</w:t>
      </w:r>
      <w:proofErr w:type="spellEnd"/>
      <w:r w:rsidRPr="0095214A">
        <w:rPr>
          <w:sz w:val="18"/>
          <w:szCs w:val="18"/>
        </w:rPr>
        <w:t xml:space="preserve"> </w:t>
      </w:r>
      <w:proofErr w:type="gramStart"/>
      <w:r w:rsidRPr="0095214A">
        <w:rPr>
          <w:sz w:val="18"/>
          <w:szCs w:val="18"/>
        </w:rPr>
        <w:t>до предмету</w:t>
      </w:r>
      <w:proofErr w:type="gramEnd"/>
      <w:r w:rsidRPr="0095214A">
        <w:rPr>
          <w:sz w:val="18"/>
          <w:szCs w:val="18"/>
        </w:rPr>
        <w:t xml:space="preserve"> </w:t>
      </w:r>
      <w:proofErr w:type="spellStart"/>
      <w:r w:rsidRPr="0095214A">
        <w:rPr>
          <w:sz w:val="18"/>
          <w:szCs w:val="18"/>
        </w:rPr>
        <w:t>закупівлі</w:t>
      </w:r>
      <w:proofErr w:type="spellEnd"/>
      <w:r w:rsidRPr="0095214A">
        <w:rPr>
          <w:sz w:val="18"/>
          <w:szCs w:val="18"/>
        </w:rPr>
        <w:t xml:space="preserve"> буде </w:t>
      </w:r>
      <w:proofErr w:type="spellStart"/>
      <w:r w:rsidRPr="0095214A">
        <w:rPr>
          <w:sz w:val="18"/>
          <w:szCs w:val="18"/>
        </w:rPr>
        <w:t>підставою</w:t>
      </w:r>
      <w:proofErr w:type="spellEnd"/>
      <w:r w:rsidRPr="0095214A">
        <w:rPr>
          <w:sz w:val="18"/>
          <w:szCs w:val="18"/>
        </w:rPr>
        <w:t xml:space="preserve"> для </w:t>
      </w:r>
      <w:proofErr w:type="spellStart"/>
      <w:r w:rsidRPr="0095214A">
        <w:rPr>
          <w:sz w:val="18"/>
          <w:szCs w:val="18"/>
        </w:rPr>
        <w:t>відхилення</w:t>
      </w:r>
      <w:proofErr w:type="spellEnd"/>
      <w:r w:rsidRPr="0095214A">
        <w:rPr>
          <w:sz w:val="18"/>
          <w:szCs w:val="18"/>
        </w:rPr>
        <w:t>.</w:t>
      </w:r>
    </w:p>
    <w:p w14:paraId="2E42F428" w14:textId="599D6BE3" w:rsidR="0030471F" w:rsidRPr="0030471F" w:rsidRDefault="0030471F" w:rsidP="0030471F">
      <w:pPr>
        <w:ind w:left="142"/>
      </w:pPr>
    </w:p>
    <w:p w14:paraId="0740B6A4" w14:textId="77777777" w:rsidR="0030471F" w:rsidRPr="0030471F" w:rsidRDefault="0030471F" w:rsidP="0030471F">
      <w:pPr>
        <w:ind w:left="142"/>
        <w:rPr>
          <w:lang w:val="uk-UA"/>
        </w:rPr>
      </w:pPr>
    </w:p>
    <w:p w14:paraId="1E234243" w14:textId="77777777" w:rsidR="0030471F" w:rsidRPr="0030471F" w:rsidRDefault="0030471F" w:rsidP="0030471F">
      <w:pPr>
        <w:ind w:firstLine="426"/>
        <w:rPr>
          <w:lang w:val="uk-UA"/>
        </w:rPr>
      </w:pPr>
      <w:r w:rsidRPr="0030471F">
        <w:rPr>
          <w:lang w:val="uk-UA"/>
        </w:rPr>
        <w:t>Товар повинен постачатися в металевій герметичній ємності, що забезпечує захист його від псування під час транспортування та зберігання.</w:t>
      </w:r>
    </w:p>
    <w:p w14:paraId="49B1BABD" w14:textId="77777777" w:rsidR="0030471F" w:rsidRPr="0030471F" w:rsidRDefault="0030471F" w:rsidP="0030471F">
      <w:pPr>
        <w:ind w:firstLine="708"/>
        <w:rPr>
          <w:lang w:val="uk-UA"/>
        </w:rPr>
      </w:pPr>
      <w:r w:rsidRPr="0030471F">
        <w:rPr>
          <w:lang w:val="uk-UA"/>
        </w:rPr>
        <w:t xml:space="preserve">Якість товару повинна відповідати діючим в Україні нормам Держстандарту. </w:t>
      </w:r>
    </w:p>
    <w:p w14:paraId="4255B98E" w14:textId="613CC426" w:rsidR="0030471F" w:rsidRPr="0030471F" w:rsidRDefault="0030471F" w:rsidP="0030471F">
      <w:pPr>
        <w:tabs>
          <w:tab w:val="left" w:pos="1105"/>
          <w:tab w:val="left" w:pos="7200"/>
        </w:tabs>
        <w:ind w:firstLine="708"/>
        <w:rPr>
          <w:lang w:val="uk-UA"/>
        </w:rPr>
      </w:pPr>
      <w:r w:rsidRPr="0030471F">
        <w:rPr>
          <w:lang w:val="uk-UA"/>
        </w:rPr>
        <w:t>Товар, що пропонується ( постачається ) повинен бути новим (не бувшим у використанні). Термін поставки - протягом</w:t>
      </w:r>
      <w:r w:rsidRPr="0030471F">
        <w:rPr>
          <w:color w:val="FF0000"/>
          <w:lang w:val="uk-UA"/>
        </w:rPr>
        <w:t xml:space="preserve"> </w:t>
      </w:r>
      <w:r w:rsidRPr="0030471F">
        <w:rPr>
          <w:color w:val="000000" w:themeColor="text1"/>
          <w:lang w:val="uk-UA"/>
        </w:rPr>
        <w:t>1</w:t>
      </w:r>
      <w:r w:rsidRPr="0030471F">
        <w:rPr>
          <w:color w:val="000000" w:themeColor="text1"/>
          <w:lang w:val="uk-UA"/>
        </w:rPr>
        <w:t>5</w:t>
      </w:r>
      <w:r w:rsidRPr="0030471F">
        <w:rPr>
          <w:lang w:val="uk-UA"/>
        </w:rPr>
        <w:t xml:space="preserve"> </w:t>
      </w:r>
      <w:r w:rsidRPr="0030471F">
        <w:rPr>
          <w:lang w:val="uk-UA"/>
        </w:rPr>
        <w:t>календарних</w:t>
      </w:r>
      <w:r w:rsidRPr="0030471F">
        <w:rPr>
          <w:lang w:val="uk-UA"/>
        </w:rPr>
        <w:t xml:space="preserve"> днів з моменту отримання заявки від Замовника, транспортом Постачальника. Вартість доставки входить в ціну договору. </w:t>
      </w:r>
    </w:p>
    <w:p w14:paraId="7BBC7158" w14:textId="77777777" w:rsidR="0030471F" w:rsidRPr="0030471F" w:rsidRDefault="0030471F" w:rsidP="0030471F">
      <w:pPr>
        <w:pStyle w:val="aa"/>
        <w:tabs>
          <w:tab w:val="left" w:pos="1134"/>
        </w:tabs>
        <w:spacing w:before="120" w:after="0"/>
        <w:ind w:left="709"/>
        <w:jc w:val="both"/>
        <w:rPr>
          <w:lang w:val="uk-UA"/>
        </w:rPr>
      </w:pPr>
      <w:r w:rsidRPr="0030471F">
        <w:rPr>
          <w:lang w:val="uk-UA"/>
        </w:rPr>
        <w:t>Місце поставки: 50000, Україна,  Дніпропетровська область, м. Кривий Ріг,  вул. Генерала Радієвського, 43а.</w:t>
      </w:r>
    </w:p>
    <w:p w14:paraId="6C245296" w14:textId="7C5FA150" w:rsidR="0030471F" w:rsidRPr="0030471F" w:rsidRDefault="0030471F" w:rsidP="0030471F">
      <w:pPr>
        <w:tabs>
          <w:tab w:val="left" w:pos="1105"/>
          <w:tab w:val="left" w:pos="7200"/>
        </w:tabs>
        <w:ind w:firstLine="708"/>
        <w:rPr>
          <w:lang w:val="uk-UA"/>
        </w:rPr>
      </w:pPr>
      <w:r w:rsidRPr="0030471F">
        <w:rPr>
          <w:lang w:val="uk-UA"/>
        </w:rPr>
        <w:t xml:space="preserve">Учасник повинен надати: </w:t>
      </w:r>
    </w:p>
    <w:p w14:paraId="488146CB" w14:textId="77777777" w:rsidR="0030471F" w:rsidRPr="0030471F" w:rsidRDefault="0030471F" w:rsidP="0030471F">
      <w:pPr>
        <w:pStyle w:val="a6"/>
        <w:numPr>
          <w:ilvl w:val="0"/>
          <w:numId w:val="25"/>
        </w:numPr>
        <w:spacing w:line="257" w:lineRule="auto"/>
        <w:contextualSpacing/>
        <w:jc w:val="both"/>
        <w:rPr>
          <w:rFonts w:ascii="Times New Roman" w:hAnsi="Times New Roman"/>
          <w:sz w:val="24"/>
          <w:szCs w:val="24"/>
          <w:lang w:val="uk-UA"/>
        </w:rPr>
      </w:pPr>
      <w:r w:rsidRPr="0030471F">
        <w:rPr>
          <w:rFonts w:ascii="Times New Roman" w:hAnsi="Times New Roman"/>
          <w:sz w:val="24"/>
          <w:szCs w:val="24"/>
          <w:lang w:val="uk-UA"/>
        </w:rPr>
        <w:t>Інформацію про походження та виробника товару запропонованого товару;</w:t>
      </w:r>
    </w:p>
    <w:p w14:paraId="2285AECB" w14:textId="77777777" w:rsidR="0030471F" w:rsidRPr="0030471F" w:rsidRDefault="0030471F" w:rsidP="0030471F">
      <w:pPr>
        <w:pStyle w:val="a6"/>
        <w:numPr>
          <w:ilvl w:val="0"/>
          <w:numId w:val="25"/>
        </w:numPr>
        <w:spacing w:line="257" w:lineRule="auto"/>
        <w:contextualSpacing/>
        <w:jc w:val="both"/>
        <w:rPr>
          <w:rFonts w:ascii="Times New Roman" w:hAnsi="Times New Roman"/>
          <w:sz w:val="24"/>
          <w:szCs w:val="24"/>
          <w:lang w:val="uk-UA"/>
        </w:rPr>
      </w:pPr>
      <w:r w:rsidRPr="0030471F">
        <w:rPr>
          <w:rFonts w:ascii="Times New Roman" w:hAnsi="Times New Roman"/>
          <w:sz w:val="24"/>
          <w:szCs w:val="24"/>
          <w:lang w:val="uk-UA"/>
        </w:rPr>
        <w:t>Протокол випробувань на запропонований товар ;</w:t>
      </w:r>
    </w:p>
    <w:p w14:paraId="7D8F5B70" w14:textId="77777777" w:rsidR="0030471F" w:rsidRPr="0030471F" w:rsidRDefault="0030471F" w:rsidP="0030471F">
      <w:pPr>
        <w:pStyle w:val="a6"/>
        <w:numPr>
          <w:ilvl w:val="0"/>
          <w:numId w:val="25"/>
        </w:numPr>
        <w:spacing w:line="257" w:lineRule="auto"/>
        <w:contextualSpacing/>
        <w:jc w:val="both"/>
        <w:rPr>
          <w:rFonts w:ascii="Times New Roman" w:hAnsi="Times New Roman"/>
          <w:sz w:val="24"/>
          <w:szCs w:val="24"/>
          <w:lang w:val="uk-UA"/>
        </w:rPr>
      </w:pPr>
      <w:r w:rsidRPr="0030471F">
        <w:rPr>
          <w:rFonts w:ascii="Times New Roman" w:hAnsi="Times New Roman"/>
          <w:sz w:val="24"/>
          <w:szCs w:val="24"/>
          <w:lang w:val="uk-UA"/>
        </w:rPr>
        <w:t>Копія (-</w:t>
      </w:r>
      <w:proofErr w:type="spellStart"/>
      <w:r w:rsidRPr="0030471F">
        <w:rPr>
          <w:rFonts w:ascii="Times New Roman" w:hAnsi="Times New Roman"/>
          <w:sz w:val="24"/>
          <w:szCs w:val="24"/>
          <w:lang w:val="uk-UA"/>
        </w:rPr>
        <w:t>ії</w:t>
      </w:r>
      <w:proofErr w:type="spellEnd"/>
      <w:r w:rsidRPr="0030471F">
        <w:rPr>
          <w:rFonts w:ascii="Times New Roman" w:hAnsi="Times New Roman"/>
          <w:sz w:val="24"/>
          <w:szCs w:val="24"/>
          <w:lang w:val="uk-UA"/>
        </w:rPr>
        <w:t>) паспорту якості (-</w:t>
      </w:r>
      <w:proofErr w:type="spellStart"/>
      <w:r w:rsidRPr="0030471F">
        <w:rPr>
          <w:rFonts w:ascii="Times New Roman" w:hAnsi="Times New Roman"/>
          <w:sz w:val="24"/>
          <w:szCs w:val="24"/>
          <w:lang w:val="uk-UA"/>
        </w:rPr>
        <w:t>ів</w:t>
      </w:r>
      <w:proofErr w:type="spellEnd"/>
      <w:r w:rsidRPr="0030471F">
        <w:rPr>
          <w:rFonts w:ascii="Times New Roman" w:hAnsi="Times New Roman"/>
          <w:sz w:val="24"/>
          <w:szCs w:val="24"/>
          <w:lang w:val="uk-UA"/>
        </w:rPr>
        <w:t>) на товар та/або сертифікату (-</w:t>
      </w:r>
      <w:proofErr w:type="spellStart"/>
      <w:r w:rsidRPr="0030471F">
        <w:rPr>
          <w:rFonts w:ascii="Times New Roman" w:hAnsi="Times New Roman"/>
          <w:sz w:val="24"/>
          <w:szCs w:val="24"/>
          <w:lang w:val="uk-UA"/>
        </w:rPr>
        <w:t>ів</w:t>
      </w:r>
      <w:proofErr w:type="spellEnd"/>
      <w:r w:rsidRPr="0030471F">
        <w:rPr>
          <w:rFonts w:ascii="Times New Roman" w:hAnsi="Times New Roman"/>
          <w:sz w:val="24"/>
          <w:szCs w:val="24"/>
          <w:lang w:val="uk-UA"/>
        </w:rPr>
        <w:t xml:space="preserve">) якості та/або </w:t>
      </w:r>
      <w:r w:rsidRPr="0030471F">
        <w:rPr>
          <w:rStyle w:val="rvts0"/>
          <w:rFonts w:ascii="Times New Roman" w:hAnsi="Times New Roman"/>
          <w:bCs/>
          <w:sz w:val="24"/>
          <w:szCs w:val="24"/>
          <w:lang w:val="uk-UA"/>
        </w:rPr>
        <w:t>сертифікату (-</w:t>
      </w:r>
      <w:proofErr w:type="spellStart"/>
      <w:r w:rsidRPr="0030471F">
        <w:rPr>
          <w:rStyle w:val="rvts0"/>
          <w:rFonts w:ascii="Times New Roman" w:hAnsi="Times New Roman"/>
          <w:bCs/>
          <w:sz w:val="24"/>
          <w:szCs w:val="24"/>
          <w:lang w:val="uk-UA"/>
        </w:rPr>
        <w:t>ів</w:t>
      </w:r>
      <w:proofErr w:type="spellEnd"/>
      <w:r w:rsidRPr="0030471F">
        <w:rPr>
          <w:rStyle w:val="rvts0"/>
          <w:rFonts w:ascii="Times New Roman" w:hAnsi="Times New Roman"/>
          <w:bCs/>
          <w:sz w:val="24"/>
          <w:szCs w:val="24"/>
          <w:lang w:val="uk-UA"/>
        </w:rPr>
        <w:t>) відповідності та/або декларацій про відповідність та/або паспорту (-</w:t>
      </w:r>
      <w:proofErr w:type="spellStart"/>
      <w:r w:rsidRPr="0030471F">
        <w:rPr>
          <w:rStyle w:val="rvts0"/>
          <w:rFonts w:ascii="Times New Roman" w:hAnsi="Times New Roman"/>
          <w:bCs/>
          <w:sz w:val="24"/>
          <w:szCs w:val="24"/>
          <w:lang w:val="uk-UA"/>
        </w:rPr>
        <w:t>ів</w:t>
      </w:r>
      <w:proofErr w:type="spellEnd"/>
      <w:r w:rsidRPr="0030471F">
        <w:rPr>
          <w:rStyle w:val="rvts0"/>
          <w:rFonts w:ascii="Times New Roman" w:hAnsi="Times New Roman"/>
          <w:bCs/>
          <w:sz w:val="24"/>
          <w:szCs w:val="24"/>
          <w:lang w:val="uk-UA"/>
        </w:rPr>
        <w:t>) виробника</w:t>
      </w:r>
      <w:r w:rsidRPr="0030471F">
        <w:rPr>
          <w:rFonts w:ascii="Times New Roman" w:hAnsi="Times New Roman"/>
          <w:sz w:val="24"/>
          <w:szCs w:val="24"/>
          <w:lang w:val="uk-UA"/>
        </w:rPr>
        <w:t>, які підтверджують якість та відповідність технічним вимогам закупівлі.</w:t>
      </w:r>
    </w:p>
    <w:p w14:paraId="7FB3D2A4" w14:textId="77777777" w:rsidR="0030471F" w:rsidRPr="0030471F" w:rsidRDefault="0030471F" w:rsidP="0030471F">
      <w:pPr>
        <w:rPr>
          <w:lang w:val="uk-UA"/>
        </w:rPr>
      </w:pPr>
    </w:p>
    <w:p w14:paraId="13BFA41B" w14:textId="2BE14E53" w:rsidR="00F813DF" w:rsidRPr="0030471F" w:rsidRDefault="00F813DF" w:rsidP="005A3E58">
      <w:pPr>
        <w:tabs>
          <w:tab w:val="left" w:pos="567"/>
        </w:tabs>
        <w:ind w:firstLine="709"/>
        <w:jc w:val="center"/>
        <w:rPr>
          <w:rFonts w:eastAsia="TimesNewRomanPSMT"/>
          <w:color w:val="000000"/>
        </w:rPr>
      </w:pPr>
    </w:p>
    <w:sectPr w:rsidR="00F813DF" w:rsidRPr="0030471F" w:rsidSect="00640749">
      <w:pgSz w:w="11906" w:h="16838"/>
      <w:pgMar w:top="62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hell Dlg">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720"/>
        </w:tabs>
        <w:ind w:left="720" w:hanging="360"/>
      </w:pPr>
      <w:rPr>
        <w:rFonts w:eastAsia="TimesNewRomanPSMT"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eastAsia="Times New Roman" w:cs="Times New Roman"/>
        <w:b w:val="0"/>
        <w:bCs/>
        <w:color w:val="000000"/>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725D0"/>
    <w:multiLevelType w:val="hybridMultilevel"/>
    <w:tmpl w:val="C5D413E8"/>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D52FD"/>
    <w:multiLevelType w:val="hybridMultilevel"/>
    <w:tmpl w:val="1606651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40B82"/>
    <w:multiLevelType w:val="hybridMultilevel"/>
    <w:tmpl w:val="41B6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023C17"/>
    <w:multiLevelType w:val="hybridMultilevel"/>
    <w:tmpl w:val="CB6C83A4"/>
    <w:lvl w:ilvl="0" w:tplc="C99CFABC">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B693FAD"/>
    <w:multiLevelType w:val="hybridMultilevel"/>
    <w:tmpl w:val="863ADABA"/>
    <w:lvl w:ilvl="0" w:tplc="09D6B1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2548C8"/>
    <w:multiLevelType w:val="hybridMultilevel"/>
    <w:tmpl w:val="8BBE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47E43"/>
    <w:multiLevelType w:val="hybridMultilevel"/>
    <w:tmpl w:val="9E92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60BEF"/>
    <w:multiLevelType w:val="hybridMultilevel"/>
    <w:tmpl w:val="EEB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0C773C"/>
    <w:multiLevelType w:val="hybridMultilevel"/>
    <w:tmpl w:val="5EBA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86B21"/>
    <w:multiLevelType w:val="hybridMultilevel"/>
    <w:tmpl w:val="3244A30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9B7401"/>
    <w:multiLevelType w:val="hybridMultilevel"/>
    <w:tmpl w:val="289661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D030A01"/>
    <w:multiLevelType w:val="hybridMultilevel"/>
    <w:tmpl w:val="C6B82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5D7DB5"/>
    <w:multiLevelType w:val="hybridMultilevel"/>
    <w:tmpl w:val="C358A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1C66D2"/>
    <w:multiLevelType w:val="hybridMultilevel"/>
    <w:tmpl w:val="5F0CAA6E"/>
    <w:lvl w:ilvl="0" w:tplc="020265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8947DD"/>
    <w:multiLevelType w:val="hybridMultilevel"/>
    <w:tmpl w:val="6EECC4C8"/>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9"/>
  </w:num>
  <w:num w:numId="4">
    <w:abstractNumId w:val="4"/>
  </w:num>
  <w:num w:numId="5">
    <w:abstractNumId w:val="21"/>
  </w:num>
  <w:num w:numId="6">
    <w:abstractNumId w:val="2"/>
  </w:num>
  <w:num w:numId="7">
    <w:abstractNumId w:val="3"/>
  </w:num>
  <w:num w:numId="8">
    <w:abstractNumId w:val="15"/>
  </w:num>
  <w:num w:numId="9">
    <w:abstractNumId w:val="10"/>
  </w:num>
  <w:num w:numId="10">
    <w:abstractNumId w:val="6"/>
  </w:num>
  <w:num w:numId="11">
    <w:abstractNumId w:val="20"/>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9"/>
  </w:num>
  <w:num w:numId="17">
    <w:abstractNumId w:val="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14"/>
  </w:num>
  <w:num w:numId="22">
    <w:abstractNumId w:val="8"/>
  </w:num>
  <w:num w:numId="23">
    <w:abstractNumId w:val="13"/>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6"/>
    <w:rsid w:val="00006E66"/>
    <w:rsid w:val="00011941"/>
    <w:rsid w:val="00021162"/>
    <w:rsid w:val="00024572"/>
    <w:rsid w:val="0002519F"/>
    <w:rsid w:val="00031EB7"/>
    <w:rsid w:val="00037D0F"/>
    <w:rsid w:val="00043E24"/>
    <w:rsid w:val="00045430"/>
    <w:rsid w:val="000463C0"/>
    <w:rsid w:val="00051553"/>
    <w:rsid w:val="00051992"/>
    <w:rsid w:val="000520ED"/>
    <w:rsid w:val="00052ECE"/>
    <w:rsid w:val="000733C7"/>
    <w:rsid w:val="00074FA0"/>
    <w:rsid w:val="00082FDB"/>
    <w:rsid w:val="000914A2"/>
    <w:rsid w:val="000A2D22"/>
    <w:rsid w:val="000A77CE"/>
    <w:rsid w:val="000B0E16"/>
    <w:rsid w:val="000B2DE4"/>
    <w:rsid w:val="000B3D1F"/>
    <w:rsid w:val="000B5CFE"/>
    <w:rsid w:val="000C1381"/>
    <w:rsid w:val="000C28B5"/>
    <w:rsid w:val="000C4CAD"/>
    <w:rsid w:val="000F6106"/>
    <w:rsid w:val="0010525E"/>
    <w:rsid w:val="00113919"/>
    <w:rsid w:val="00114B52"/>
    <w:rsid w:val="001225CF"/>
    <w:rsid w:val="0012382B"/>
    <w:rsid w:val="0013458B"/>
    <w:rsid w:val="00135AAD"/>
    <w:rsid w:val="00137069"/>
    <w:rsid w:val="00150C24"/>
    <w:rsid w:val="00154811"/>
    <w:rsid w:val="00160C81"/>
    <w:rsid w:val="001637CA"/>
    <w:rsid w:val="00164A0C"/>
    <w:rsid w:val="00167F07"/>
    <w:rsid w:val="00177DE3"/>
    <w:rsid w:val="00177EA8"/>
    <w:rsid w:val="00185053"/>
    <w:rsid w:val="00193A99"/>
    <w:rsid w:val="0019441F"/>
    <w:rsid w:val="001974F5"/>
    <w:rsid w:val="001D44F3"/>
    <w:rsid w:val="001D698C"/>
    <w:rsid w:val="001D6FB3"/>
    <w:rsid w:val="001D7CF1"/>
    <w:rsid w:val="001E54F1"/>
    <w:rsid w:val="001E6A6C"/>
    <w:rsid w:val="001F21A3"/>
    <w:rsid w:val="001F5698"/>
    <w:rsid w:val="00201947"/>
    <w:rsid w:val="00205BBC"/>
    <w:rsid w:val="00210BFD"/>
    <w:rsid w:val="0021301A"/>
    <w:rsid w:val="00214853"/>
    <w:rsid w:val="002240E1"/>
    <w:rsid w:val="00233B44"/>
    <w:rsid w:val="00234792"/>
    <w:rsid w:val="002417AA"/>
    <w:rsid w:val="0024564C"/>
    <w:rsid w:val="00245718"/>
    <w:rsid w:val="00246B98"/>
    <w:rsid w:val="00254B60"/>
    <w:rsid w:val="00260C97"/>
    <w:rsid w:val="00264C4B"/>
    <w:rsid w:val="00280ED9"/>
    <w:rsid w:val="0029205B"/>
    <w:rsid w:val="00293CC4"/>
    <w:rsid w:val="002978E2"/>
    <w:rsid w:val="002A3E34"/>
    <w:rsid w:val="002C41E5"/>
    <w:rsid w:val="002C5550"/>
    <w:rsid w:val="002D0BA5"/>
    <w:rsid w:val="002E128A"/>
    <w:rsid w:val="002E65D5"/>
    <w:rsid w:val="002F1393"/>
    <w:rsid w:val="00300F6A"/>
    <w:rsid w:val="00301DEE"/>
    <w:rsid w:val="00302B0D"/>
    <w:rsid w:val="0030307E"/>
    <w:rsid w:val="0030471F"/>
    <w:rsid w:val="003104A3"/>
    <w:rsid w:val="0032329B"/>
    <w:rsid w:val="00330140"/>
    <w:rsid w:val="00340035"/>
    <w:rsid w:val="00343A62"/>
    <w:rsid w:val="00345A87"/>
    <w:rsid w:val="00351A0E"/>
    <w:rsid w:val="003534F2"/>
    <w:rsid w:val="00355187"/>
    <w:rsid w:val="00361740"/>
    <w:rsid w:val="00362F72"/>
    <w:rsid w:val="00363253"/>
    <w:rsid w:val="0037703F"/>
    <w:rsid w:val="003826F6"/>
    <w:rsid w:val="0038271C"/>
    <w:rsid w:val="00382CED"/>
    <w:rsid w:val="00384D9A"/>
    <w:rsid w:val="003A16A6"/>
    <w:rsid w:val="003A68EB"/>
    <w:rsid w:val="003B1F83"/>
    <w:rsid w:val="003C250B"/>
    <w:rsid w:val="003C4201"/>
    <w:rsid w:val="003C43F9"/>
    <w:rsid w:val="003D5C2A"/>
    <w:rsid w:val="003D6F3E"/>
    <w:rsid w:val="003E102D"/>
    <w:rsid w:val="003F0458"/>
    <w:rsid w:val="0040124C"/>
    <w:rsid w:val="00401336"/>
    <w:rsid w:val="00401C75"/>
    <w:rsid w:val="00405789"/>
    <w:rsid w:val="00411498"/>
    <w:rsid w:val="00413E9E"/>
    <w:rsid w:val="00414DD2"/>
    <w:rsid w:val="00435C77"/>
    <w:rsid w:val="00446F18"/>
    <w:rsid w:val="00450493"/>
    <w:rsid w:val="00450910"/>
    <w:rsid w:val="00451BB5"/>
    <w:rsid w:val="0045516D"/>
    <w:rsid w:val="0046367B"/>
    <w:rsid w:val="004765A5"/>
    <w:rsid w:val="00480F31"/>
    <w:rsid w:val="00484225"/>
    <w:rsid w:val="00487091"/>
    <w:rsid w:val="004900FE"/>
    <w:rsid w:val="004A202E"/>
    <w:rsid w:val="004A2394"/>
    <w:rsid w:val="004A23BF"/>
    <w:rsid w:val="004A7D47"/>
    <w:rsid w:val="004B0A9E"/>
    <w:rsid w:val="004B0F4D"/>
    <w:rsid w:val="004B3CCB"/>
    <w:rsid w:val="004B413C"/>
    <w:rsid w:val="004B6269"/>
    <w:rsid w:val="004C145B"/>
    <w:rsid w:val="004C416F"/>
    <w:rsid w:val="004D3257"/>
    <w:rsid w:val="004D5371"/>
    <w:rsid w:val="004E23A8"/>
    <w:rsid w:val="004F2C92"/>
    <w:rsid w:val="004F5CF9"/>
    <w:rsid w:val="004F5FAC"/>
    <w:rsid w:val="004F7ACC"/>
    <w:rsid w:val="004F7D3C"/>
    <w:rsid w:val="00500EE4"/>
    <w:rsid w:val="00507ABD"/>
    <w:rsid w:val="0051226E"/>
    <w:rsid w:val="00513FF0"/>
    <w:rsid w:val="005205FB"/>
    <w:rsid w:val="00541E3E"/>
    <w:rsid w:val="00542C76"/>
    <w:rsid w:val="00554620"/>
    <w:rsid w:val="0056125B"/>
    <w:rsid w:val="00567F0E"/>
    <w:rsid w:val="00570C81"/>
    <w:rsid w:val="0057723D"/>
    <w:rsid w:val="005823B2"/>
    <w:rsid w:val="005904CD"/>
    <w:rsid w:val="005A3E58"/>
    <w:rsid w:val="005B63F5"/>
    <w:rsid w:val="005C02F4"/>
    <w:rsid w:val="005D0624"/>
    <w:rsid w:val="005D503F"/>
    <w:rsid w:val="005D5405"/>
    <w:rsid w:val="005D5B84"/>
    <w:rsid w:val="005E3928"/>
    <w:rsid w:val="005F11DB"/>
    <w:rsid w:val="005F20A4"/>
    <w:rsid w:val="005F6716"/>
    <w:rsid w:val="0060596E"/>
    <w:rsid w:val="00610DDD"/>
    <w:rsid w:val="00612E79"/>
    <w:rsid w:val="00615E4E"/>
    <w:rsid w:val="006165D8"/>
    <w:rsid w:val="00622754"/>
    <w:rsid w:val="00627753"/>
    <w:rsid w:val="0062785C"/>
    <w:rsid w:val="006306C4"/>
    <w:rsid w:val="00640749"/>
    <w:rsid w:val="006414A3"/>
    <w:rsid w:val="00644E81"/>
    <w:rsid w:val="00645D23"/>
    <w:rsid w:val="006571C6"/>
    <w:rsid w:val="0065734F"/>
    <w:rsid w:val="006606B9"/>
    <w:rsid w:val="0066262E"/>
    <w:rsid w:val="006650CC"/>
    <w:rsid w:val="006677C0"/>
    <w:rsid w:val="006724B4"/>
    <w:rsid w:val="006728EF"/>
    <w:rsid w:val="00673A36"/>
    <w:rsid w:val="0067409B"/>
    <w:rsid w:val="00681A0F"/>
    <w:rsid w:val="006863FB"/>
    <w:rsid w:val="006A560D"/>
    <w:rsid w:val="006A7FF5"/>
    <w:rsid w:val="006B50BA"/>
    <w:rsid w:val="006B6C17"/>
    <w:rsid w:val="006C0B18"/>
    <w:rsid w:val="006C23E6"/>
    <w:rsid w:val="006C2DF0"/>
    <w:rsid w:val="006C554D"/>
    <w:rsid w:val="006D1D95"/>
    <w:rsid w:val="006D1FAA"/>
    <w:rsid w:val="006D6DF4"/>
    <w:rsid w:val="006E17FB"/>
    <w:rsid w:val="006F5A91"/>
    <w:rsid w:val="006F7206"/>
    <w:rsid w:val="00702339"/>
    <w:rsid w:val="0070416C"/>
    <w:rsid w:val="007121B0"/>
    <w:rsid w:val="007139C4"/>
    <w:rsid w:val="007219F1"/>
    <w:rsid w:val="00740D2C"/>
    <w:rsid w:val="00741AE0"/>
    <w:rsid w:val="007459F8"/>
    <w:rsid w:val="007465A4"/>
    <w:rsid w:val="00753BF4"/>
    <w:rsid w:val="00753C02"/>
    <w:rsid w:val="00754155"/>
    <w:rsid w:val="007556D2"/>
    <w:rsid w:val="00756E0F"/>
    <w:rsid w:val="00764E0C"/>
    <w:rsid w:val="00782411"/>
    <w:rsid w:val="00786123"/>
    <w:rsid w:val="00787CDE"/>
    <w:rsid w:val="007925E2"/>
    <w:rsid w:val="007B19B1"/>
    <w:rsid w:val="007C4A4A"/>
    <w:rsid w:val="007D46D0"/>
    <w:rsid w:val="007E0C9E"/>
    <w:rsid w:val="007E453C"/>
    <w:rsid w:val="007F02A7"/>
    <w:rsid w:val="007F0FCF"/>
    <w:rsid w:val="00802830"/>
    <w:rsid w:val="00810C40"/>
    <w:rsid w:val="008163C5"/>
    <w:rsid w:val="0083190B"/>
    <w:rsid w:val="00834823"/>
    <w:rsid w:val="008420C3"/>
    <w:rsid w:val="00847C39"/>
    <w:rsid w:val="0085180B"/>
    <w:rsid w:val="0086289B"/>
    <w:rsid w:val="00865973"/>
    <w:rsid w:val="008839A0"/>
    <w:rsid w:val="008906F3"/>
    <w:rsid w:val="00892DEC"/>
    <w:rsid w:val="0089491A"/>
    <w:rsid w:val="00897A12"/>
    <w:rsid w:val="008A5ECB"/>
    <w:rsid w:val="008A64AF"/>
    <w:rsid w:val="008B12D1"/>
    <w:rsid w:val="008B6BD8"/>
    <w:rsid w:val="008C0DF6"/>
    <w:rsid w:val="008D2438"/>
    <w:rsid w:val="008F0755"/>
    <w:rsid w:val="008F20DD"/>
    <w:rsid w:val="008F3FE9"/>
    <w:rsid w:val="008F4CF8"/>
    <w:rsid w:val="008F5CB8"/>
    <w:rsid w:val="008F67E8"/>
    <w:rsid w:val="009050A0"/>
    <w:rsid w:val="00906450"/>
    <w:rsid w:val="0090713C"/>
    <w:rsid w:val="00910BCD"/>
    <w:rsid w:val="00912514"/>
    <w:rsid w:val="00925E19"/>
    <w:rsid w:val="00930D2C"/>
    <w:rsid w:val="00931192"/>
    <w:rsid w:val="00931696"/>
    <w:rsid w:val="00935BEF"/>
    <w:rsid w:val="0093604E"/>
    <w:rsid w:val="0095538D"/>
    <w:rsid w:val="009640B4"/>
    <w:rsid w:val="009828AF"/>
    <w:rsid w:val="00985E09"/>
    <w:rsid w:val="009A2C06"/>
    <w:rsid w:val="009A2C50"/>
    <w:rsid w:val="009B0A34"/>
    <w:rsid w:val="009B4DBC"/>
    <w:rsid w:val="009B6D61"/>
    <w:rsid w:val="009B7065"/>
    <w:rsid w:val="009B738D"/>
    <w:rsid w:val="009C272B"/>
    <w:rsid w:val="009C72E7"/>
    <w:rsid w:val="009D463B"/>
    <w:rsid w:val="009D5B08"/>
    <w:rsid w:val="009D6EBF"/>
    <w:rsid w:val="009D7949"/>
    <w:rsid w:val="009E4A33"/>
    <w:rsid w:val="009F1B87"/>
    <w:rsid w:val="009F5B09"/>
    <w:rsid w:val="009F73DB"/>
    <w:rsid w:val="00A009AD"/>
    <w:rsid w:val="00A02F95"/>
    <w:rsid w:val="00A03B27"/>
    <w:rsid w:val="00A05DEF"/>
    <w:rsid w:val="00A1646F"/>
    <w:rsid w:val="00A16D99"/>
    <w:rsid w:val="00A1749C"/>
    <w:rsid w:val="00A20FD9"/>
    <w:rsid w:val="00A337DF"/>
    <w:rsid w:val="00A33EB8"/>
    <w:rsid w:val="00A53863"/>
    <w:rsid w:val="00A5453A"/>
    <w:rsid w:val="00A70E6D"/>
    <w:rsid w:val="00A83495"/>
    <w:rsid w:val="00A83B2B"/>
    <w:rsid w:val="00A83C7B"/>
    <w:rsid w:val="00A91451"/>
    <w:rsid w:val="00AA06AD"/>
    <w:rsid w:val="00AA308F"/>
    <w:rsid w:val="00AA43CD"/>
    <w:rsid w:val="00AA5847"/>
    <w:rsid w:val="00AB44E0"/>
    <w:rsid w:val="00AC3B4A"/>
    <w:rsid w:val="00AC7D93"/>
    <w:rsid w:val="00AD577C"/>
    <w:rsid w:val="00AD583F"/>
    <w:rsid w:val="00AD6A9C"/>
    <w:rsid w:val="00AE75BD"/>
    <w:rsid w:val="00AF77E8"/>
    <w:rsid w:val="00B01D3F"/>
    <w:rsid w:val="00B06115"/>
    <w:rsid w:val="00B11945"/>
    <w:rsid w:val="00B14DC3"/>
    <w:rsid w:val="00B24617"/>
    <w:rsid w:val="00B24D18"/>
    <w:rsid w:val="00B303C0"/>
    <w:rsid w:val="00B314F5"/>
    <w:rsid w:val="00B33CA3"/>
    <w:rsid w:val="00B53DEA"/>
    <w:rsid w:val="00B72804"/>
    <w:rsid w:val="00B76615"/>
    <w:rsid w:val="00B77763"/>
    <w:rsid w:val="00B818F4"/>
    <w:rsid w:val="00B81F1D"/>
    <w:rsid w:val="00B9050B"/>
    <w:rsid w:val="00B92DC6"/>
    <w:rsid w:val="00B97F50"/>
    <w:rsid w:val="00BA2317"/>
    <w:rsid w:val="00BA31F1"/>
    <w:rsid w:val="00BA419A"/>
    <w:rsid w:val="00BA43A8"/>
    <w:rsid w:val="00BA4EFA"/>
    <w:rsid w:val="00BB0691"/>
    <w:rsid w:val="00BB1190"/>
    <w:rsid w:val="00BB2FF0"/>
    <w:rsid w:val="00BC1D93"/>
    <w:rsid w:val="00BE1738"/>
    <w:rsid w:val="00C021B3"/>
    <w:rsid w:val="00C07538"/>
    <w:rsid w:val="00C11D5B"/>
    <w:rsid w:val="00C1205C"/>
    <w:rsid w:val="00C1304F"/>
    <w:rsid w:val="00C13C0F"/>
    <w:rsid w:val="00C27A20"/>
    <w:rsid w:val="00C4092F"/>
    <w:rsid w:val="00C412F6"/>
    <w:rsid w:val="00C4744A"/>
    <w:rsid w:val="00C50BBF"/>
    <w:rsid w:val="00C52A72"/>
    <w:rsid w:val="00C535C0"/>
    <w:rsid w:val="00C56130"/>
    <w:rsid w:val="00C66337"/>
    <w:rsid w:val="00C67610"/>
    <w:rsid w:val="00C7165F"/>
    <w:rsid w:val="00C805EE"/>
    <w:rsid w:val="00C854DB"/>
    <w:rsid w:val="00C92F60"/>
    <w:rsid w:val="00CA26B6"/>
    <w:rsid w:val="00CA3634"/>
    <w:rsid w:val="00CA3BFD"/>
    <w:rsid w:val="00CB053B"/>
    <w:rsid w:val="00CB4166"/>
    <w:rsid w:val="00CB4F8B"/>
    <w:rsid w:val="00CB6311"/>
    <w:rsid w:val="00CC4855"/>
    <w:rsid w:val="00CD0652"/>
    <w:rsid w:val="00CD600A"/>
    <w:rsid w:val="00CE3CAC"/>
    <w:rsid w:val="00D02D91"/>
    <w:rsid w:val="00D1475D"/>
    <w:rsid w:val="00D161B0"/>
    <w:rsid w:val="00D23471"/>
    <w:rsid w:val="00D2356B"/>
    <w:rsid w:val="00D273E9"/>
    <w:rsid w:val="00D27CD6"/>
    <w:rsid w:val="00D402AA"/>
    <w:rsid w:val="00D42D72"/>
    <w:rsid w:val="00D447EC"/>
    <w:rsid w:val="00D47BDD"/>
    <w:rsid w:val="00D514DD"/>
    <w:rsid w:val="00D526C3"/>
    <w:rsid w:val="00D543FE"/>
    <w:rsid w:val="00D61119"/>
    <w:rsid w:val="00D6166D"/>
    <w:rsid w:val="00D64A0A"/>
    <w:rsid w:val="00D92149"/>
    <w:rsid w:val="00DA5513"/>
    <w:rsid w:val="00DB6B4D"/>
    <w:rsid w:val="00DB7EF0"/>
    <w:rsid w:val="00DD13FE"/>
    <w:rsid w:val="00DD2B92"/>
    <w:rsid w:val="00DD306A"/>
    <w:rsid w:val="00DD61BA"/>
    <w:rsid w:val="00DE28EA"/>
    <w:rsid w:val="00DE2E15"/>
    <w:rsid w:val="00DE73B3"/>
    <w:rsid w:val="00DF062E"/>
    <w:rsid w:val="00DF184E"/>
    <w:rsid w:val="00DF448C"/>
    <w:rsid w:val="00DF685B"/>
    <w:rsid w:val="00E143A9"/>
    <w:rsid w:val="00E177D0"/>
    <w:rsid w:val="00E21F17"/>
    <w:rsid w:val="00E229CC"/>
    <w:rsid w:val="00E25A5C"/>
    <w:rsid w:val="00E3138D"/>
    <w:rsid w:val="00E350D5"/>
    <w:rsid w:val="00E434C9"/>
    <w:rsid w:val="00E44936"/>
    <w:rsid w:val="00E45D49"/>
    <w:rsid w:val="00E4756C"/>
    <w:rsid w:val="00E47E84"/>
    <w:rsid w:val="00E52CA1"/>
    <w:rsid w:val="00E54EDD"/>
    <w:rsid w:val="00E70F2F"/>
    <w:rsid w:val="00E92898"/>
    <w:rsid w:val="00E955FA"/>
    <w:rsid w:val="00EB0CAF"/>
    <w:rsid w:val="00EB1594"/>
    <w:rsid w:val="00EB2D2D"/>
    <w:rsid w:val="00EC1D15"/>
    <w:rsid w:val="00EC2008"/>
    <w:rsid w:val="00EC4F0C"/>
    <w:rsid w:val="00ED027C"/>
    <w:rsid w:val="00ED1B66"/>
    <w:rsid w:val="00ED72E7"/>
    <w:rsid w:val="00ED7D8E"/>
    <w:rsid w:val="00EE6433"/>
    <w:rsid w:val="00EF21A8"/>
    <w:rsid w:val="00F025BC"/>
    <w:rsid w:val="00F06005"/>
    <w:rsid w:val="00F10A20"/>
    <w:rsid w:val="00F10CE2"/>
    <w:rsid w:val="00F14BA4"/>
    <w:rsid w:val="00F16B68"/>
    <w:rsid w:val="00F2015A"/>
    <w:rsid w:val="00F2163C"/>
    <w:rsid w:val="00F238D1"/>
    <w:rsid w:val="00F2494D"/>
    <w:rsid w:val="00F30F25"/>
    <w:rsid w:val="00F328A8"/>
    <w:rsid w:val="00F34FB1"/>
    <w:rsid w:val="00F43EAF"/>
    <w:rsid w:val="00F446EA"/>
    <w:rsid w:val="00F45C79"/>
    <w:rsid w:val="00F54F63"/>
    <w:rsid w:val="00F62EA2"/>
    <w:rsid w:val="00F678BA"/>
    <w:rsid w:val="00F75A1F"/>
    <w:rsid w:val="00F813DF"/>
    <w:rsid w:val="00F826BF"/>
    <w:rsid w:val="00F83DAF"/>
    <w:rsid w:val="00F849B0"/>
    <w:rsid w:val="00F906F9"/>
    <w:rsid w:val="00F91BEA"/>
    <w:rsid w:val="00F95A24"/>
    <w:rsid w:val="00FA022F"/>
    <w:rsid w:val="00FB0D4B"/>
    <w:rsid w:val="00FC1E5D"/>
    <w:rsid w:val="00FC592D"/>
    <w:rsid w:val="00FC5EB7"/>
    <w:rsid w:val="00FE31F0"/>
    <w:rsid w:val="00FF1B62"/>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A7E6"/>
  <w15:docId w15:val="{9BE96C0B-7C7A-44FC-8739-8136A2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4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F75A1F"/>
    <w:rPr>
      <w:rFonts w:ascii="Verdana" w:hAnsi="Verdana" w:cs="Verdana"/>
      <w:sz w:val="20"/>
      <w:szCs w:val="20"/>
      <w:lang w:val="en-US" w:eastAsia="en-US"/>
    </w:rPr>
  </w:style>
  <w:style w:type="paragraph" w:customStyle="1" w:styleId="10">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rsid w:val="00CB053B"/>
    <w:pPr>
      <w:suppressAutoHyphens/>
      <w:spacing w:before="280" w:after="280"/>
    </w:pPr>
    <w:rPr>
      <w:lang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0"/>
    <w:rsid w:val="00CB053B"/>
    <w:rPr>
      <w:sz w:val="24"/>
      <w:szCs w:val="24"/>
      <w:lang w:val="ru-RU" w:eastAsia="ar-SA" w:bidi="ar-SA"/>
    </w:rPr>
  </w:style>
  <w:style w:type="paragraph" w:styleId="a4">
    <w:name w:val="Balloon Text"/>
    <w:basedOn w:val="a"/>
    <w:link w:val="a5"/>
    <w:rsid w:val="00640749"/>
    <w:rPr>
      <w:rFonts w:ascii="MS Shell Dlg" w:hAnsi="MS Shell Dlg" w:cs="MS Shell Dlg"/>
      <w:sz w:val="18"/>
      <w:szCs w:val="18"/>
    </w:rPr>
  </w:style>
  <w:style w:type="character" w:customStyle="1" w:styleId="a5">
    <w:name w:val="Текст выноски Знак"/>
    <w:link w:val="a4"/>
    <w:rsid w:val="00640749"/>
    <w:rPr>
      <w:rFonts w:ascii="MS Shell Dlg" w:hAnsi="MS Shell Dlg" w:cs="MS Shell Dlg"/>
      <w:sz w:val="18"/>
      <w:szCs w:val="18"/>
    </w:rPr>
  </w:style>
  <w:style w:type="paragraph" w:styleId="a6">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7"/>
    <w:uiPriority w:val="34"/>
    <w:qFormat/>
    <w:rsid w:val="00C1304F"/>
    <w:pPr>
      <w:ind w:left="720"/>
    </w:pPr>
    <w:rPr>
      <w:rFonts w:ascii="Calibri" w:eastAsia="Calibri" w:hAnsi="Calibri"/>
      <w:sz w:val="22"/>
      <w:szCs w:val="22"/>
      <w:lang w:eastAsia="en-US"/>
    </w:rPr>
  </w:style>
  <w:style w:type="paragraph" w:styleId="HTML">
    <w:name w:val="HTML Preformatted"/>
    <w:basedOn w:val="a"/>
    <w:link w:val="HTML0"/>
    <w:uiPriority w:val="99"/>
    <w:semiHidden/>
    <w:unhideWhenUsed/>
    <w:rsid w:val="00AA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308F"/>
    <w:rPr>
      <w:rFonts w:ascii="Courier New" w:hAnsi="Courier New" w:cs="Courier New"/>
    </w:rPr>
  </w:style>
  <w:style w:type="paragraph" w:styleId="a8">
    <w:name w:val="Normal (Web)"/>
    <w:aliases w:val="Знак2,Знак17"/>
    <w:basedOn w:val="a"/>
    <w:unhideWhenUsed/>
    <w:qFormat/>
    <w:rsid w:val="00AA308F"/>
    <w:pPr>
      <w:spacing w:before="100" w:beforeAutospacing="1" w:after="100" w:afterAutospacing="1"/>
    </w:pPr>
  </w:style>
  <w:style w:type="table" w:styleId="a9">
    <w:name w:val="Table Grid"/>
    <w:basedOn w:val="a1"/>
    <w:uiPriority w:val="59"/>
    <w:rsid w:val="0030471F"/>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0471F"/>
    <w:pPr>
      <w:widowControl w:val="0"/>
      <w:snapToGrid w:val="0"/>
    </w:pPr>
  </w:style>
  <w:style w:type="character" w:customStyle="1" w:styleId="a7">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6"/>
    <w:uiPriority w:val="34"/>
    <w:locked/>
    <w:rsid w:val="0030471F"/>
    <w:rPr>
      <w:rFonts w:ascii="Calibri" w:eastAsia="Calibri" w:hAnsi="Calibri"/>
      <w:sz w:val="22"/>
      <w:szCs w:val="22"/>
      <w:lang w:eastAsia="en-US"/>
    </w:rPr>
  </w:style>
  <w:style w:type="character" w:customStyle="1" w:styleId="rvts0">
    <w:name w:val="rvts0"/>
    <w:basedOn w:val="a0"/>
    <w:rsid w:val="0030471F"/>
  </w:style>
  <w:style w:type="paragraph" w:styleId="aa">
    <w:name w:val="Body Text Indent"/>
    <w:basedOn w:val="a"/>
    <w:link w:val="ab"/>
    <w:uiPriority w:val="99"/>
    <w:unhideWhenUsed/>
    <w:rsid w:val="0030471F"/>
    <w:pPr>
      <w:spacing w:after="120"/>
      <w:ind w:left="283"/>
    </w:pPr>
  </w:style>
  <w:style w:type="character" w:customStyle="1" w:styleId="ab">
    <w:name w:val="Основной текст с отступом Знак"/>
    <w:basedOn w:val="a0"/>
    <w:link w:val="aa"/>
    <w:uiPriority w:val="99"/>
    <w:rsid w:val="00304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285">
      <w:bodyDiv w:val="1"/>
      <w:marLeft w:val="0"/>
      <w:marRight w:val="0"/>
      <w:marTop w:val="0"/>
      <w:marBottom w:val="0"/>
      <w:divBdr>
        <w:top w:val="none" w:sz="0" w:space="0" w:color="auto"/>
        <w:left w:val="none" w:sz="0" w:space="0" w:color="auto"/>
        <w:bottom w:val="none" w:sz="0" w:space="0" w:color="auto"/>
        <w:right w:val="none" w:sz="0" w:space="0" w:color="auto"/>
      </w:divBdr>
    </w:div>
    <w:div w:id="832453255">
      <w:bodyDiv w:val="1"/>
      <w:marLeft w:val="0"/>
      <w:marRight w:val="0"/>
      <w:marTop w:val="0"/>
      <w:marBottom w:val="0"/>
      <w:divBdr>
        <w:top w:val="none" w:sz="0" w:space="0" w:color="auto"/>
        <w:left w:val="none" w:sz="0" w:space="0" w:color="auto"/>
        <w:bottom w:val="none" w:sz="0" w:space="0" w:color="auto"/>
        <w:right w:val="none" w:sz="0" w:space="0" w:color="auto"/>
      </w:divBdr>
    </w:div>
    <w:div w:id="1104492797">
      <w:bodyDiv w:val="1"/>
      <w:marLeft w:val="0"/>
      <w:marRight w:val="0"/>
      <w:marTop w:val="0"/>
      <w:marBottom w:val="0"/>
      <w:divBdr>
        <w:top w:val="none" w:sz="0" w:space="0" w:color="auto"/>
        <w:left w:val="none" w:sz="0" w:space="0" w:color="auto"/>
        <w:bottom w:val="none" w:sz="0" w:space="0" w:color="auto"/>
        <w:right w:val="none" w:sz="0" w:space="0" w:color="auto"/>
      </w:divBdr>
    </w:div>
    <w:div w:id="1580867876">
      <w:bodyDiv w:val="1"/>
      <w:marLeft w:val="0"/>
      <w:marRight w:val="0"/>
      <w:marTop w:val="0"/>
      <w:marBottom w:val="0"/>
      <w:divBdr>
        <w:top w:val="none" w:sz="0" w:space="0" w:color="auto"/>
        <w:left w:val="none" w:sz="0" w:space="0" w:color="auto"/>
        <w:bottom w:val="none" w:sz="0" w:space="0" w:color="auto"/>
        <w:right w:val="none" w:sz="0" w:space="0" w:color="auto"/>
      </w:divBdr>
    </w:div>
    <w:div w:id="2081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A298CB51959AE489B2FCEDAE067CCC7" ma:contentTypeVersion="16" ma:contentTypeDescription="Создание документа." ma:contentTypeScope="" ma:versionID="6ed260285bd154126abec426056cbb44">
  <xsd:schema xmlns:xsd="http://www.w3.org/2001/XMLSchema" xmlns:xs="http://www.w3.org/2001/XMLSchema" xmlns:p="http://schemas.microsoft.com/office/2006/metadata/properties" xmlns:ns2="c260f5dc-188f-4d47-a961-3e8596738239" xmlns:ns3="f0d10089-d9c0-4941-ade9-f54fc050578a" targetNamespace="http://schemas.microsoft.com/office/2006/metadata/properties" ma:root="true" ma:fieldsID="0de1eea87069268e17b8220bde800c5f" ns2:_="" ns3:_="">
    <xsd:import namespace="c260f5dc-188f-4d47-a961-3e8596738239"/>
    <xsd:import namespace="f0d10089-d9c0-4941-ade9-f54fc05057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f5dc-188f-4d47-a961-3e859673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57f53cc-6453-4451-b37d-5ef1501da1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d10089-d9c0-4941-ade9-f54fc050578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a03e4c1-5810-4a05-b427-de1e8a987741}" ma:internalName="TaxCatchAll" ma:showField="CatchAllData" ma:web="f0d10089-d9c0-4941-ade9-f54fc0505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0f5dc-188f-4d47-a961-3e8596738239">
      <Terms xmlns="http://schemas.microsoft.com/office/infopath/2007/PartnerControls"/>
    </lcf76f155ced4ddcb4097134ff3c332f>
    <TaxCatchAll xmlns="f0d10089-d9c0-4941-ade9-f54fc050578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51CC-4701-447C-959B-1B8977C4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f5dc-188f-4d47-a961-3e8596738239"/>
    <ds:schemaRef ds:uri="f0d10089-d9c0-4941-ade9-f54fc050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F3E5-5C67-4C91-9DFF-16F294627BB7}">
  <ds:schemaRefs>
    <ds:schemaRef ds:uri="http://schemas.microsoft.com/sharepoint/v3/contenttype/forms"/>
  </ds:schemaRefs>
</ds:datastoreItem>
</file>

<file path=customXml/itemProps3.xml><?xml version="1.0" encoding="utf-8"?>
<ds:datastoreItem xmlns:ds="http://schemas.openxmlformats.org/officeDocument/2006/customXml" ds:itemID="{EC94659E-E35B-46C3-A485-1C1F1DCD1956}">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f0d10089-d9c0-4941-ade9-f54fc050578a"/>
    <ds:schemaRef ds:uri="http://schemas.microsoft.com/office/2006/documentManagement/types"/>
    <ds:schemaRef ds:uri="http://schemas.microsoft.com/office/infopath/2007/PartnerControls"/>
    <ds:schemaRef ds:uri="c260f5dc-188f-4d47-a961-3e8596738239"/>
    <ds:schemaRef ds:uri="http://purl.org/dc/elements/1.1/"/>
  </ds:schemaRefs>
</ds:datastoreItem>
</file>

<file path=customXml/itemProps4.xml><?xml version="1.0" encoding="utf-8"?>
<ds:datastoreItem xmlns:ds="http://schemas.openxmlformats.org/officeDocument/2006/customXml" ds:itemID="{71B87A78-DF34-4F9D-B8D0-3CE6D853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BEST XP</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dc:creator>
  <cp:keywords/>
  <cp:lastModifiedBy>Ольга Геннадіївна Голяк</cp:lastModifiedBy>
  <cp:revision>8</cp:revision>
  <cp:lastPrinted>2017-10-25T05:57:00Z</cp:lastPrinted>
  <dcterms:created xsi:type="dcterms:W3CDTF">2024-04-04T13:02:00Z</dcterms:created>
  <dcterms:modified xsi:type="dcterms:W3CDTF">2024-04-25T06:57:00Z</dcterms:modified>
</cp:coreProperties>
</file>