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C0" w:rsidRPr="00CB4B96" w:rsidRDefault="00062BC0" w:rsidP="00062BC0">
      <w:pPr>
        <w:pageBreakBefore/>
        <w:tabs>
          <w:tab w:val="left" w:pos="7371"/>
        </w:tabs>
        <w:ind w:left="6804"/>
        <w:rPr>
          <w:sz w:val="21"/>
          <w:szCs w:val="21"/>
          <w:lang w:val="uk-UA"/>
        </w:rPr>
      </w:pPr>
      <w:r w:rsidRPr="00CB4B96">
        <w:rPr>
          <w:b/>
          <w:sz w:val="21"/>
          <w:szCs w:val="21"/>
          <w:lang w:val="uk-UA"/>
        </w:rPr>
        <w:t>Додаток </w:t>
      </w:r>
      <w:r w:rsidR="00DC27EB" w:rsidRPr="00CB4B96">
        <w:rPr>
          <w:b/>
          <w:sz w:val="21"/>
          <w:szCs w:val="21"/>
          <w:lang w:val="uk-UA"/>
        </w:rPr>
        <w:t>4</w:t>
      </w:r>
      <w:r w:rsidRPr="00CB4B96">
        <w:rPr>
          <w:b/>
          <w:sz w:val="21"/>
          <w:szCs w:val="21"/>
          <w:lang w:val="uk-UA"/>
        </w:rPr>
        <w:t xml:space="preserve"> </w:t>
      </w:r>
      <w:r w:rsidRPr="00CB4B96">
        <w:rPr>
          <w:b/>
          <w:sz w:val="21"/>
          <w:szCs w:val="21"/>
          <w:lang w:val="uk-UA"/>
        </w:rPr>
        <w:br/>
      </w:r>
      <w:r w:rsidRPr="00CB4B96">
        <w:rPr>
          <w:sz w:val="21"/>
          <w:szCs w:val="21"/>
          <w:lang w:val="uk-UA"/>
        </w:rPr>
        <w:t>до тендерної документації</w:t>
      </w:r>
    </w:p>
    <w:p w:rsidR="00062BC0" w:rsidRPr="00CB4B96" w:rsidRDefault="00062BC0" w:rsidP="00062BC0">
      <w:pPr>
        <w:ind w:right="187"/>
        <w:jc w:val="center"/>
        <w:rPr>
          <w:bCs/>
          <w:i/>
          <w:sz w:val="21"/>
          <w:szCs w:val="21"/>
          <w:lang w:val="uk-UA"/>
        </w:rPr>
      </w:pPr>
      <w:bookmarkStart w:id="0" w:name="_GoBack"/>
      <w:bookmarkEnd w:id="0"/>
      <w:r w:rsidRPr="00CB4B96">
        <w:rPr>
          <w:bCs/>
          <w:i/>
          <w:sz w:val="21"/>
          <w:szCs w:val="21"/>
          <w:lang w:val="uk-UA"/>
        </w:rPr>
        <w:t>НА БЛАНКУ УЧАСНИКА (за наявності)</w:t>
      </w:r>
    </w:p>
    <w:p w:rsidR="00062BC0" w:rsidRPr="00CB4B96" w:rsidRDefault="00062BC0" w:rsidP="00062BC0">
      <w:pPr>
        <w:jc w:val="center"/>
        <w:rPr>
          <w:sz w:val="21"/>
          <w:szCs w:val="21"/>
          <w:lang w:val="uk-UA"/>
        </w:rPr>
      </w:pPr>
    </w:p>
    <w:p w:rsidR="00062BC0" w:rsidRPr="00CB4B96" w:rsidRDefault="00636718" w:rsidP="00062BC0">
      <w:pPr>
        <w:shd w:val="clear" w:color="auto" w:fill="FFFFFF"/>
        <w:ind w:right="1"/>
        <w:jc w:val="center"/>
        <w:rPr>
          <w:b/>
          <w:sz w:val="21"/>
          <w:szCs w:val="21"/>
          <w:lang w:val="uk-UA"/>
        </w:rPr>
      </w:pPr>
      <w:r w:rsidRPr="00CB4B96">
        <w:rPr>
          <w:b/>
          <w:sz w:val="21"/>
          <w:szCs w:val="21"/>
          <w:lang w:val="uk-UA"/>
        </w:rPr>
        <w:t>ТЕХНІЧНА СПЕЦИФІКАЦІЯ</w:t>
      </w:r>
    </w:p>
    <w:p w:rsidR="00D451DE" w:rsidRPr="00CB4B96" w:rsidRDefault="00062BC0" w:rsidP="00CB4B96">
      <w:pPr>
        <w:suppressAutoHyphens w:val="0"/>
        <w:jc w:val="center"/>
        <w:rPr>
          <w:b/>
          <w:sz w:val="21"/>
          <w:szCs w:val="21"/>
          <w:lang w:val="uk-UA"/>
        </w:rPr>
      </w:pPr>
      <w:r w:rsidRPr="00CB4B96">
        <w:rPr>
          <w:b/>
          <w:sz w:val="21"/>
          <w:szCs w:val="21"/>
          <w:lang w:val="uk-UA"/>
        </w:rPr>
        <w:t>на закупівлю:</w:t>
      </w:r>
      <w:r w:rsidRPr="00CB4B96">
        <w:rPr>
          <w:sz w:val="21"/>
          <w:szCs w:val="21"/>
          <w:lang w:val="uk-UA"/>
        </w:rPr>
        <w:t xml:space="preserve"> </w:t>
      </w:r>
      <w:r w:rsidR="006B5A63" w:rsidRPr="00CB4B96">
        <w:rPr>
          <w:sz w:val="21"/>
          <w:szCs w:val="21"/>
          <w:lang w:val="uk-UA"/>
        </w:rPr>
        <w:t>«</w:t>
      </w:r>
      <w:r w:rsidR="001F1B9C" w:rsidRPr="00CB4B96">
        <w:rPr>
          <w:b/>
          <w:bCs/>
          <w:color w:val="000000"/>
          <w:sz w:val="21"/>
          <w:szCs w:val="21"/>
          <w:lang w:val="uk-UA" w:eastAsia="ru-RU"/>
        </w:rPr>
        <w:t xml:space="preserve">Сіль кам’яна з </w:t>
      </w:r>
      <w:proofErr w:type="spellStart"/>
      <w:r w:rsidR="001F1B9C" w:rsidRPr="00CB4B96">
        <w:rPr>
          <w:b/>
          <w:bCs/>
          <w:color w:val="000000"/>
          <w:sz w:val="21"/>
          <w:szCs w:val="21"/>
          <w:lang w:val="uk-UA" w:eastAsia="ru-RU"/>
        </w:rPr>
        <w:t>антизлежувачем</w:t>
      </w:r>
      <w:proofErr w:type="spellEnd"/>
      <w:r w:rsidR="001F1B9C" w:rsidRPr="00CB4B96">
        <w:rPr>
          <w:b/>
          <w:bCs/>
          <w:color w:val="000000"/>
          <w:sz w:val="21"/>
          <w:szCs w:val="21"/>
          <w:lang w:val="uk-UA" w:eastAsia="ru-RU"/>
        </w:rPr>
        <w:t xml:space="preserve"> для посипання доріг, сорт вищий, крупність 3, без пакування»</w:t>
      </w:r>
      <w:r w:rsidR="001F1B9C" w:rsidRPr="00CB4B96">
        <w:rPr>
          <w:b/>
          <w:sz w:val="21"/>
          <w:szCs w:val="21"/>
          <w:lang w:val="uk-UA" w:eastAsia="ru-RU"/>
        </w:rPr>
        <w:t>, код ДК 021:2015:</w:t>
      </w:r>
      <w:r w:rsidR="001F1B9C" w:rsidRPr="00CB4B96">
        <w:rPr>
          <w:b/>
          <w:sz w:val="21"/>
          <w:szCs w:val="21"/>
          <w:lang w:val="uk-UA"/>
        </w:rPr>
        <w:t xml:space="preserve"> </w:t>
      </w:r>
      <w:r w:rsidR="001F1B9C" w:rsidRPr="00CB4B96">
        <w:rPr>
          <w:b/>
          <w:sz w:val="21"/>
          <w:szCs w:val="21"/>
          <w:lang w:val="uk-UA" w:eastAsia="ru-RU"/>
        </w:rPr>
        <w:t>14410000-8 Кам’яна сіль</w:t>
      </w:r>
      <w:r w:rsidR="00BC7CE1" w:rsidRPr="00CB4B96">
        <w:rPr>
          <w:sz w:val="21"/>
          <w:szCs w:val="21"/>
        </w:rPr>
        <w:fldChar w:fldCharType="begin"/>
      </w:r>
      <w:r w:rsidR="00BC7CE1" w:rsidRPr="00CB4B96">
        <w:rPr>
          <w:sz w:val="21"/>
          <w:szCs w:val="21"/>
          <w:lang w:val="uk-UA"/>
        </w:rPr>
        <w:instrText xml:space="preserve"> </w:instrText>
      </w:r>
      <w:r w:rsidR="00BC7CE1" w:rsidRPr="00CB4B96">
        <w:rPr>
          <w:sz w:val="21"/>
          <w:szCs w:val="21"/>
        </w:rPr>
        <w:instrText>HYPERLINK</w:instrText>
      </w:r>
      <w:r w:rsidR="00BC7CE1" w:rsidRPr="00CB4B96">
        <w:rPr>
          <w:sz w:val="21"/>
          <w:szCs w:val="21"/>
          <w:lang w:val="uk-UA"/>
        </w:rPr>
        <w:instrText xml:space="preserve"> "</w:instrText>
      </w:r>
      <w:r w:rsidR="00BC7CE1" w:rsidRPr="00CB4B96">
        <w:rPr>
          <w:sz w:val="21"/>
          <w:szCs w:val="21"/>
        </w:rPr>
        <w:instrText>https</w:instrText>
      </w:r>
      <w:r w:rsidR="00BC7CE1" w:rsidRPr="00CB4B96">
        <w:rPr>
          <w:sz w:val="21"/>
          <w:szCs w:val="21"/>
          <w:lang w:val="uk-UA"/>
        </w:rPr>
        <w:instrText>://</w:instrText>
      </w:r>
      <w:r w:rsidR="00BC7CE1" w:rsidRPr="00CB4B96">
        <w:rPr>
          <w:sz w:val="21"/>
          <w:szCs w:val="21"/>
        </w:rPr>
        <w:instrText>dk</w:instrText>
      </w:r>
      <w:r w:rsidR="00BC7CE1" w:rsidRPr="00CB4B96">
        <w:rPr>
          <w:sz w:val="21"/>
          <w:szCs w:val="21"/>
          <w:lang w:val="uk-UA"/>
        </w:rPr>
        <w:instrText>21.</w:instrText>
      </w:r>
      <w:r w:rsidR="00BC7CE1" w:rsidRPr="00CB4B96">
        <w:rPr>
          <w:sz w:val="21"/>
          <w:szCs w:val="21"/>
        </w:rPr>
        <w:instrText>dovidnyk</w:instrText>
      </w:r>
      <w:r w:rsidR="00BC7CE1" w:rsidRPr="00CB4B96">
        <w:rPr>
          <w:sz w:val="21"/>
          <w:szCs w:val="21"/>
          <w:lang w:val="uk-UA"/>
        </w:rPr>
        <w:instrText>.</w:instrText>
      </w:r>
      <w:r w:rsidR="00BC7CE1" w:rsidRPr="00CB4B96">
        <w:rPr>
          <w:sz w:val="21"/>
          <w:szCs w:val="21"/>
        </w:rPr>
        <w:instrText>info</w:instrText>
      </w:r>
      <w:r w:rsidR="00BC7CE1" w:rsidRPr="00CB4B96">
        <w:rPr>
          <w:sz w:val="21"/>
          <w:szCs w:val="21"/>
          <w:lang w:val="uk-UA"/>
        </w:rPr>
        <w:instrText xml:space="preserve">/" </w:instrText>
      </w:r>
      <w:r w:rsidR="00BC7CE1" w:rsidRPr="00CB4B96">
        <w:rPr>
          <w:sz w:val="21"/>
          <w:szCs w:val="21"/>
        </w:rPr>
        <w:fldChar w:fldCharType="end"/>
      </w:r>
      <w:hyperlink r:id="rId7" w:history="1"/>
    </w:p>
    <w:tbl>
      <w:tblPr>
        <w:tblpPr w:leftFromText="180" w:rightFromText="180" w:vertAnchor="text" w:horzAnchor="margin" w:tblpXSpec="center" w:tblpY="16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5387"/>
      </w:tblGrid>
      <w:tr w:rsidR="009E22A2" w:rsidRPr="00CB4B96" w:rsidTr="00FA7A8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2A2" w:rsidRPr="00CB4B96" w:rsidRDefault="009E22A2" w:rsidP="00FA7A8A">
            <w:pPr>
              <w:rPr>
                <w:rFonts w:eastAsia="Calibri"/>
                <w:b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b/>
                <w:sz w:val="21"/>
                <w:szCs w:val="21"/>
                <w:lang w:val="uk-UA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2A2" w:rsidRPr="00CB4B96" w:rsidRDefault="009E22A2" w:rsidP="00FA7A8A">
            <w:pPr>
              <w:jc w:val="center"/>
              <w:rPr>
                <w:rFonts w:eastAsia="Calibri"/>
                <w:b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b/>
                <w:sz w:val="21"/>
                <w:szCs w:val="21"/>
                <w:lang w:val="uk-UA"/>
              </w:rPr>
              <w:t>Основні параметри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2A2" w:rsidRPr="00CB4B96" w:rsidRDefault="009E22A2" w:rsidP="00FA7A8A">
            <w:pPr>
              <w:jc w:val="center"/>
              <w:rPr>
                <w:rFonts w:eastAsia="Calibri"/>
                <w:b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b/>
                <w:sz w:val="21"/>
                <w:szCs w:val="21"/>
                <w:lang w:val="uk-UA"/>
              </w:rPr>
              <w:t xml:space="preserve">Вимоги 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3</w:t>
            </w:r>
          </w:p>
        </w:tc>
      </w:tr>
      <w:tr w:rsidR="009E22A2" w:rsidRPr="00CB4B96" w:rsidTr="00FA7A8A">
        <w:tc>
          <w:tcPr>
            <w:tcW w:w="9606" w:type="dxa"/>
            <w:gridSpan w:val="4"/>
            <w:shd w:val="clear" w:color="auto" w:fill="auto"/>
          </w:tcPr>
          <w:p w:rsidR="009E22A2" w:rsidRPr="00CB4B96" w:rsidRDefault="0025290B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b/>
                <w:sz w:val="21"/>
                <w:szCs w:val="21"/>
                <w:lang w:val="uk-UA" w:eastAsia="ru-RU"/>
              </w:rPr>
              <w:t>Сіль для промислової переробки кам’яна, сорт вищий, крупність 3, без пакування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Виробник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-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Рік виробництва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2021</w:t>
            </w:r>
            <w:r w:rsidR="006D529A" w:rsidRPr="00CB4B96">
              <w:rPr>
                <w:rFonts w:eastAsia="Calibri"/>
                <w:sz w:val="21"/>
                <w:szCs w:val="21"/>
                <w:lang w:val="uk-UA"/>
              </w:rPr>
              <w:t>-2022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Сіль кам’яна-технічна 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кількість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загальна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CB4B96" w:rsidRDefault="00BC7CE1" w:rsidP="00FA7A8A">
            <w:pPr>
              <w:jc w:val="center"/>
              <w:rPr>
                <w:rStyle w:val="ng-binding"/>
                <w:rFonts w:eastAsia="Calibri"/>
                <w:b/>
                <w:sz w:val="21"/>
                <w:szCs w:val="21"/>
                <w:lang w:val="uk-UA"/>
              </w:rPr>
            </w:pPr>
            <w:r w:rsidRPr="00CB4B96">
              <w:rPr>
                <w:rStyle w:val="ng-binding"/>
                <w:rFonts w:eastAsia="Calibri"/>
                <w:b/>
                <w:sz w:val="21"/>
                <w:szCs w:val="21"/>
                <w:lang w:val="uk-UA"/>
              </w:rPr>
              <w:t>25</w:t>
            </w:r>
            <w:r w:rsidR="004079AB" w:rsidRPr="00CB4B96">
              <w:rPr>
                <w:rStyle w:val="ng-binding"/>
                <w:rFonts w:eastAsia="Calibri"/>
                <w:b/>
                <w:sz w:val="21"/>
                <w:szCs w:val="21"/>
                <w:lang w:val="uk-UA"/>
              </w:rPr>
              <w:t>00</w:t>
            </w:r>
            <w:r w:rsidR="001F1B9C" w:rsidRPr="00CB4B96">
              <w:rPr>
                <w:rStyle w:val="ng-binding"/>
                <w:rFonts w:eastAsia="Calibri"/>
                <w:b/>
                <w:sz w:val="21"/>
                <w:szCs w:val="21"/>
                <w:lang w:val="uk-UA"/>
              </w:rPr>
              <w:t xml:space="preserve"> </w:t>
            </w:r>
            <w:r w:rsidR="009E22A2" w:rsidRPr="00CB4B96">
              <w:rPr>
                <w:rStyle w:val="ng-binding"/>
                <w:rFonts w:eastAsia="Calibri"/>
                <w:b/>
                <w:sz w:val="21"/>
                <w:szCs w:val="21"/>
                <w:lang w:val="uk-UA"/>
              </w:rPr>
              <w:t>т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зовнішній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вигляд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Style w:val="ng-binding"/>
                <w:rFonts w:eastAsia="Calibri"/>
                <w:sz w:val="21"/>
                <w:szCs w:val="21"/>
                <w:lang w:val="uk-UA"/>
              </w:rPr>
              <w:t>кристалічний сипкий продукт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колі</w:t>
            </w:r>
            <w:proofErr w:type="gramStart"/>
            <w:r w:rsidRPr="00CB4B96">
              <w:rPr>
                <w:rFonts w:ascii="Times New Roman" w:hAnsi="Times New Roman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</w:tcPr>
          <w:p w:rsidR="009E22A2" w:rsidRPr="00CB4B96" w:rsidRDefault="0025290B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Б</w:t>
            </w:r>
            <w:r w:rsidR="009E22A2" w:rsidRPr="00CB4B96">
              <w:rPr>
                <w:rFonts w:eastAsia="Calibri"/>
                <w:sz w:val="21"/>
                <w:szCs w:val="21"/>
                <w:lang w:val="uk-UA"/>
              </w:rPr>
              <w:t>ілий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4B96">
              <w:rPr>
                <w:rFonts w:ascii="Times New Roman" w:hAnsi="Times New Roman"/>
                <w:sz w:val="21"/>
                <w:szCs w:val="21"/>
              </w:rPr>
              <w:t>запах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відсутній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4B96">
              <w:rPr>
                <w:rFonts w:ascii="Times New Roman" w:hAnsi="Times New Roman"/>
                <w:bCs/>
                <w:sz w:val="21"/>
                <w:szCs w:val="21"/>
              </w:rPr>
              <w:t>помел (</w:t>
            </w:r>
            <w:proofErr w:type="spellStart"/>
            <w:r w:rsidRPr="00CB4B96">
              <w:rPr>
                <w:rFonts w:ascii="Times New Roman" w:hAnsi="Times New Roman"/>
                <w:bCs/>
                <w:sz w:val="21"/>
                <w:szCs w:val="21"/>
              </w:rPr>
              <w:t>розмі</w:t>
            </w:r>
            <w:proofErr w:type="gramStart"/>
            <w:r w:rsidRPr="00CB4B96">
              <w:rPr>
                <w:rFonts w:ascii="Times New Roman" w:hAnsi="Times New Roman"/>
                <w:bCs/>
                <w:sz w:val="21"/>
                <w:szCs w:val="21"/>
              </w:rPr>
              <w:t>р</w:t>
            </w:r>
            <w:proofErr w:type="spellEnd"/>
            <w:proofErr w:type="gramEnd"/>
            <w:r w:rsidRPr="00CB4B96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bCs/>
                <w:sz w:val="21"/>
                <w:szCs w:val="21"/>
              </w:rPr>
              <w:t>фракції</w:t>
            </w:r>
            <w:proofErr w:type="spellEnd"/>
            <w:r w:rsidRPr="00CB4B96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CB4B96">
              <w:rPr>
                <w:rFonts w:ascii="Times New Roman" w:hAnsi="Times New Roman"/>
                <w:bCs/>
                <w:sz w:val="21"/>
                <w:szCs w:val="21"/>
              </w:rPr>
              <w:t>крупність</w:t>
            </w:r>
            <w:proofErr w:type="spellEnd"/>
            <w:r w:rsidRPr="00CB4B96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помел №3 мелена: до 4,0 мм включно – не менше 85%, понад 4,0 мм – не більше 15%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якість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вищий ґатунок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вологість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до 0,25%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домішки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CB4B96" w:rsidRDefault="001F1B9C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proofErr w:type="spellStart"/>
            <w:r w:rsidRPr="00CB4B96">
              <w:rPr>
                <w:rFonts w:eastAsia="Calibri"/>
                <w:sz w:val="21"/>
                <w:szCs w:val="21"/>
                <w:lang w:val="uk-UA"/>
              </w:rPr>
              <w:t>фероціанід</w:t>
            </w:r>
            <w:proofErr w:type="spellEnd"/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 калію до 0,015%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масова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частка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NaCl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, %  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97,83% 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масова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частка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Ca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, % не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нижче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0,49%  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масова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частка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Mg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, % 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0,04%  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масова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частка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SO</w:t>
            </w:r>
            <w:r w:rsidRPr="00CB4B96">
              <w:rPr>
                <w:rFonts w:ascii="Times New Roman" w:hAnsi="Times New Roman"/>
                <w:sz w:val="21"/>
                <w:szCs w:val="21"/>
                <w:vertAlign w:val="subscript"/>
              </w:rPr>
              <w:t>4,</w:t>
            </w:r>
            <w:r w:rsidRPr="00CB4B96">
              <w:rPr>
                <w:rFonts w:ascii="Times New Roman" w:hAnsi="Times New Roman"/>
                <w:sz w:val="21"/>
                <w:szCs w:val="21"/>
              </w:rPr>
              <w:t xml:space="preserve"> % 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1,19%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масова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частка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K, % 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0,011%  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масова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частка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Fe</w:t>
            </w:r>
            <w:r w:rsidRPr="00CB4B96"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 w:rsidRPr="00CB4B96">
              <w:rPr>
                <w:rFonts w:ascii="Times New Roman" w:hAnsi="Times New Roman"/>
                <w:sz w:val="21"/>
                <w:szCs w:val="21"/>
              </w:rPr>
              <w:t>O</w:t>
            </w:r>
            <w:r w:rsidRPr="00CB4B96"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 w:rsidRPr="00CB4B96">
              <w:rPr>
                <w:rFonts w:ascii="Times New Roman" w:hAnsi="Times New Roman"/>
                <w:sz w:val="21"/>
                <w:szCs w:val="21"/>
              </w:rPr>
              <w:t xml:space="preserve">, %  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0,0017-0,0020%  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E22A2" w:rsidRPr="00CB4B96" w:rsidRDefault="009E22A2" w:rsidP="009E22A2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18" w:hanging="426"/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масова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частка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нерозчинного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воді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ascii="Times New Roman" w:hAnsi="Times New Roman"/>
                <w:sz w:val="21"/>
                <w:szCs w:val="21"/>
              </w:rPr>
              <w:t>залишку</w:t>
            </w:r>
            <w:proofErr w:type="spellEnd"/>
            <w:r w:rsidRPr="00CB4B96">
              <w:rPr>
                <w:rFonts w:ascii="Times New Roman" w:hAnsi="Times New Roman"/>
                <w:sz w:val="21"/>
                <w:szCs w:val="21"/>
              </w:rPr>
              <w:t xml:space="preserve">, %  </w:t>
            </w:r>
          </w:p>
        </w:tc>
        <w:tc>
          <w:tcPr>
            <w:tcW w:w="5387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до 0,2 %</w:t>
            </w:r>
          </w:p>
        </w:tc>
      </w:tr>
      <w:tr w:rsidR="009E22A2" w:rsidRPr="00CB4B96" w:rsidTr="00FA7A8A">
        <w:tc>
          <w:tcPr>
            <w:tcW w:w="9606" w:type="dxa"/>
            <w:gridSpan w:val="4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b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b/>
                <w:sz w:val="21"/>
                <w:szCs w:val="21"/>
                <w:lang w:val="uk-UA"/>
              </w:rPr>
              <w:t>Організаційні вимоги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Місце поставки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b/>
                <w:sz w:val="21"/>
                <w:szCs w:val="21"/>
              </w:rPr>
            </w:pPr>
            <w:r w:rsidRPr="00CB4B96">
              <w:rPr>
                <w:rFonts w:eastAsia="Calibri"/>
                <w:b/>
                <w:sz w:val="21"/>
                <w:szCs w:val="21"/>
              </w:rPr>
              <w:t xml:space="preserve">29016, м. </w:t>
            </w:r>
            <w:proofErr w:type="spellStart"/>
            <w:r w:rsidRPr="00CB4B96">
              <w:rPr>
                <w:rFonts w:eastAsia="Calibri"/>
                <w:b/>
                <w:sz w:val="21"/>
                <w:szCs w:val="21"/>
              </w:rPr>
              <w:t>Хмельницький</w:t>
            </w:r>
            <w:proofErr w:type="spellEnd"/>
            <w:r w:rsidRPr="00CB4B96">
              <w:rPr>
                <w:rFonts w:eastAsia="Calibri"/>
                <w:b/>
                <w:sz w:val="21"/>
                <w:szCs w:val="21"/>
              </w:rPr>
              <w:t xml:space="preserve">, </w:t>
            </w:r>
            <w:proofErr w:type="spellStart"/>
            <w:r w:rsidRPr="00CB4B96">
              <w:rPr>
                <w:rFonts w:eastAsia="Calibri"/>
                <w:b/>
                <w:sz w:val="21"/>
                <w:szCs w:val="21"/>
              </w:rPr>
              <w:t>вул</w:t>
            </w:r>
            <w:proofErr w:type="spellEnd"/>
            <w:r w:rsidRPr="00CB4B96">
              <w:rPr>
                <w:rFonts w:eastAsia="Calibri"/>
                <w:b/>
                <w:sz w:val="21"/>
                <w:szCs w:val="21"/>
              </w:rPr>
              <w:t xml:space="preserve">. </w:t>
            </w:r>
            <w:proofErr w:type="spellStart"/>
            <w:r w:rsidRPr="00CB4B96">
              <w:rPr>
                <w:rFonts w:eastAsia="Calibri"/>
                <w:b/>
                <w:sz w:val="21"/>
                <w:szCs w:val="21"/>
              </w:rPr>
              <w:t>Львівське</w:t>
            </w:r>
            <w:proofErr w:type="spellEnd"/>
            <w:r w:rsidRPr="00CB4B96">
              <w:rPr>
                <w:rFonts w:eastAsia="Calibri"/>
                <w:b/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rFonts w:eastAsia="Calibri"/>
                <w:b/>
                <w:sz w:val="21"/>
                <w:szCs w:val="21"/>
              </w:rPr>
              <w:t>шосе</w:t>
            </w:r>
            <w:proofErr w:type="spellEnd"/>
            <w:r w:rsidRPr="00CB4B96">
              <w:rPr>
                <w:rFonts w:eastAsia="Calibri"/>
                <w:b/>
                <w:sz w:val="21"/>
                <w:szCs w:val="21"/>
              </w:rPr>
              <w:t xml:space="preserve"> 14/1.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Пакування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Без пакування 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Оцінка якості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77E82" w:rsidRPr="00CB4B96" w:rsidRDefault="00A86D2D" w:rsidP="00B77E82">
            <w:pPr>
              <w:rPr>
                <w:rFonts w:eastAsia="Calibri"/>
                <w:b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Якість товару, що поставлятиметься повинна відповідати діючим ДСТУ/ГОСТ, технічним умовам виробника, а також має засвідчуватись документом підтверджуючим якість товару, а саме: </w:t>
            </w:r>
            <w:r w:rsidRPr="00CB4B96">
              <w:rPr>
                <w:rFonts w:eastAsia="Calibri"/>
                <w:b/>
                <w:sz w:val="21"/>
                <w:szCs w:val="21"/>
                <w:lang w:val="uk-UA"/>
              </w:rPr>
              <w:t>сертифікатом відповідності</w:t>
            </w: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 або </w:t>
            </w:r>
            <w:r w:rsidRPr="00CB4B96">
              <w:rPr>
                <w:rFonts w:eastAsia="Calibri"/>
                <w:b/>
                <w:sz w:val="21"/>
                <w:szCs w:val="21"/>
                <w:lang w:val="uk-UA"/>
              </w:rPr>
              <w:t>декларацією про відповідність</w:t>
            </w: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 або </w:t>
            </w:r>
            <w:r w:rsidRPr="00CB4B96">
              <w:rPr>
                <w:rFonts w:eastAsia="Calibri"/>
                <w:b/>
                <w:sz w:val="21"/>
                <w:szCs w:val="21"/>
                <w:lang w:val="uk-UA"/>
              </w:rPr>
              <w:t>паспортом виробника</w:t>
            </w:r>
            <w:r w:rsidRPr="00CB4B96">
              <w:rPr>
                <w:rFonts w:eastAsia="Calibri"/>
                <w:sz w:val="21"/>
                <w:szCs w:val="21"/>
                <w:lang w:val="uk-UA"/>
              </w:rPr>
              <w:t xml:space="preserve">, </w:t>
            </w:r>
            <w:r w:rsidR="00B77E82" w:rsidRPr="00CB4B96">
              <w:rPr>
                <w:rFonts w:eastAsia="Calibri"/>
                <w:b/>
                <w:sz w:val="21"/>
                <w:szCs w:val="21"/>
                <w:lang w:val="uk-UA"/>
              </w:rPr>
              <w:t xml:space="preserve"> </w:t>
            </w:r>
            <w:r w:rsidR="00B77E82" w:rsidRPr="00CB4B96">
              <w:rPr>
                <w:rFonts w:eastAsia="Calibri"/>
                <w:b/>
                <w:sz w:val="21"/>
                <w:szCs w:val="21"/>
                <w:lang w:val="uk-UA"/>
              </w:rPr>
              <w:t>про згоду з цим Учасником надається гарантійний лист</w:t>
            </w:r>
          </w:p>
          <w:p w:rsidR="00A86D2D" w:rsidRPr="00CB4B96" w:rsidRDefault="00A86D2D" w:rsidP="00B77E82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b/>
                <w:sz w:val="21"/>
                <w:szCs w:val="21"/>
                <w:lang w:val="uk-UA"/>
              </w:rPr>
              <w:t>Якщо товар не підлягає сертифікації, надається довідка про те, що дана продукція не підлягає обов’язковій сертифікації в Україні.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Поставка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Можлива поставку товару окремими партіями відповідно до виробничої потреби згідно заявок замовника</w:t>
            </w:r>
          </w:p>
        </w:tc>
      </w:tr>
      <w:tr w:rsidR="009E22A2" w:rsidRPr="00CB4B96" w:rsidTr="00CB4B96">
        <w:trPr>
          <w:trHeight w:val="988"/>
        </w:trPr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Термін поставки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341FF" w:rsidRPr="00CB4B96" w:rsidRDefault="00A341FF" w:rsidP="00A341FF">
            <w:pPr>
              <w:rPr>
                <w:sz w:val="21"/>
                <w:szCs w:val="21"/>
              </w:rPr>
            </w:pPr>
            <w:r w:rsidRPr="00CB4B96">
              <w:rPr>
                <w:sz w:val="21"/>
                <w:szCs w:val="21"/>
                <w:lang w:val="uk-UA"/>
              </w:rPr>
              <w:t xml:space="preserve">       </w:t>
            </w:r>
            <w:proofErr w:type="spellStart"/>
            <w:r w:rsidRPr="00CB4B96">
              <w:rPr>
                <w:sz w:val="21"/>
                <w:szCs w:val="21"/>
              </w:rPr>
              <w:t>Партіями</w:t>
            </w:r>
            <w:proofErr w:type="spellEnd"/>
            <w:r w:rsidRPr="00CB4B96">
              <w:rPr>
                <w:sz w:val="21"/>
                <w:szCs w:val="21"/>
              </w:rPr>
              <w:t xml:space="preserve"> з </w:t>
            </w:r>
            <w:proofErr w:type="spellStart"/>
            <w:r w:rsidRPr="00CB4B96">
              <w:rPr>
                <w:sz w:val="21"/>
                <w:szCs w:val="21"/>
              </w:rPr>
              <w:t>дати</w:t>
            </w:r>
            <w:proofErr w:type="spellEnd"/>
            <w:r w:rsidRPr="00CB4B96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B4B96">
              <w:rPr>
                <w:sz w:val="21"/>
                <w:szCs w:val="21"/>
              </w:rPr>
              <w:t>п</w:t>
            </w:r>
            <w:proofErr w:type="gramEnd"/>
            <w:r w:rsidRPr="00CB4B96">
              <w:rPr>
                <w:sz w:val="21"/>
                <w:szCs w:val="21"/>
              </w:rPr>
              <w:t>ідписання</w:t>
            </w:r>
            <w:proofErr w:type="spellEnd"/>
            <w:r w:rsidRPr="00CB4B96">
              <w:rPr>
                <w:sz w:val="21"/>
                <w:szCs w:val="21"/>
              </w:rPr>
              <w:t xml:space="preserve"> договору,  80 % до 01.09.2022 , </w:t>
            </w:r>
            <w:proofErr w:type="spellStart"/>
            <w:r w:rsidRPr="00CB4B96">
              <w:rPr>
                <w:sz w:val="21"/>
                <w:szCs w:val="21"/>
              </w:rPr>
              <w:t>решта</w:t>
            </w:r>
            <w:proofErr w:type="spellEnd"/>
            <w:r w:rsidRPr="00CB4B96">
              <w:rPr>
                <w:sz w:val="21"/>
                <w:szCs w:val="21"/>
              </w:rPr>
              <w:t xml:space="preserve"> – до 25.09.2022.</w:t>
            </w:r>
          </w:p>
          <w:p w:rsidR="00A341FF" w:rsidRPr="00CB4B96" w:rsidRDefault="00A341FF" w:rsidP="00A341FF">
            <w:pPr>
              <w:rPr>
                <w:sz w:val="21"/>
                <w:szCs w:val="21"/>
              </w:rPr>
            </w:pPr>
            <w:r w:rsidRPr="00CB4B96">
              <w:rPr>
                <w:sz w:val="21"/>
                <w:szCs w:val="21"/>
              </w:rPr>
              <w:t xml:space="preserve">      Строк поставки </w:t>
            </w:r>
            <w:proofErr w:type="spellStart"/>
            <w:r w:rsidRPr="00CB4B96">
              <w:rPr>
                <w:sz w:val="21"/>
                <w:szCs w:val="21"/>
              </w:rPr>
              <w:t>кожної</w:t>
            </w:r>
            <w:proofErr w:type="spellEnd"/>
            <w:r w:rsidRPr="00CB4B96">
              <w:rPr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sz w:val="21"/>
                <w:szCs w:val="21"/>
              </w:rPr>
              <w:t>партії</w:t>
            </w:r>
            <w:proofErr w:type="spellEnd"/>
            <w:r w:rsidRPr="00CB4B96">
              <w:rPr>
                <w:sz w:val="21"/>
                <w:szCs w:val="21"/>
              </w:rPr>
              <w:t xml:space="preserve"> Товару </w:t>
            </w:r>
            <w:proofErr w:type="spellStart"/>
            <w:r w:rsidRPr="00CB4B96">
              <w:rPr>
                <w:sz w:val="21"/>
                <w:szCs w:val="21"/>
              </w:rPr>
              <w:t>протягом</w:t>
            </w:r>
            <w:proofErr w:type="spellEnd"/>
            <w:r w:rsidRPr="00CB4B96">
              <w:rPr>
                <w:sz w:val="21"/>
                <w:szCs w:val="21"/>
              </w:rPr>
              <w:t xml:space="preserve"> 5 (</w:t>
            </w:r>
            <w:proofErr w:type="spellStart"/>
            <w:proofErr w:type="gramStart"/>
            <w:r w:rsidRPr="00CB4B96">
              <w:rPr>
                <w:sz w:val="21"/>
                <w:szCs w:val="21"/>
              </w:rPr>
              <w:t>п’яти</w:t>
            </w:r>
            <w:proofErr w:type="spellEnd"/>
            <w:proofErr w:type="gramEnd"/>
            <w:r w:rsidRPr="00CB4B96">
              <w:rPr>
                <w:sz w:val="21"/>
                <w:szCs w:val="21"/>
              </w:rPr>
              <w:t xml:space="preserve">) </w:t>
            </w:r>
            <w:proofErr w:type="spellStart"/>
            <w:r w:rsidRPr="00CB4B96">
              <w:rPr>
                <w:sz w:val="21"/>
                <w:szCs w:val="21"/>
              </w:rPr>
              <w:t>робочих</w:t>
            </w:r>
            <w:proofErr w:type="spellEnd"/>
            <w:r w:rsidRPr="00CB4B96">
              <w:rPr>
                <w:sz w:val="21"/>
                <w:szCs w:val="21"/>
              </w:rPr>
              <w:t xml:space="preserve"> </w:t>
            </w:r>
            <w:proofErr w:type="spellStart"/>
            <w:r w:rsidRPr="00CB4B96">
              <w:rPr>
                <w:sz w:val="21"/>
                <w:szCs w:val="21"/>
              </w:rPr>
              <w:t>дні</w:t>
            </w:r>
            <w:proofErr w:type="spellEnd"/>
            <w:r w:rsidRPr="00CB4B96">
              <w:rPr>
                <w:sz w:val="21"/>
                <w:szCs w:val="21"/>
              </w:rPr>
              <w:t xml:space="preserve"> з </w:t>
            </w:r>
            <w:proofErr w:type="spellStart"/>
            <w:r w:rsidRPr="00CB4B96">
              <w:rPr>
                <w:sz w:val="21"/>
                <w:szCs w:val="21"/>
              </w:rPr>
              <w:t>дати</w:t>
            </w:r>
            <w:proofErr w:type="spellEnd"/>
            <w:r w:rsidRPr="00CB4B96">
              <w:rPr>
                <w:sz w:val="21"/>
                <w:szCs w:val="21"/>
              </w:rPr>
              <w:t xml:space="preserve"> заявки.</w:t>
            </w:r>
          </w:p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Оплата товару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bCs/>
                <w:iCs/>
                <w:sz w:val="21"/>
                <w:szCs w:val="21"/>
                <w:lang w:val="uk-UA"/>
              </w:rPr>
              <w:t xml:space="preserve">Протягом </w:t>
            </w:r>
            <w:r w:rsidRPr="00CB4B96">
              <w:rPr>
                <w:rFonts w:eastAsia="Calibri"/>
                <w:b/>
                <w:bCs/>
                <w:iCs/>
                <w:sz w:val="21"/>
                <w:szCs w:val="21"/>
                <w:lang w:val="uk-UA"/>
              </w:rPr>
              <w:t>14 банківських днів</w:t>
            </w:r>
            <w:r w:rsidRPr="00CB4B96">
              <w:rPr>
                <w:rFonts w:eastAsia="Calibri"/>
                <w:bCs/>
                <w:iCs/>
                <w:sz w:val="21"/>
                <w:szCs w:val="21"/>
                <w:lang w:val="uk-UA"/>
              </w:rPr>
              <w:t xml:space="preserve"> </w:t>
            </w:r>
            <w:r w:rsidRPr="00CB4B96">
              <w:rPr>
                <w:sz w:val="21"/>
                <w:szCs w:val="21"/>
                <w:lang w:val="uk-UA" w:eastAsia="ru-RU"/>
              </w:rPr>
              <w:t xml:space="preserve"> від дати передачі Товару у власність Замовника</w:t>
            </w:r>
          </w:p>
        </w:tc>
      </w:tr>
      <w:tr w:rsidR="009E22A2" w:rsidRPr="00CB4B96" w:rsidTr="00FA7A8A">
        <w:tc>
          <w:tcPr>
            <w:tcW w:w="675" w:type="dxa"/>
            <w:shd w:val="clear" w:color="auto" w:fill="auto"/>
          </w:tcPr>
          <w:p w:rsidR="009E22A2" w:rsidRPr="00CB4B96" w:rsidRDefault="009E22A2" w:rsidP="00FA7A8A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Вартість товару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E22A2" w:rsidRPr="00CB4B96" w:rsidRDefault="009E22A2" w:rsidP="00FA7A8A">
            <w:pPr>
              <w:rPr>
                <w:rFonts w:eastAsia="Calibri"/>
                <w:sz w:val="21"/>
                <w:szCs w:val="21"/>
                <w:lang w:val="uk-UA"/>
              </w:rPr>
            </w:pPr>
            <w:r w:rsidRPr="00CB4B96">
              <w:rPr>
                <w:rFonts w:eastAsia="Calibri"/>
                <w:sz w:val="21"/>
                <w:szCs w:val="21"/>
                <w:lang w:val="uk-UA"/>
              </w:rPr>
              <w:t>Включає в себе всі витрати на транспортування, навантаження, страхування та послуги навантаження і розвантаження на кінцевій станції та інші витрати, сплату податків і зборів, що сплачуються або мають бути сплачені, тощо.</w:t>
            </w:r>
          </w:p>
          <w:p w:rsidR="009E22A2" w:rsidRPr="00CB4B96" w:rsidRDefault="009E22A2" w:rsidP="00FA7A8A">
            <w:pPr>
              <w:tabs>
                <w:tab w:val="num" w:pos="540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CB4B96">
              <w:rPr>
                <w:b/>
                <w:sz w:val="21"/>
                <w:szCs w:val="21"/>
                <w:lang w:val="uk-UA"/>
              </w:rPr>
              <w:t>Постачальник має відпустити не менше 10% від загального об’єму закупівлі Товару за ціною аукціону, за результатами якого Постачальник визнаний Переможцем тендеру.</w:t>
            </w:r>
          </w:p>
        </w:tc>
      </w:tr>
    </w:tbl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53176" w:rsidRPr="00CB4B96" w:rsidTr="00633D7F">
        <w:trPr>
          <w:jc w:val="center"/>
        </w:trPr>
        <w:tc>
          <w:tcPr>
            <w:tcW w:w="3342" w:type="dxa"/>
          </w:tcPr>
          <w:p w:rsidR="00F53176" w:rsidRPr="00CB4B96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1"/>
                <w:szCs w:val="21"/>
                <w:lang w:val="uk-UA"/>
              </w:rPr>
            </w:pPr>
            <w:r w:rsidRPr="00CB4B96">
              <w:rPr>
                <w:sz w:val="21"/>
                <w:szCs w:val="21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53176" w:rsidRPr="00CB4B96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1"/>
                <w:szCs w:val="21"/>
                <w:lang w:val="uk-UA"/>
              </w:rPr>
            </w:pPr>
            <w:r w:rsidRPr="00CB4B96">
              <w:rPr>
                <w:sz w:val="21"/>
                <w:szCs w:val="21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53176" w:rsidRPr="00CB4B96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1"/>
                <w:szCs w:val="21"/>
                <w:lang w:val="uk-UA"/>
              </w:rPr>
            </w:pPr>
            <w:r w:rsidRPr="00CB4B96">
              <w:rPr>
                <w:sz w:val="21"/>
                <w:szCs w:val="21"/>
                <w:lang w:val="uk-UA"/>
              </w:rPr>
              <w:t>________________________</w:t>
            </w:r>
          </w:p>
        </w:tc>
      </w:tr>
      <w:tr w:rsidR="00F53176" w:rsidRPr="00CB4B96" w:rsidTr="00633D7F">
        <w:trPr>
          <w:jc w:val="center"/>
        </w:trPr>
        <w:tc>
          <w:tcPr>
            <w:tcW w:w="3342" w:type="dxa"/>
          </w:tcPr>
          <w:p w:rsidR="00F53176" w:rsidRPr="00CB4B96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1"/>
                <w:szCs w:val="21"/>
                <w:lang w:val="uk-UA"/>
              </w:rPr>
            </w:pPr>
            <w:r w:rsidRPr="00CB4B96">
              <w:rPr>
                <w:i/>
                <w:sz w:val="21"/>
                <w:szCs w:val="21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F53176" w:rsidRPr="00CB4B96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1"/>
                <w:szCs w:val="21"/>
                <w:lang w:val="uk-UA"/>
              </w:rPr>
            </w:pPr>
            <w:r w:rsidRPr="00CB4B96">
              <w:rPr>
                <w:i/>
                <w:sz w:val="21"/>
                <w:szCs w:val="21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F53176" w:rsidRPr="00CB4B96" w:rsidRDefault="00F53176" w:rsidP="00633D7F">
            <w:pPr>
              <w:shd w:val="clear" w:color="auto" w:fill="FFFFFF"/>
              <w:tabs>
                <w:tab w:val="left" w:pos="426"/>
              </w:tabs>
              <w:jc w:val="center"/>
              <w:rPr>
                <w:sz w:val="21"/>
                <w:szCs w:val="21"/>
                <w:lang w:val="uk-UA"/>
              </w:rPr>
            </w:pPr>
            <w:r w:rsidRPr="00CB4B96">
              <w:rPr>
                <w:i/>
                <w:sz w:val="21"/>
                <w:szCs w:val="21"/>
                <w:lang w:val="uk-UA"/>
              </w:rPr>
              <w:t>прізвище, ініціали</w:t>
            </w:r>
          </w:p>
        </w:tc>
      </w:tr>
    </w:tbl>
    <w:p w:rsidR="00F53176" w:rsidRPr="00CB4B96" w:rsidRDefault="00F53176" w:rsidP="00B47967">
      <w:pPr>
        <w:jc w:val="both"/>
        <w:rPr>
          <w:sz w:val="21"/>
          <w:szCs w:val="21"/>
          <w:lang w:val="uk-UA"/>
        </w:rPr>
      </w:pPr>
    </w:p>
    <w:sectPr w:rsidR="00F53176" w:rsidRPr="00CB4B96" w:rsidSect="00CB4B96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0"/>
    <w:rsid w:val="00062BC0"/>
    <w:rsid w:val="001A5403"/>
    <w:rsid w:val="001F1B9C"/>
    <w:rsid w:val="0025290B"/>
    <w:rsid w:val="00264B27"/>
    <w:rsid w:val="002747CE"/>
    <w:rsid w:val="002878F2"/>
    <w:rsid w:val="002B75A8"/>
    <w:rsid w:val="002D2A6D"/>
    <w:rsid w:val="002E76E7"/>
    <w:rsid w:val="0036346E"/>
    <w:rsid w:val="003862D3"/>
    <w:rsid w:val="004079AB"/>
    <w:rsid w:val="00424A9D"/>
    <w:rsid w:val="00441E35"/>
    <w:rsid w:val="00457303"/>
    <w:rsid w:val="004630B1"/>
    <w:rsid w:val="00497E02"/>
    <w:rsid w:val="004E3B45"/>
    <w:rsid w:val="00552C64"/>
    <w:rsid w:val="00567E8D"/>
    <w:rsid w:val="00613546"/>
    <w:rsid w:val="00615FB5"/>
    <w:rsid w:val="00636718"/>
    <w:rsid w:val="006504F9"/>
    <w:rsid w:val="006B5A63"/>
    <w:rsid w:val="006D529A"/>
    <w:rsid w:val="006F7A55"/>
    <w:rsid w:val="00702CA7"/>
    <w:rsid w:val="0072018F"/>
    <w:rsid w:val="00766447"/>
    <w:rsid w:val="007848D2"/>
    <w:rsid w:val="007F4832"/>
    <w:rsid w:val="00826610"/>
    <w:rsid w:val="00887101"/>
    <w:rsid w:val="008B4557"/>
    <w:rsid w:val="009032CD"/>
    <w:rsid w:val="00912F56"/>
    <w:rsid w:val="0098785C"/>
    <w:rsid w:val="009939D5"/>
    <w:rsid w:val="009E22A2"/>
    <w:rsid w:val="00A341FF"/>
    <w:rsid w:val="00A861D8"/>
    <w:rsid w:val="00A86D2D"/>
    <w:rsid w:val="00AA38ED"/>
    <w:rsid w:val="00B23DF1"/>
    <w:rsid w:val="00B47967"/>
    <w:rsid w:val="00B77E82"/>
    <w:rsid w:val="00BC7CE1"/>
    <w:rsid w:val="00C67665"/>
    <w:rsid w:val="00CB4B96"/>
    <w:rsid w:val="00CF6EC1"/>
    <w:rsid w:val="00D42A94"/>
    <w:rsid w:val="00D451DE"/>
    <w:rsid w:val="00DC27EB"/>
    <w:rsid w:val="00DF0912"/>
    <w:rsid w:val="00DF6447"/>
    <w:rsid w:val="00E23390"/>
    <w:rsid w:val="00E24947"/>
    <w:rsid w:val="00E32BA5"/>
    <w:rsid w:val="00E41E6C"/>
    <w:rsid w:val="00EA6A35"/>
    <w:rsid w:val="00F107DA"/>
    <w:rsid w:val="00F256FC"/>
    <w:rsid w:val="00F53176"/>
    <w:rsid w:val="00F96A7F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uiPriority w:val="22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38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38ED"/>
    <w:rPr>
      <w:rFonts w:ascii="Tahoma" w:hAnsi="Tahoma" w:cs="Tahoma"/>
      <w:sz w:val="16"/>
      <w:szCs w:val="16"/>
      <w:lang w:val="ru-RU" w:eastAsia="ar-SA"/>
    </w:rPr>
  </w:style>
  <w:style w:type="character" w:customStyle="1" w:styleId="ng-binding">
    <w:name w:val="ng-binding"/>
    <w:rsid w:val="009E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uiPriority w:val="22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38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38ED"/>
    <w:rPr>
      <w:rFonts w:ascii="Tahoma" w:hAnsi="Tahoma" w:cs="Tahoma"/>
      <w:sz w:val="16"/>
      <w:szCs w:val="16"/>
      <w:lang w:val="ru-RU" w:eastAsia="ar-SA"/>
    </w:rPr>
  </w:style>
  <w:style w:type="character" w:customStyle="1" w:styleId="ng-binding">
    <w:name w:val="ng-binding"/>
    <w:rsid w:val="009E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k21.dovidnyk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7A72-58D5-4DED-9666-1E6DBDD5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</cp:revision>
  <cp:lastPrinted>2021-04-07T12:51:00Z</cp:lastPrinted>
  <dcterms:created xsi:type="dcterms:W3CDTF">2022-07-21T08:19:00Z</dcterms:created>
  <dcterms:modified xsi:type="dcterms:W3CDTF">2022-07-21T10:03:00Z</dcterms:modified>
</cp:coreProperties>
</file>