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F764D8">
        <w:rPr>
          <w:rFonts w:eastAsia="Times New Roman" w:cs="Times New Roman"/>
          <w:b/>
          <w:bCs/>
          <w:color w:val="000000"/>
          <w:sz w:val="32"/>
          <w:szCs w:val="32"/>
        </w:rPr>
        <w:t>1</w:t>
      </w:r>
      <w:r w:rsidR="00E94872">
        <w:rPr>
          <w:rFonts w:eastAsia="Times New Roman" w:cs="Times New Roman"/>
          <w:b/>
          <w:bCs/>
          <w:color w:val="000000"/>
          <w:sz w:val="32"/>
          <w:szCs w:val="32"/>
        </w:rPr>
        <w:t>7</w:t>
      </w:r>
      <w:r w:rsidR="00FB3CFD">
        <w:rPr>
          <w:rFonts w:eastAsia="Times New Roman" w:cs="Times New Roman"/>
          <w:b/>
          <w:bCs/>
          <w:color w:val="000000"/>
          <w:sz w:val="32"/>
          <w:szCs w:val="32"/>
        </w:rPr>
        <w:t>.03</w:t>
      </w:r>
      <w:r w:rsidR="00D7589B">
        <w:rPr>
          <w:rFonts w:eastAsia="Times New Roman" w:cs="Times New Roman"/>
          <w:b/>
          <w:bCs/>
          <w:color w:val="000000"/>
          <w:sz w:val="32"/>
          <w:szCs w:val="32"/>
        </w:rPr>
        <w:t>.2023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CA3303" w:rsidRPr="00CA3303">
        <w:rPr>
          <w:b/>
          <w:color w:val="000000"/>
          <w:lang w:val="uk-UA"/>
        </w:rPr>
        <w:t>44440000-6-Вальниці</w:t>
      </w:r>
      <w:r w:rsidR="00644649" w:rsidRPr="00644649">
        <w:rPr>
          <w:b/>
          <w:color w:val="000000"/>
          <w:lang w:val="uk-UA"/>
        </w:rPr>
        <w:t>.</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A3303" w:rsidRPr="00CA3303">
        <w:rPr>
          <w:b/>
          <w:lang w:val="uk-UA"/>
        </w:rPr>
        <w:t>44440000-6-Вальниці</w:t>
      </w:r>
      <w:r w:rsidR="001D160C" w:rsidRPr="001D160C">
        <w:rPr>
          <w:b/>
          <w:lang w:val="uk-UA"/>
        </w:rPr>
        <w:t>.</w:t>
      </w:r>
    </w:p>
    <w:p w:rsidR="00C3572D" w:rsidRDefault="00C3572D" w:rsidP="005071B1">
      <w:pPr>
        <w:pStyle w:val="rvps2"/>
        <w:shd w:val="clear" w:color="auto" w:fill="FFFFFF"/>
        <w:spacing w:before="0" w:beforeAutospacing="0" w:after="0" w:afterAutospacing="0"/>
        <w:ind w:firstLine="567"/>
        <w:jc w:val="both"/>
        <w:rPr>
          <w:lang w:val="uk-UA"/>
        </w:rPr>
      </w:pPr>
    </w:p>
    <w:p w:rsidR="00CA3303" w:rsidRDefault="00F9404B" w:rsidP="005071B1">
      <w:pPr>
        <w:pStyle w:val="rvps2"/>
        <w:shd w:val="clear" w:color="auto" w:fill="FFFFFF"/>
        <w:spacing w:before="0" w:beforeAutospacing="0" w:after="0" w:afterAutospacing="0"/>
        <w:ind w:firstLine="567"/>
        <w:jc w:val="both"/>
        <w:rPr>
          <w:b/>
          <w:lang w:val="uk-UA"/>
        </w:rPr>
      </w:pPr>
      <w:r>
        <w:rPr>
          <w:lang w:val="uk-UA"/>
        </w:rPr>
        <w:t xml:space="preserve">2.3. Конкретна назва предмета закупівлі: </w:t>
      </w:r>
      <w:r w:rsidR="00CA3303" w:rsidRPr="00CA3303">
        <w:rPr>
          <w:b/>
          <w:lang w:val="uk-UA"/>
        </w:rPr>
        <w:t>Підшипники згідно ДК021:2015 код 44440000-6-Вальниці</w:t>
      </w:r>
      <w:r w:rsidR="00CA3303">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820"/>
        <w:gridCol w:w="2268"/>
        <w:gridCol w:w="1984"/>
      </w:tblGrid>
      <w:tr w:rsidR="00CA3303" w:rsidRPr="0092699C" w:rsidTr="00CA3303">
        <w:tc>
          <w:tcPr>
            <w:tcW w:w="709" w:type="dxa"/>
            <w:tcBorders>
              <w:top w:val="single" w:sz="4" w:space="0" w:color="auto"/>
              <w:left w:val="single" w:sz="4" w:space="0" w:color="auto"/>
              <w:bottom w:val="single" w:sz="4" w:space="0" w:color="auto"/>
              <w:right w:val="single" w:sz="4" w:space="0" w:color="auto"/>
            </w:tcBorders>
          </w:tcPr>
          <w:p w:rsidR="00CA3303" w:rsidRPr="0092699C" w:rsidRDefault="00CA3303" w:rsidP="002869FB">
            <w:pPr>
              <w:spacing w:before="150" w:after="150"/>
              <w:rPr>
                <w:i/>
                <w:sz w:val="24"/>
                <w:szCs w:val="24"/>
                <w:lang w:eastAsia="ru-RU"/>
              </w:rPr>
            </w:pPr>
            <w:r w:rsidRPr="0092699C">
              <w:rPr>
                <w:i/>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92699C" w:rsidRDefault="00CA3303" w:rsidP="002869FB">
            <w:pPr>
              <w:spacing w:after="0"/>
              <w:jc w:val="center"/>
              <w:rPr>
                <w:b/>
                <w:bCs/>
                <w:i/>
                <w:sz w:val="24"/>
                <w:szCs w:val="24"/>
                <w:lang w:eastAsia="ru-RU"/>
              </w:rPr>
            </w:pPr>
            <w:r w:rsidRPr="0092699C">
              <w:rPr>
                <w:b/>
                <w:bCs/>
                <w:i/>
                <w:sz w:val="24"/>
                <w:szCs w:val="24"/>
                <w:lang w:eastAsia="ru-RU"/>
              </w:rPr>
              <w:t xml:space="preserve">Найменування </w:t>
            </w:r>
          </w:p>
          <w:p w:rsidR="00CA3303" w:rsidRPr="0092699C" w:rsidRDefault="00CA3303" w:rsidP="002869FB">
            <w:pPr>
              <w:spacing w:after="0" w:line="254" w:lineRule="auto"/>
              <w:jc w:val="center"/>
              <w:rPr>
                <w:b/>
                <w:i/>
                <w:sz w:val="24"/>
                <w:szCs w:val="24"/>
              </w:rPr>
            </w:pPr>
            <w:r w:rsidRPr="0092699C">
              <w:rPr>
                <w:b/>
                <w:i/>
                <w:sz w:val="24"/>
                <w:szCs w:val="24"/>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92699C" w:rsidRDefault="00CA3303" w:rsidP="002869FB">
            <w:pPr>
              <w:spacing w:before="150" w:after="150"/>
              <w:jc w:val="center"/>
              <w:rPr>
                <w:i/>
                <w:sz w:val="24"/>
                <w:szCs w:val="24"/>
                <w:lang w:eastAsia="ru-RU"/>
              </w:rPr>
            </w:pPr>
            <w:r w:rsidRPr="0092699C">
              <w:rPr>
                <w:b/>
                <w:bCs/>
                <w:i/>
                <w:sz w:val="24"/>
                <w:szCs w:val="24"/>
                <w:lang w:eastAsia="ru-RU"/>
              </w:rPr>
              <w:t xml:space="preserve">Од. </w:t>
            </w:r>
            <w:proofErr w:type="spellStart"/>
            <w:r w:rsidRPr="0092699C">
              <w:rPr>
                <w:b/>
                <w:bCs/>
                <w:i/>
                <w:sz w:val="24"/>
                <w:szCs w:val="24"/>
                <w:lang w:eastAsia="ru-RU"/>
              </w:rPr>
              <w:t>вим</w:t>
            </w:r>
            <w:proofErr w:type="spellEnd"/>
            <w:r w:rsidRPr="0092699C">
              <w:rPr>
                <w:b/>
                <w:bCs/>
                <w:i/>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92699C" w:rsidRDefault="00CA3303" w:rsidP="002869FB">
            <w:pPr>
              <w:spacing w:before="150" w:after="150"/>
              <w:jc w:val="center"/>
              <w:rPr>
                <w:i/>
                <w:sz w:val="24"/>
                <w:szCs w:val="24"/>
                <w:lang w:eastAsia="ru-RU"/>
              </w:rPr>
            </w:pPr>
            <w:proofErr w:type="spellStart"/>
            <w:r w:rsidRPr="0092699C">
              <w:rPr>
                <w:b/>
                <w:bCs/>
                <w:i/>
                <w:sz w:val="24"/>
                <w:szCs w:val="24"/>
                <w:lang w:eastAsia="ru-RU"/>
              </w:rPr>
              <w:t>Кіль-кість</w:t>
            </w:r>
            <w:proofErr w:type="spellEnd"/>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222</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304</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40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306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307</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308</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310</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318-м-с4 ZF</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30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32314 LBT</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42308</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300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607RS</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608ZZ</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609RS</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180017</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180019</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15</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180206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27313</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17</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30208</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28</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18</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32512ЛМ</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19</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32615ЛМ</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20</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50307</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30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50412</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40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lastRenderedPageBreak/>
              <w:t>22</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588911</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23</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 xml:space="preserve"> Підшипник 6-7613А (32313) (LBP-SKF)</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24</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Подшипник</w:t>
            </w:r>
            <w:proofErr w:type="spellEnd"/>
            <w:r w:rsidRPr="00CD50C6">
              <w:rPr>
                <w:rFonts w:cs="Times New Roman"/>
                <w:color w:val="000000"/>
                <w:sz w:val="24"/>
                <w:szCs w:val="24"/>
              </w:rPr>
              <w:t xml:space="preserve"> 6215 MC4</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40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25</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6222 К МС3</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26</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7520</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27</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7613</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28</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7614</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29</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80201</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30</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80202</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80204</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32</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80206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33</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804707</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80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34</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804805</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80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35</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804807</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80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36</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8210</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37</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92412</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38</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 xml:space="preserve">Підшипник NUP412 </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60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39</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ZF0735371966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40</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ZF0750117524</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ZF0750117516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42</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Подшипник</w:t>
            </w:r>
            <w:proofErr w:type="spellEnd"/>
            <w:r w:rsidRPr="00CD50C6">
              <w:rPr>
                <w:rFonts w:cs="Times New Roman"/>
                <w:color w:val="000000"/>
                <w:sz w:val="24"/>
                <w:szCs w:val="24"/>
              </w:rPr>
              <w:t xml:space="preserve"> 6215M 2RS/C3</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30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43</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 xml:space="preserve">Підшипник 6318 M/C3VL0241 </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44</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6314 M/C3VL0241</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45</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6315M С4 HVA 3091</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46</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23220/3003220</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400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47</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32212СLN</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1000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48</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32310 ЛМ</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800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49</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7216</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20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50</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підшипник 6312-2Z SKF</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30</w:t>
            </w:r>
          </w:p>
        </w:tc>
      </w:tr>
      <w:tr w:rsidR="00CA3303" w:rsidRPr="0092699C" w:rsidTr="00CA3303">
        <w:tc>
          <w:tcPr>
            <w:tcW w:w="709"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sz w:val="24"/>
                <w:szCs w:val="24"/>
              </w:rPr>
            </w:pPr>
            <w:r w:rsidRPr="00CD50C6">
              <w:rPr>
                <w:rFonts w:cs="Times New Roman"/>
                <w:sz w:val="24"/>
                <w:szCs w:val="24"/>
              </w:rPr>
              <w:t>51</w:t>
            </w:r>
          </w:p>
        </w:tc>
        <w:tc>
          <w:tcPr>
            <w:tcW w:w="4820"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 xml:space="preserve">підшипник 180018 </w:t>
            </w:r>
          </w:p>
        </w:tc>
        <w:tc>
          <w:tcPr>
            <w:tcW w:w="2268"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proofErr w:type="spellStart"/>
            <w:r w:rsidRPr="00CD50C6">
              <w:rPr>
                <w:rFonts w:cs="Times New Roman"/>
                <w:color w:val="000000"/>
                <w:sz w:val="24"/>
                <w:szCs w:val="24"/>
              </w:rPr>
              <w:t>шт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A3303" w:rsidRPr="00CD50C6" w:rsidRDefault="00CA3303" w:rsidP="002869FB">
            <w:pPr>
              <w:pStyle w:val="a5"/>
              <w:rPr>
                <w:rFonts w:cs="Times New Roman"/>
                <w:color w:val="000000"/>
                <w:sz w:val="24"/>
                <w:szCs w:val="24"/>
              </w:rPr>
            </w:pPr>
            <w:r w:rsidRPr="00CD50C6">
              <w:rPr>
                <w:rFonts w:cs="Times New Roman"/>
                <w:color w:val="000000"/>
                <w:sz w:val="24"/>
                <w:szCs w:val="24"/>
              </w:rPr>
              <w:t>50</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CA3303" w:rsidRDefault="00F9404B" w:rsidP="00B23051">
      <w:pPr>
        <w:spacing w:after="0"/>
        <w:jc w:val="both"/>
        <w:rPr>
          <w:b/>
          <w:bCs/>
          <w:sz w:val="24"/>
          <w:szCs w:val="24"/>
        </w:rPr>
      </w:pPr>
      <w:r>
        <w:rPr>
          <w:color w:val="000000"/>
        </w:rPr>
        <w:t xml:space="preserve">4. Очікувана вартість предмета закупівлі: </w:t>
      </w:r>
      <w:r w:rsidR="00CA3303" w:rsidRPr="00CA3303">
        <w:rPr>
          <w:b/>
          <w:bCs/>
          <w:sz w:val="24"/>
          <w:szCs w:val="24"/>
        </w:rPr>
        <w:t>7 185 967,92грн. з ПДВ  (сім мільйонів сто вісімдесят п’ять тисяч дев’ятсот шістдесят сім  грн. 92 коп.)</w:t>
      </w:r>
    </w:p>
    <w:p w:rsidR="00F9404B" w:rsidRDefault="00F9404B" w:rsidP="00B23051">
      <w:pPr>
        <w:spacing w:after="0"/>
        <w:jc w:val="both"/>
        <w:rPr>
          <w:b/>
          <w:color w:val="000000"/>
          <w:sz w:val="24"/>
          <w:szCs w:val="24"/>
        </w:rPr>
      </w:pPr>
      <w:r>
        <w:rPr>
          <w:color w:val="000000"/>
        </w:rPr>
        <w:t>4.1. Джерело фінансування закупівлі:</w:t>
      </w:r>
      <w:r>
        <w:rPr>
          <w:b/>
          <w:color w:val="000000"/>
        </w:rPr>
        <w:t xml:space="preserve"> </w:t>
      </w:r>
      <w:r w:rsidRPr="00B23051">
        <w:rPr>
          <w:b/>
          <w:color w:val="000000"/>
          <w:sz w:val="24"/>
          <w:szCs w:val="24"/>
        </w:rPr>
        <w:t>кошти підприємства</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по 31.12</w:t>
      </w:r>
      <w:r w:rsidR="00F9404B">
        <w:rPr>
          <w:rFonts w:cs="Times New Roman"/>
          <w:b/>
          <w:sz w:val="24"/>
          <w:szCs w:val="24"/>
        </w:rPr>
        <w:t>.202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163CA7">
        <w:rPr>
          <w:rFonts w:eastAsia="Times New Roman" w:cs="Times New Roman"/>
          <w:b/>
          <w:color w:val="000000"/>
          <w:sz w:val="24"/>
          <w:szCs w:val="24"/>
          <w:lang w:eastAsia="ru-RU"/>
        </w:rPr>
        <w:t>2</w:t>
      </w:r>
      <w:r w:rsidR="00CA3303">
        <w:rPr>
          <w:rFonts w:eastAsia="Times New Roman" w:cs="Times New Roman"/>
          <w:b/>
          <w:color w:val="000000"/>
          <w:sz w:val="24"/>
          <w:szCs w:val="24"/>
          <w:lang w:eastAsia="ru-RU"/>
        </w:rPr>
        <w:t>5</w:t>
      </w:r>
      <w:r w:rsidR="00D86862" w:rsidRPr="00FB3CFD">
        <w:rPr>
          <w:rFonts w:eastAsia="Times New Roman" w:cs="Times New Roman"/>
          <w:b/>
          <w:color w:val="000000"/>
          <w:sz w:val="24"/>
          <w:szCs w:val="24"/>
          <w:lang w:eastAsia="ru-RU"/>
        </w:rPr>
        <w:t xml:space="preserve"> </w:t>
      </w:r>
      <w:r w:rsidR="00C3572D" w:rsidRPr="00FB3CFD">
        <w:rPr>
          <w:rFonts w:eastAsia="Times New Roman" w:cs="Times New Roman"/>
          <w:b/>
          <w:color w:val="000000"/>
          <w:sz w:val="24"/>
          <w:szCs w:val="24"/>
          <w:lang w:eastAsia="ru-RU"/>
        </w:rPr>
        <w:t>б</w:t>
      </w:r>
      <w:r w:rsidR="00C3572D">
        <w:rPr>
          <w:rFonts w:eastAsia="Times New Roman" w:cs="Times New Roman"/>
          <w:b/>
          <w:color w:val="000000"/>
          <w:sz w:val="24"/>
          <w:szCs w:val="24"/>
          <w:lang w:eastAsia="ru-RU"/>
        </w:rPr>
        <w:t>ерезня</w:t>
      </w:r>
      <w:r w:rsidR="005A7B00">
        <w:rPr>
          <w:rFonts w:cs="Times New Roman"/>
          <w:b/>
          <w:sz w:val="24"/>
          <w:szCs w:val="24"/>
        </w:rPr>
        <w:t xml:space="preserve"> 2023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418"/>
        <w:gridCol w:w="850"/>
        <w:gridCol w:w="1701"/>
        <w:gridCol w:w="993"/>
      </w:tblGrid>
      <w:tr w:rsidR="00F9404B" w:rsidRPr="0062737B" w:rsidTr="009C3985">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7" w:name="_Hlk15297878"/>
            <w:r w:rsidRPr="0062737B">
              <w:rPr>
                <w:b/>
                <w:bC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022AC4" w:rsidTr="00022AC4">
        <w:trPr>
          <w:cantSplit/>
          <w:trHeight w:val="2391"/>
        </w:trPr>
        <w:tc>
          <w:tcPr>
            <w:tcW w:w="1276" w:type="dxa"/>
            <w:tcBorders>
              <w:left w:val="single" w:sz="4" w:space="0" w:color="000000"/>
              <w:bottom w:val="single" w:sz="4" w:space="0" w:color="auto"/>
              <w:right w:val="single" w:sz="4" w:space="0" w:color="000000"/>
            </w:tcBorders>
            <w:vAlign w:val="center"/>
          </w:tcPr>
          <w:p w:rsidR="00022AC4" w:rsidRPr="0062737B" w:rsidRDefault="00A64A07">
            <w:pPr>
              <w:tabs>
                <w:tab w:val="left" w:pos="1134"/>
              </w:tabs>
              <w:ind w:firstLine="33"/>
              <w:jc w:val="center"/>
              <w:textAlignment w:val="top"/>
              <w:rPr>
                <w:rFonts w:eastAsia="Tahoma"/>
                <w:color w:val="000000"/>
              </w:rPr>
            </w:pPr>
            <w:r>
              <w:rPr>
                <w:rFonts w:eastAsia="Tahoma"/>
                <w:color w:val="000000"/>
              </w:rPr>
              <w:lastRenderedPageBreak/>
              <w:t xml:space="preserve">Поставка товару </w:t>
            </w:r>
          </w:p>
        </w:tc>
        <w:tc>
          <w:tcPr>
            <w:tcW w:w="3827" w:type="dxa"/>
            <w:tcBorders>
              <w:top w:val="single" w:sz="4" w:space="0" w:color="000000"/>
              <w:left w:val="single" w:sz="4" w:space="0" w:color="000000"/>
              <w:bottom w:val="single" w:sz="4" w:space="0" w:color="auto"/>
              <w:right w:val="single" w:sz="4" w:space="0" w:color="000000"/>
            </w:tcBorders>
            <w:vAlign w:val="center"/>
          </w:tcPr>
          <w:p w:rsidR="00022AC4" w:rsidRPr="0062737B" w:rsidRDefault="001D160C" w:rsidP="001D160C">
            <w:pPr>
              <w:tabs>
                <w:tab w:val="left" w:pos="1134"/>
              </w:tabs>
              <w:ind w:left="34"/>
              <w:jc w:val="both"/>
              <w:textAlignment w:val="top"/>
              <w:rPr>
                <w:rFonts w:eastAsia="Tahoma" w:cs="Times New Roman"/>
                <w:color w:val="000000"/>
                <w:sz w:val="24"/>
                <w:szCs w:val="24"/>
              </w:rPr>
            </w:pPr>
            <w:bookmarkStart w:id="8" w:name="_GoBack"/>
            <w:r w:rsidRPr="001D160C">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Pr>
                <w:rFonts w:eastAsia="Tahoma" w:cs="Times New Roman"/>
                <w:color w:val="000000"/>
                <w:sz w:val="24"/>
                <w:szCs w:val="24"/>
              </w:rPr>
              <w:t>поточний рахунок Постачальник</w:t>
            </w:r>
            <w:r w:rsidRPr="001D160C">
              <w:rPr>
                <w:rFonts w:eastAsia="Tahoma" w:cs="Times New Roman"/>
                <w:color w:val="000000"/>
                <w:sz w:val="24"/>
                <w:szCs w:val="24"/>
              </w:rPr>
              <w:t>, протягом 180-ти календарних днів з моменту поставки партії Товару</w:t>
            </w:r>
            <w:bookmarkEnd w:id="8"/>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022AC4" w:rsidRPr="0062737B" w:rsidRDefault="00A64A07" w:rsidP="007D4206">
            <w:pPr>
              <w:ind w:left="113" w:right="113"/>
              <w:jc w:val="center"/>
              <w:rPr>
                <w:rFonts w:eastAsia="Tahoma" w:cs="Times New Roman"/>
                <w:color w:val="000000"/>
                <w:sz w:val="24"/>
                <w:szCs w:val="24"/>
                <w:lang w:val="ru-RU"/>
              </w:rP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w:t>
            </w:r>
            <w:r w:rsidR="00022AC4" w:rsidRPr="0062737B">
              <w:rPr>
                <w:rFonts w:eastAsia="Tahoma" w:cs="Times New Roman"/>
                <w:color w:val="000000"/>
                <w:sz w:val="24"/>
                <w:szCs w:val="24"/>
                <w:lang w:val="ru-RU"/>
              </w:rPr>
              <w:t>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022AC4" w:rsidRPr="0062737B" w:rsidRDefault="001D160C" w:rsidP="009C3985">
            <w:pPr>
              <w:jc w:val="center"/>
              <w:rPr>
                <w:bCs/>
                <w:color w:val="000000"/>
                <w:lang w:val="ru-RU"/>
              </w:rPr>
            </w:pPr>
            <w:r>
              <w:rPr>
                <w:bCs/>
                <w:color w:val="000000"/>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tcPr>
          <w:p w:rsidR="00022AC4" w:rsidRPr="0062737B" w:rsidRDefault="00A64A07" w:rsidP="00A64A07">
            <w:pPr>
              <w:jc w:val="center"/>
              <w:rPr>
                <w:rFonts w:eastAsia="Tahoma" w:cs="Times New Roman"/>
                <w:color w:val="000000"/>
                <w:sz w:val="24"/>
                <w:szCs w:val="24"/>
              </w:rPr>
            </w:pPr>
            <w:r>
              <w:rPr>
                <w:rFonts w:eastAsia="Tahoma" w:cs="Times New Roman"/>
                <w:color w:val="000000"/>
                <w:sz w:val="24"/>
                <w:szCs w:val="24"/>
              </w:rPr>
              <w:t>календарні</w:t>
            </w:r>
            <w:r w:rsidR="00022AC4" w:rsidRPr="0062737B">
              <w:rPr>
                <w:rFonts w:eastAsia="Tahoma" w:cs="Times New Roman"/>
                <w:color w:val="000000"/>
                <w:sz w:val="24"/>
                <w:szCs w:val="24"/>
              </w:rPr>
              <w:t xml:space="preserve"> днів</w:t>
            </w:r>
          </w:p>
        </w:tc>
        <w:tc>
          <w:tcPr>
            <w:tcW w:w="993" w:type="dxa"/>
            <w:tcBorders>
              <w:top w:val="single" w:sz="4" w:space="0" w:color="000000"/>
              <w:left w:val="single" w:sz="4" w:space="0" w:color="000000"/>
              <w:bottom w:val="single" w:sz="4" w:space="0" w:color="000000"/>
              <w:right w:val="single" w:sz="4" w:space="0" w:color="000000"/>
            </w:tcBorders>
            <w:vAlign w:val="center"/>
          </w:tcPr>
          <w:p w:rsidR="00022AC4" w:rsidRPr="0062737B" w:rsidRDefault="00A64A07" w:rsidP="009C3985">
            <w:pPr>
              <w:jc w:val="cente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163CA7" w:rsidRDefault="00163CA7" w:rsidP="00163CA7">
      <w:pPr>
        <w:shd w:val="clear" w:color="auto" w:fill="FFFFFF"/>
        <w:spacing w:after="0"/>
        <w:jc w:val="both"/>
        <w:rPr>
          <w:rFonts w:eastAsia="Times New Roman" w:cs="Times New Roman"/>
          <w:b/>
          <w:color w:val="000000" w:themeColor="text1"/>
          <w:sz w:val="24"/>
          <w:szCs w:val="24"/>
          <w:lang w:eastAsia="ru-RU"/>
        </w:rPr>
      </w:pPr>
      <w:r>
        <w:rPr>
          <w:rFonts w:eastAsia="Times New Roman" w:cs="Times New Roman"/>
          <w:b/>
          <w:color w:val="000000" w:themeColor="text1"/>
          <w:sz w:val="24"/>
          <w:szCs w:val="24"/>
          <w:lang w:eastAsia="ru-RU"/>
        </w:rPr>
        <w:t>вима</w:t>
      </w:r>
      <w:r w:rsidR="00227036">
        <w:rPr>
          <w:rFonts w:eastAsia="Times New Roman" w:cs="Times New Roman"/>
          <w:b/>
          <w:color w:val="000000" w:themeColor="text1"/>
          <w:sz w:val="24"/>
          <w:szCs w:val="24"/>
          <w:lang w:eastAsia="ru-RU"/>
        </w:rPr>
        <w:t>г</w:t>
      </w:r>
      <w:r>
        <w:rPr>
          <w:rFonts w:eastAsia="Times New Roman" w:cs="Times New Roman"/>
          <w:b/>
          <w:color w:val="000000" w:themeColor="text1"/>
          <w:sz w:val="24"/>
          <w:szCs w:val="24"/>
          <w:lang w:eastAsia="ru-RU"/>
        </w:rPr>
        <w:t>ається.</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9.1. Розмір забезпечення: </w:t>
      </w:r>
      <w:r w:rsidR="00CA3303" w:rsidRPr="00ED3A86">
        <w:rPr>
          <w:rFonts w:eastAsia="Times New Roman"/>
          <w:b/>
          <w:color w:val="000000"/>
          <w:sz w:val="24"/>
          <w:szCs w:val="24"/>
          <w:lang w:eastAsia="ru-RU"/>
        </w:rPr>
        <w:t>215</w:t>
      </w:r>
      <w:r w:rsidR="00ED3A86">
        <w:rPr>
          <w:rFonts w:eastAsia="Times New Roman"/>
          <w:b/>
          <w:color w:val="000000"/>
          <w:sz w:val="24"/>
          <w:szCs w:val="24"/>
          <w:lang w:eastAsia="ru-RU"/>
        </w:rPr>
        <w:t> </w:t>
      </w:r>
      <w:r w:rsidR="00CA3303" w:rsidRPr="00ED3A86">
        <w:rPr>
          <w:rFonts w:eastAsia="Times New Roman"/>
          <w:b/>
          <w:color w:val="000000"/>
          <w:sz w:val="24"/>
          <w:szCs w:val="24"/>
          <w:lang w:eastAsia="ru-RU"/>
        </w:rPr>
        <w:t>000</w:t>
      </w:r>
      <w:r w:rsidR="00ED3A86">
        <w:rPr>
          <w:rFonts w:eastAsia="Times New Roman"/>
          <w:b/>
          <w:color w:val="000000"/>
          <w:sz w:val="24"/>
          <w:szCs w:val="24"/>
          <w:lang w:eastAsia="ru-RU"/>
        </w:rPr>
        <w:t>,00 гривень</w:t>
      </w:r>
      <w:r w:rsidRPr="00ED3A86">
        <w:rPr>
          <w:rFonts w:eastAsia="Times New Roman"/>
          <w:b/>
          <w:color w:val="000000"/>
          <w:sz w:val="24"/>
          <w:szCs w:val="24"/>
          <w:lang w:eastAsia="ru-RU"/>
        </w:rPr>
        <w:t>. (</w:t>
      </w:r>
      <w:r w:rsidR="002869FB">
        <w:rPr>
          <w:rFonts w:eastAsia="Times New Roman"/>
          <w:b/>
          <w:color w:val="000000"/>
          <w:sz w:val="24"/>
          <w:szCs w:val="24"/>
          <w:lang w:eastAsia="ru-RU"/>
        </w:rPr>
        <w:t>двісті п’ятнадцять</w:t>
      </w:r>
      <w:r w:rsidRPr="00ED3A86">
        <w:rPr>
          <w:rFonts w:eastAsia="Times New Roman"/>
          <w:b/>
          <w:color w:val="000000"/>
          <w:sz w:val="24"/>
          <w:szCs w:val="24"/>
          <w:lang w:eastAsia="ru-RU"/>
        </w:rPr>
        <w:t xml:space="preserve"> тисяч гривень 00 коп.)</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9.2. Вид забезпечення: електронна банківська гарантія.</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Гарантія надається за формою (далі - Форма), наведеною в Додатку 1 до цієї Тендерній документації з урахуванням умов, викладених в даному пункті. Учасникам заборонено відступати від форми гарантії.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lastRenderedPageBreak/>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3. Реквізити гарантії, визначені у Формі, є обов'язковими для складання гарантії.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4. У реквізитах гарантії: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1) щодо повного найменування гаранта зазначається інформація: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код банку (у разі наявності);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адреса місцезнаходження; поштова адреса для листування;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адреса електронної пошти гаранта, на яку отримуються документи;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SWIFT-адреса гаранта;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2) щодо повного найменування принципала, яким є учасник процедури закупівлі, зазначається інформація: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повне найменування - для юридичної особи;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прізвище, ім'я та по батькові (у разі наявності) - для фізичної особи;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адреса місцезнаходження;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3) щодо повного найменування </w:t>
      </w:r>
      <w:proofErr w:type="spellStart"/>
      <w:r>
        <w:rPr>
          <w:rFonts w:eastAsia="Times New Roman"/>
          <w:color w:val="000000"/>
          <w:sz w:val="24"/>
          <w:szCs w:val="24"/>
          <w:lang w:eastAsia="ru-RU"/>
        </w:rPr>
        <w:t>бенефіціара</w:t>
      </w:r>
      <w:proofErr w:type="spellEnd"/>
      <w:r>
        <w:rPr>
          <w:rFonts w:eastAsia="Times New Roman"/>
          <w:color w:val="000000"/>
          <w:sz w:val="24"/>
          <w:szCs w:val="24"/>
          <w:lang w:eastAsia="ru-RU"/>
        </w:rPr>
        <w:t xml:space="preserve">, яким є замовник, зазначається інформація: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адреса місцезнаходження;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4) сума гарантії зазначається цифрами і словами, назва валюти - словами;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6) датою початку строку дії гарантії зазначається дата видачі гарантії або дата набрання нею чинності;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color w:val="000000"/>
          <w:sz w:val="24"/>
          <w:szCs w:val="24"/>
          <w:lang w:eastAsia="ru-RU"/>
        </w:rPr>
        <w:t>вебсайта</w:t>
      </w:r>
      <w:proofErr w:type="spellEnd"/>
      <w:r>
        <w:rPr>
          <w:rFonts w:eastAsia="Times New Roman"/>
          <w:color w:val="000000"/>
          <w:sz w:val="24"/>
          <w:szCs w:val="24"/>
          <w:lang w:eastAsia="ru-RU"/>
        </w:rPr>
        <w:t xml:space="preserve"> інформаційно-телекомунікаційної системи «PROZORRO»;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9) в інформації щодо тендерної документації зазначаються: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дата рішення замовника, яким затверджена тендерна документація;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10) строк сплати коштів за гарантією зазначається в робочих або банківських днях;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lastRenderedPageBreak/>
        <w:t xml:space="preserve">5. Гарантія та договір, який укладається між гарантом та принципалом, не може містити додаткових умов щодо: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можливості часткової сплати суми гарантії.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(*даний пункт виконується у випадку встановлення вимоги щодо надання гарантії на паперовому носії).</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6. Гарантія, яка складається на паперовому носії, підписується уповноваженою(</w:t>
      </w:r>
      <w:proofErr w:type="spellStart"/>
      <w:r>
        <w:rPr>
          <w:rFonts w:eastAsia="Times New Roman"/>
          <w:color w:val="000000"/>
          <w:sz w:val="24"/>
          <w:szCs w:val="24"/>
          <w:lang w:eastAsia="ru-RU"/>
        </w:rPr>
        <w:t>ими</w:t>
      </w:r>
      <w:proofErr w:type="spellEnd"/>
      <w:r>
        <w:rPr>
          <w:rFonts w:eastAsia="Times New Roman"/>
          <w:color w:val="000000"/>
          <w:sz w:val="24"/>
          <w:szCs w:val="24"/>
          <w:lang w:eastAsia="ru-RU"/>
        </w:rPr>
        <w:t>) особою(</w:t>
      </w:r>
      <w:proofErr w:type="spellStart"/>
      <w:r>
        <w:rPr>
          <w:rFonts w:eastAsia="Times New Roman"/>
          <w:color w:val="000000"/>
          <w:sz w:val="24"/>
          <w:szCs w:val="24"/>
          <w:lang w:eastAsia="ru-RU"/>
        </w:rPr>
        <w:t>ами</w:t>
      </w:r>
      <w:proofErr w:type="spellEnd"/>
      <w:r>
        <w:rPr>
          <w:rFonts w:eastAsia="Times New Roman"/>
          <w:color w:val="000000"/>
          <w:sz w:val="24"/>
          <w:szCs w:val="24"/>
          <w:lang w:eastAsia="ru-RU"/>
        </w:rPr>
        <w:t xml:space="preserve">) гаранта та скріплюється печатками (у разі наявності)*.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7. Гарантія, яка надається в електронній формі, підписується шляхом накладання кваліфікованого(</w:t>
      </w:r>
      <w:proofErr w:type="spellStart"/>
      <w:r>
        <w:rPr>
          <w:rFonts w:eastAsia="Times New Roman"/>
          <w:color w:val="000000"/>
          <w:sz w:val="24"/>
          <w:szCs w:val="24"/>
          <w:lang w:eastAsia="ru-RU"/>
        </w:rPr>
        <w:t>их</w:t>
      </w:r>
      <w:proofErr w:type="spellEnd"/>
      <w:r>
        <w:rPr>
          <w:rFonts w:eastAsia="Times New Roman"/>
          <w:color w:val="000000"/>
          <w:sz w:val="24"/>
          <w:szCs w:val="24"/>
          <w:lang w:eastAsia="ru-RU"/>
        </w:rPr>
        <w:t>) електронного(</w:t>
      </w:r>
      <w:proofErr w:type="spellStart"/>
      <w:r>
        <w:rPr>
          <w:rFonts w:eastAsia="Times New Roman"/>
          <w:color w:val="000000"/>
          <w:sz w:val="24"/>
          <w:szCs w:val="24"/>
          <w:lang w:eastAsia="ru-RU"/>
        </w:rPr>
        <w:t>их</w:t>
      </w:r>
      <w:proofErr w:type="spellEnd"/>
      <w:r>
        <w:rPr>
          <w:rFonts w:eastAsia="Times New Roman"/>
          <w:color w:val="000000"/>
          <w:sz w:val="24"/>
          <w:szCs w:val="24"/>
          <w:lang w:eastAsia="ru-RU"/>
        </w:rPr>
        <w:t>) підпису(</w:t>
      </w:r>
      <w:proofErr w:type="spellStart"/>
      <w:r>
        <w:rPr>
          <w:rFonts w:eastAsia="Times New Roman"/>
          <w:color w:val="000000"/>
          <w:sz w:val="24"/>
          <w:szCs w:val="24"/>
          <w:lang w:eastAsia="ru-RU"/>
        </w:rPr>
        <w:t>ів</w:t>
      </w:r>
      <w:proofErr w:type="spellEnd"/>
      <w:r>
        <w:rPr>
          <w:rFonts w:eastAsia="Times New Roman"/>
          <w:color w:val="000000"/>
          <w:sz w:val="24"/>
          <w:szCs w:val="24"/>
          <w:lang w:eastAsia="ru-RU"/>
        </w:rPr>
        <w:t>) та кваліфікованої електронної печатки (у разі наявності), що прирівняні до власноручного підпису(</w:t>
      </w:r>
      <w:proofErr w:type="spellStart"/>
      <w:r>
        <w:rPr>
          <w:rFonts w:eastAsia="Times New Roman"/>
          <w:color w:val="000000"/>
          <w:sz w:val="24"/>
          <w:szCs w:val="24"/>
          <w:lang w:eastAsia="ru-RU"/>
        </w:rPr>
        <w:t>ів</w:t>
      </w:r>
      <w:proofErr w:type="spellEnd"/>
      <w:r>
        <w:rPr>
          <w:rFonts w:eastAsia="Times New Roman"/>
          <w:color w:val="000000"/>
          <w:sz w:val="24"/>
          <w:szCs w:val="24"/>
          <w:lang w:eastAsia="ru-RU"/>
        </w:rPr>
        <w:t>) уповноваженої(</w:t>
      </w:r>
      <w:proofErr w:type="spellStart"/>
      <w:r>
        <w:rPr>
          <w:rFonts w:eastAsia="Times New Roman"/>
          <w:color w:val="000000"/>
          <w:sz w:val="24"/>
          <w:szCs w:val="24"/>
          <w:lang w:eastAsia="ru-RU"/>
        </w:rPr>
        <w:t>их</w:t>
      </w:r>
      <w:proofErr w:type="spellEnd"/>
      <w:r>
        <w:rPr>
          <w:rFonts w:eastAsia="Times New Roman"/>
          <w:color w:val="000000"/>
          <w:sz w:val="24"/>
          <w:szCs w:val="24"/>
          <w:lang w:eastAsia="ru-RU"/>
        </w:rPr>
        <w:t>) особи(</w:t>
      </w:r>
      <w:proofErr w:type="spellStart"/>
      <w:r>
        <w:rPr>
          <w:rFonts w:eastAsia="Times New Roman"/>
          <w:color w:val="000000"/>
          <w:sz w:val="24"/>
          <w:szCs w:val="24"/>
          <w:lang w:eastAsia="ru-RU"/>
        </w:rPr>
        <w:t>іб</w:t>
      </w:r>
      <w:proofErr w:type="spellEnd"/>
      <w:r>
        <w:rPr>
          <w:rFonts w:eastAsia="Times New Roman"/>
          <w:color w:val="000000"/>
          <w:sz w:val="24"/>
          <w:szCs w:val="24"/>
          <w:lang w:eastAsia="ru-RU"/>
        </w:rPr>
        <w:t xml:space="preserve">) гаранта та його печатки відповідно.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*даний пункт виконується у випадку встановлення вимоги щодо надання гарантії на паперовому носії.</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 Під терміном «категорія </w:t>
      </w:r>
      <w:proofErr w:type="spellStart"/>
      <w:r>
        <w:rPr>
          <w:rFonts w:eastAsia="Times New Roman"/>
          <w:color w:val="000000"/>
          <w:sz w:val="24"/>
          <w:szCs w:val="24"/>
          <w:lang w:eastAsia="ru-RU"/>
        </w:rPr>
        <w:t>бенефіціара</w:t>
      </w:r>
      <w:proofErr w:type="spellEnd"/>
      <w:r>
        <w:rPr>
          <w:rFonts w:eastAsia="Times New Roman"/>
          <w:color w:val="000000"/>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Під терміном «категорія гаранта» мається на увазі різновид фінансової установи, що видала гарантію, а саме: банк.</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9. Назва Замовника: Комунальне підприємство «</w:t>
      </w:r>
      <w:proofErr w:type="spellStart"/>
      <w:r>
        <w:rPr>
          <w:rFonts w:eastAsia="Times New Roman"/>
          <w:color w:val="000000"/>
          <w:sz w:val="24"/>
          <w:szCs w:val="24"/>
          <w:lang w:eastAsia="ru-RU"/>
        </w:rPr>
        <w:t>Одесміськелектротранс</w:t>
      </w:r>
      <w:proofErr w:type="spellEnd"/>
      <w:r>
        <w:rPr>
          <w:rFonts w:eastAsia="Times New Roman"/>
          <w:color w:val="000000"/>
          <w:sz w:val="24"/>
          <w:szCs w:val="24"/>
          <w:lang w:eastAsia="ru-RU"/>
        </w:rPr>
        <w:t>»</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Місцезнаходження Замовника: 65007, м. Одеса, вул. Водопровідна, 1</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Код ЄДРПОУ: 03328497</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 xml:space="preserve">IBAN № 533204780000026009924421337 </w:t>
      </w:r>
    </w:p>
    <w:p w:rsidR="00163CA7" w:rsidRDefault="00163CA7" w:rsidP="00163CA7">
      <w:pPr>
        <w:shd w:val="clear" w:color="auto" w:fill="FFFFFF"/>
        <w:spacing w:after="0"/>
        <w:jc w:val="both"/>
        <w:rPr>
          <w:rFonts w:eastAsia="Times New Roman"/>
          <w:color w:val="000000"/>
          <w:sz w:val="24"/>
          <w:szCs w:val="24"/>
          <w:lang w:eastAsia="ru-RU"/>
        </w:rPr>
      </w:pPr>
      <w:r>
        <w:rPr>
          <w:rFonts w:eastAsia="Times New Roman"/>
          <w:color w:val="000000"/>
          <w:sz w:val="24"/>
          <w:szCs w:val="24"/>
          <w:lang w:eastAsia="ru-RU"/>
        </w:rPr>
        <w:t>АБ «УКРГАЗБАНК»,  МФО 320478, SWIFT UGASUAUK, код ЄДРПОУ 03328497, м. Одеса, вул. Пушкінська, 7, 65026).</w:t>
      </w:r>
    </w:p>
    <w:p w:rsidR="00163CA7" w:rsidRDefault="00163CA7"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9"/>
  </w:num>
  <w:num w:numId="8">
    <w:abstractNumId w:val="6"/>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63CA7"/>
    <w:rsid w:val="00170C25"/>
    <w:rsid w:val="001D160C"/>
    <w:rsid w:val="002157A5"/>
    <w:rsid w:val="002174FF"/>
    <w:rsid w:val="00227036"/>
    <w:rsid w:val="0028464E"/>
    <w:rsid w:val="00285501"/>
    <w:rsid w:val="002869FB"/>
    <w:rsid w:val="0029476E"/>
    <w:rsid w:val="002972BA"/>
    <w:rsid w:val="003A6237"/>
    <w:rsid w:val="003B3520"/>
    <w:rsid w:val="003B3E83"/>
    <w:rsid w:val="00413374"/>
    <w:rsid w:val="005071B1"/>
    <w:rsid w:val="0056427C"/>
    <w:rsid w:val="00574729"/>
    <w:rsid w:val="00593958"/>
    <w:rsid w:val="005A7B00"/>
    <w:rsid w:val="005C6D44"/>
    <w:rsid w:val="0062737B"/>
    <w:rsid w:val="00635CA8"/>
    <w:rsid w:val="00644649"/>
    <w:rsid w:val="00677C99"/>
    <w:rsid w:val="00695C57"/>
    <w:rsid w:val="006A13CD"/>
    <w:rsid w:val="006A5FE1"/>
    <w:rsid w:val="006B6413"/>
    <w:rsid w:val="00734ADA"/>
    <w:rsid w:val="00773653"/>
    <w:rsid w:val="007D4206"/>
    <w:rsid w:val="007F3084"/>
    <w:rsid w:val="00811CCE"/>
    <w:rsid w:val="00817B58"/>
    <w:rsid w:val="008A5D4F"/>
    <w:rsid w:val="008B6D49"/>
    <w:rsid w:val="008D3EE4"/>
    <w:rsid w:val="008D4B72"/>
    <w:rsid w:val="008E5CEC"/>
    <w:rsid w:val="00932BDA"/>
    <w:rsid w:val="00935AA7"/>
    <w:rsid w:val="00943DFE"/>
    <w:rsid w:val="009671EF"/>
    <w:rsid w:val="00972034"/>
    <w:rsid w:val="009C3985"/>
    <w:rsid w:val="00A356F3"/>
    <w:rsid w:val="00A64A07"/>
    <w:rsid w:val="00A6685A"/>
    <w:rsid w:val="00B23051"/>
    <w:rsid w:val="00B60F06"/>
    <w:rsid w:val="00B8374D"/>
    <w:rsid w:val="00B9118D"/>
    <w:rsid w:val="00BA1715"/>
    <w:rsid w:val="00BA2493"/>
    <w:rsid w:val="00BC72D3"/>
    <w:rsid w:val="00BE3BBA"/>
    <w:rsid w:val="00C30A77"/>
    <w:rsid w:val="00C3572D"/>
    <w:rsid w:val="00C428B0"/>
    <w:rsid w:val="00C43643"/>
    <w:rsid w:val="00CA3303"/>
    <w:rsid w:val="00CB25FF"/>
    <w:rsid w:val="00CE51B5"/>
    <w:rsid w:val="00D7589B"/>
    <w:rsid w:val="00D86862"/>
    <w:rsid w:val="00DB245B"/>
    <w:rsid w:val="00DB3628"/>
    <w:rsid w:val="00DF3743"/>
    <w:rsid w:val="00DF3B61"/>
    <w:rsid w:val="00E23973"/>
    <w:rsid w:val="00E36405"/>
    <w:rsid w:val="00E46599"/>
    <w:rsid w:val="00E94174"/>
    <w:rsid w:val="00E94872"/>
    <w:rsid w:val="00EB17F7"/>
    <w:rsid w:val="00ED3A86"/>
    <w:rsid w:val="00ED400B"/>
    <w:rsid w:val="00ED478D"/>
    <w:rsid w:val="00F764D8"/>
    <w:rsid w:val="00F9404B"/>
    <w:rsid w:val="00FA39E7"/>
    <w:rsid w:val="00FB2F57"/>
    <w:rsid w:val="00FB3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paragraph" w:customStyle="1" w:styleId="TableParagraph">
    <w:name w:val="Table Paragraph"/>
    <w:basedOn w:val="a"/>
    <w:uiPriority w:val="99"/>
    <w:rsid w:val="00F764D8"/>
    <w:pPr>
      <w:widowControl w:val="0"/>
      <w:autoSpaceDE w:val="0"/>
      <w:autoSpaceDN w:val="0"/>
      <w:spacing w:before="27" w:after="0"/>
      <w:ind w:right="21"/>
      <w:jc w:val="right"/>
    </w:pPr>
    <w:rPr>
      <w:rFonts w:ascii="Microsoft Sans Serif" w:eastAsia="Calibri" w:hAnsi="Microsoft Sans Serif" w:cs="Microsoft Sans Seri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paragraph" w:customStyle="1" w:styleId="TableParagraph">
    <w:name w:val="Table Paragraph"/>
    <w:basedOn w:val="a"/>
    <w:uiPriority w:val="99"/>
    <w:rsid w:val="00F764D8"/>
    <w:pPr>
      <w:widowControl w:val="0"/>
      <w:autoSpaceDE w:val="0"/>
      <w:autoSpaceDN w:val="0"/>
      <w:spacing w:before="27" w:after="0"/>
      <w:ind w:right="21"/>
      <w:jc w:val="right"/>
    </w:pPr>
    <w:rPr>
      <w:rFonts w:ascii="Microsoft Sans Serif" w:eastAsia="Calibri"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8283760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5</Pages>
  <Words>8331</Words>
  <Characters>4749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2022-10-31T09:32:00Z</dcterms:created>
  <dcterms:modified xsi:type="dcterms:W3CDTF">2023-03-17T15:15:00Z</dcterms:modified>
</cp:coreProperties>
</file>