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7D0DBF78" w:rsidR="00AC05E8" w:rsidRDefault="00AC05E8" w:rsidP="00480A83">
            <w:pPr>
              <w:jc w:val="right"/>
              <w:rPr>
                <w:b/>
                <w:bCs/>
                <w:noProof/>
              </w:rPr>
            </w:pPr>
            <w:r w:rsidRPr="001769E5">
              <w:rPr>
                <w:bCs/>
                <w:noProof/>
              </w:rPr>
              <w:t xml:space="preserve">протокол № </w:t>
            </w:r>
            <w:r w:rsidR="003022E0">
              <w:rPr>
                <w:bCs/>
                <w:noProof/>
                <w:lang w:val="en-US"/>
              </w:rPr>
              <w:t>1</w:t>
            </w:r>
            <w:r w:rsidRPr="001769E5">
              <w:rPr>
                <w:bCs/>
                <w:noProof/>
              </w:rPr>
              <w:t xml:space="preserve"> від</w:t>
            </w:r>
            <w:r w:rsidRPr="001769E5">
              <w:rPr>
                <w:b/>
                <w:bCs/>
                <w:noProof/>
              </w:rPr>
              <w:t xml:space="preserve"> </w:t>
            </w:r>
            <w:r w:rsidR="00357957" w:rsidRPr="00055940">
              <w:rPr>
                <w:b/>
                <w:bCs/>
                <w:noProof/>
                <w:lang w:val="ru-RU"/>
              </w:rPr>
              <w:t>2</w:t>
            </w:r>
            <w:r w:rsidR="00E2155E">
              <w:rPr>
                <w:b/>
                <w:bCs/>
                <w:noProof/>
                <w:lang w:val="en-US"/>
              </w:rPr>
              <w:t>7</w:t>
            </w:r>
            <w:r w:rsidRPr="005169B1">
              <w:rPr>
                <w:b/>
                <w:bCs/>
                <w:noProof/>
              </w:rPr>
              <w:t>.</w:t>
            </w:r>
            <w:r w:rsidRPr="005169B1">
              <w:rPr>
                <w:b/>
                <w:bCs/>
                <w:noProof/>
                <w:lang w:val="ru-RU"/>
              </w:rPr>
              <w:t>0</w:t>
            </w:r>
            <w:r w:rsidR="005169B1" w:rsidRPr="009D64A8">
              <w:rPr>
                <w:b/>
                <w:bCs/>
                <w:noProof/>
                <w:lang w:val="ru-RU"/>
              </w:rPr>
              <w:t>7</w:t>
            </w:r>
            <w:r w:rsidRPr="005169B1">
              <w:rPr>
                <w:b/>
                <w:bCs/>
                <w:noProof/>
              </w:rPr>
              <w:t>.202</w:t>
            </w:r>
            <w:r w:rsidRPr="005169B1">
              <w:rPr>
                <w:b/>
                <w:bCs/>
                <w:noProof/>
                <w:lang w:val="ru-RU"/>
              </w:rPr>
              <w:t>3</w:t>
            </w:r>
            <w:r w:rsidR="0003690B" w:rsidRPr="005169B1">
              <w:rPr>
                <w:b/>
                <w:bCs/>
                <w:noProof/>
                <w:lang w:val="ru-RU"/>
              </w:rPr>
              <w:t xml:space="preserve"> </w:t>
            </w:r>
            <w:r w:rsidRPr="005169B1">
              <w:rPr>
                <w:b/>
                <w:bCs/>
                <w:noProof/>
              </w:rPr>
              <w:t>р</w:t>
            </w:r>
            <w:r w:rsidRPr="001769E5">
              <w:rPr>
                <w:b/>
                <w:bCs/>
                <w:noProof/>
              </w:rPr>
              <w:t>.</w:t>
            </w:r>
          </w:p>
          <w:p w14:paraId="7C82FFCC" w14:textId="123F3348" w:rsidR="0011791F" w:rsidRPr="003022E0" w:rsidRDefault="003022E0" w:rsidP="003022E0">
            <w:pPr>
              <w:jc w:val="right"/>
              <w:rPr>
                <w:bCs/>
                <w:i/>
                <w:noProof/>
                <w:sz w:val="20"/>
                <w:szCs w:val="20"/>
              </w:rPr>
            </w:pPr>
            <w:r>
              <w:rPr>
                <w:bCs/>
                <w:noProof/>
              </w:rPr>
              <w:t xml:space="preserve">                                               </w:t>
            </w:r>
            <w:r w:rsidRPr="003022E0">
              <w:rPr>
                <w:bCs/>
                <w:i/>
                <w:noProof/>
                <w:sz w:val="20"/>
                <w:szCs w:val="20"/>
              </w:rPr>
              <w:t>зі змінами від 28.07.23р               (протокол № 2 від 28.07.23)</w:t>
            </w: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1DDE78B5" w:rsidR="00AF1E46" w:rsidRPr="00055940" w:rsidRDefault="006F7097" w:rsidP="00320A55">
      <w:pPr>
        <w:widowControl w:val="0"/>
        <w:autoSpaceDE w:val="0"/>
        <w:autoSpaceDN w:val="0"/>
        <w:adjustRightInd w:val="0"/>
        <w:jc w:val="center"/>
        <w:rPr>
          <w:sz w:val="28"/>
          <w:szCs w:val="28"/>
          <w:lang w:val="ru-RU"/>
        </w:rPr>
      </w:pPr>
      <w:r w:rsidRPr="006F7097">
        <w:rPr>
          <w:b/>
          <w:sz w:val="28"/>
          <w:szCs w:val="28"/>
        </w:rPr>
        <w:t>Система ультрафіолетового знезараження води</w:t>
      </w:r>
      <w:r w:rsidRPr="006F7097">
        <w:rPr>
          <w:sz w:val="28"/>
          <w:szCs w:val="28"/>
        </w:rPr>
        <w:t xml:space="preserve"> </w:t>
      </w:r>
      <w:r w:rsidRPr="006F7097">
        <w:rPr>
          <w:b/>
          <w:sz w:val="28"/>
          <w:szCs w:val="28"/>
        </w:rPr>
        <w:t>(ДК 021:2015:42910000-8 – Апарати для дистилювання, фільтрування чи ректифікації, (</w:t>
      </w:r>
      <w:r w:rsidRPr="006F7097">
        <w:rPr>
          <w:b/>
          <w:color w:val="212121"/>
          <w:sz w:val="28"/>
          <w:szCs w:val="28"/>
        </w:rPr>
        <w:t>ДК 021:2015: 42912330-4 Апарати для очищення води)</w:t>
      </w:r>
    </w:p>
    <w:p w14:paraId="20262CDA" w14:textId="319DEB91" w:rsidR="00EA51FE" w:rsidRDefault="00357957" w:rsidP="00EA51FE">
      <w:pPr>
        <w:ind w:firstLine="709"/>
        <w:jc w:val="center"/>
        <w:rPr>
          <w:sz w:val="26"/>
          <w:szCs w:val="26"/>
        </w:rPr>
      </w:pPr>
      <w:r w:rsidRPr="00055940">
        <w:rPr>
          <w:b/>
          <w:noProof/>
          <w:lang w:val="ru-RU"/>
        </w:rPr>
        <w:t xml:space="preserve"> </w:t>
      </w: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46EF1F42" w:rsidR="00173E2E" w:rsidRDefault="00173E2E" w:rsidP="00040A06">
      <w:pPr>
        <w:rPr>
          <w:rFonts w:eastAsia="Times New Roman"/>
          <w:b/>
          <w:bCs/>
          <w:sz w:val="32"/>
          <w:szCs w:val="32"/>
          <w:lang w:val="ru"/>
        </w:rPr>
      </w:pPr>
    </w:p>
    <w:p w14:paraId="5E8EFF8A" w14:textId="77777777" w:rsidR="00357957" w:rsidRDefault="00357957"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8"/>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E034259" w14:textId="77777777" w:rsidR="00693EC2" w:rsidRDefault="00693EC2" w:rsidP="00480A83">
            <w:pPr>
              <w:pStyle w:val="18"/>
              <w:widowControl w:val="0"/>
              <w:spacing w:line="240" w:lineRule="auto"/>
              <w:jc w:val="both"/>
              <w:rPr>
                <w:rFonts w:ascii="Times New Roman" w:hAnsi="Times New Roman"/>
                <w:sz w:val="24"/>
                <w:szCs w:val="24"/>
                <w:lang w:val="ru-RU"/>
              </w:rPr>
            </w:pPr>
            <w:r w:rsidRPr="00055940">
              <w:rPr>
                <w:rFonts w:ascii="Times New Roman" w:hAnsi="Times New Roman"/>
                <w:sz w:val="24"/>
                <w:szCs w:val="24"/>
                <w:lang w:val="ru-RU"/>
              </w:rPr>
              <w:t xml:space="preserve"> </w:t>
            </w:r>
            <w:r w:rsidR="0005615C" w:rsidRPr="0037687F">
              <w:rPr>
                <w:rFonts w:ascii="Times New Roman" w:hAnsi="Times New Roman"/>
                <w:sz w:val="24"/>
                <w:szCs w:val="24"/>
                <w:lang w:val="ru-RU"/>
              </w:rPr>
              <w:t xml:space="preserve"> </w:t>
            </w:r>
          </w:p>
          <w:p w14:paraId="3CEB4554" w14:textId="7802E51E" w:rsidR="00693EC2" w:rsidRPr="00055940" w:rsidRDefault="00693EC2" w:rsidP="00480A83">
            <w:pPr>
              <w:pStyle w:val="18"/>
              <w:widowControl w:val="0"/>
              <w:spacing w:line="240" w:lineRule="auto"/>
              <w:jc w:val="both"/>
              <w:rPr>
                <w:rFonts w:ascii="Times New Roman" w:hAnsi="Times New Roman"/>
                <w:sz w:val="24"/>
                <w:szCs w:val="24"/>
                <w:lang w:val="ru-RU"/>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hyperlink r:id="rId8" w:history="1">
              <w:r w:rsidRPr="002B1C67">
                <w:rPr>
                  <w:rStyle w:val="aa"/>
                  <w:rFonts w:ascii="Times New Roman" w:hAnsi="Times New Roman"/>
                  <w:sz w:val="24"/>
                  <w:szCs w:val="24"/>
                </w:rPr>
                <w:t>tbychkova</w:t>
              </w:r>
              <w:r w:rsidRPr="002B1C67">
                <w:rPr>
                  <w:rStyle w:val="aa"/>
                  <w:rFonts w:ascii="Times New Roman" w:hAnsi="Times New Roman"/>
                  <w:sz w:val="24"/>
                  <w:szCs w:val="24"/>
                  <w:lang w:val="ru-RU"/>
                </w:rPr>
                <w:t>@</w:t>
              </w:r>
              <w:r w:rsidRPr="002B1C67">
                <w:rPr>
                  <w:rStyle w:val="aa"/>
                  <w:rFonts w:ascii="Times New Roman" w:hAnsi="Times New Roman"/>
                  <w:sz w:val="24"/>
                  <w:szCs w:val="24"/>
                </w:rPr>
                <w:t>water</w:t>
              </w:r>
              <w:r w:rsidRPr="002B1C67">
                <w:rPr>
                  <w:rStyle w:val="aa"/>
                  <w:rFonts w:ascii="Times New Roman" w:hAnsi="Times New Roman"/>
                  <w:sz w:val="24"/>
                  <w:szCs w:val="24"/>
                  <w:lang w:val="ru-RU"/>
                </w:rPr>
                <w:t>.</w:t>
              </w:r>
              <w:r w:rsidRPr="002B1C67">
                <w:rPr>
                  <w:rStyle w:val="aa"/>
                  <w:rFonts w:ascii="Times New Roman" w:hAnsi="Times New Roman"/>
                  <w:sz w:val="24"/>
                  <w:szCs w:val="24"/>
                </w:rPr>
                <w:t>cn</w:t>
              </w:r>
              <w:r w:rsidRPr="002B1C67">
                <w:rPr>
                  <w:rStyle w:val="aa"/>
                  <w:rFonts w:ascii="Times New Roman" w:hAnsi="Times New Roman"/>
                  <w:sz w:val="24"/>
                  <w:szCs w:val="24"/>
                  <w:lang w:val="ru-RU"/>
                </w:rPr>
                <w:t>.</w:t>
              </w:r>
              <w:proofErr w:type="spellStart"/>
              <w:r w:rsidRPr="002B1C67">
                <w:rPr>
                  <w:rStyle w:val="aa"/>
                  <w:rFonts w:ascii="Times New Roman" w:hAnsi="Times New Roman"/>
                  <w:sz w:val="24"/>
                  <w:szCs w:val="24"/>
                </w:rPr>
                <w:t>ua</w:t>
              </w:r>
              <w:proofErr w:type="spellEnd"/>
            </w:hyperlink>
          </w:p>
          <w:p w14:paraId="2B17B308" w14:textId="17BDD84E" w:rsidR="00AC05E8" w:rsidRPr="0011791F" w:rsidRDefault="00693EC2"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Сорока Павло, заступник головного інженера, </w:t>
            </w:r>
            <w:proofErr w:type="spellStart"/>
            <w:r>
              <w:rPr>
                <w:rFonts w:ascii="Times New Roman" w:hAnsi="Times New Roman"/>
                <w:sz w:val="24"/>
                <w:szCs w:val="24"/>
                <w:lang w:val="uk-UA"/>
              </w:rPr>
              <w:t>тел</w:t>
            </w:r>
            <w:proofErr w:type="spellEnd"/>
            <w:r>
              <w:rPr>
                <w:rFonts w:ascii="Times New Roman" w:hAnsi="Times New Roman"/>
                <w:sz w:val="24"/>
                <w:szCs w:val="24"/>
                <w:lang w:val="uk-UA"/>
              </w:rPr>
              <w:t>. 0660840695</w:t>
            </w:r>
            <w:r w:rsidRPr="00817D83">
              <w:rPr>
                <w:rFonts w:ascii="Times New Roman" w:hAnsi="Times New Roman"/>
                <w:sz w:val="24"/>
                <w:szCs w:val="24"/>
                <w:lang w:val="ru-RU"/>
              </w:rPr>
              <w:t xml:space="preserve">  </w:t>
            </w:r>
            <w:r w:rsidRPr="00693EC2">
              <w:rPr>
                <w:rFonts w:ascii="Times New Roman" w:hAnsi="Times New Roman"/>
                <w:sz w:val="24"/>
                <w:szCs w:val="24"/>
                <w:lang w:val="ru-RU"/>
              </w:rPr>
              <w:t>psoroka@water.cn.ua</w:t>
            </w:r>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8"/>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8"/>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17D8ACDF" w:rsidR="00AC05E8" w:rsidRPr="00055940" w:rsidRDefault="006F7097" w:rsidP="006F7097">
            <w:pPr>
              <w:widowControl w:val="0"/>
              <w:autoSpaceDE w:val="0"/>
              <w:autoSpaceDN w:val="0"/>
              <w:adjustRightInd w:val="0"/>
              <w:jc w:val="both"/>
              <w:rPr>
                <w:lang w:val="ru-RU"/>
              </w:rPr>
            </w:pPr>
            <w:r w:rsidRPr="006F7097">
              <w:t>Система ультрафіолетового знезараження води (ДК 021:2015:42910000-8 – Апарати для дистилювання, фільтрування чи ректифікації, (</w:t>
            </w:r>
            <w:r w:rsidRPr="006F7097">
              <w:rPr>
                <w:color w:val="212121"/>
              </w:rPr>
              <w:t>ДК 021:2015: 42912330-4 Апарати для очищення води)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8"/>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8"/>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48DFDF2C"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 14017, м. Чернігів,</w:t>
            </w:r>
            <w:r w:rsidR="006F7097">
              <w:rPr>
                <w:rFonts w:ascii="Times New Roman" w:eastAsia="Times New Roman" w:hAnsi="Times New Roman" w:cs="Times New Roman"/>
                <w:color w:val="auto"/>
                <w:sz w:val="24"/>
                <w:szCs w:val="24"/>
                <w:lang w:val="uk-UA"/>
              </w:rPr>
              <w:t xml:space="preserve"> Жабинського,15 (склад Замо</w:t>
            </w:r>
            <w:r w:rsidR="00693EC2">
              <w:rPr>
                <w:rFonts w:ascii="Times New Roman" w:eastAsia="Times New Roman" w:hAnsi="Times New Roman" w:cs="Times New Roman"/>
                <w:color w:val="auto"/>
                <w:sz w:val="24"/>
                <w:szCs w:val="24"/>
                <w:lang w:val="uk-UA"/>
              </w:rPr>
              <w:t>вни</w:t>
            </w:r>
            <w:r w:rsidR="006F7097">
              <w:rPr>
                <w:rFonts w:ascii="Times New Roman" w:eastAsia="Times New Roman" w:hAnsi="Times New Roman" w:cs="Times New Roman"/>
                <w:color w:val="auto"/>
                <w:sz w:val="24"/>
                <w:szCs w:val="24"/>
                <w:lang w:val="uk-UA"/>
              </w:rPr>
              <w:t>ка)</w:t>
            </w:r>
            <w:r>
              <w:rPr>
                <w:rFonts w:ascii="Times New Roman" w:eastAsia="Times New Roman" w:hAnsi="Times New Roman" w:cs="Times New Roman"/>
                <w:b/>
                <w:color w:val="auto"/>
                <w:sz w:val="24"/>
                <w:szCs w:val="24"/>
                <w:lang w:val="uk-UA"/>
              </w:rPr>
              <w:t xml:space="preserve">. </w:t>
            </w:r>
            <w:r w:rsidR="006F7097">
              <w:rPr>
                <w:rFonts w:ascii="Times New Roman" w:hAnsi="Times New Roman" w:cs="Times New Roman"/>
                <w:color w:val="auto"/>
                <w:sz w:val="24"/>
                <w:szCs w:val="24"/>
                <w:lang w:val="uk-UA"/>
              </w:rPr>
              <w:t xml:space="preserve">Обсяг поставки -  </w:t>
            </w:r>
            <w:r>
              <w:rPr>
                <w:rFonts w:ascii="Times New Roman" w:hAnsi="Times New Roman" w:cs="Times New Roman"/>
                <w:color w:val="auto"/>
                <w:sz w:val="24"/>
                <w:szCs w:val="24"/>
                <w:lang w:val="uk-UA"/>
              </w:rPr>
              <w:t xml:space="preserve">зазначено у Додатку </w:t>
            </w:r>
            <w:r w:rsidR="006F7097">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8"/>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42CEA97D" w:rsidR="00AC05E8" w:rsidRPr="0011791F" w:rsidRDefault="00693EC2" w:rsidP="00693EC2">
            <w:pPr>
              <w:widowControl w:val="0"/>
              <w:spacing w:beforeLines="50" w:before="120" w:afterLines="50" w:after="120"/>
              <w:ind w:right="113"/>
              <w:contextualSpacing/>
              <w:jc w:val="both"/>
            </w:pPr>
            <w:r>
              <w:rPr>
                <w:rFonts w:eastAsia="Times New Roman"/>
              </w:rPr>
              <w:t xml:space="preserve"> </w:t>
            </w:r>
            <w:r>
              <w:rPr>
                <w:lang w:eastAsia="en-US"/>
              </w:rPr>
              <w:t xml:space="preserve">22 (двадцяти два) тижня з моменту отримання заявки, але не пізніше </w:t>
            </w:r>
            <w:r w:rsidR="00357957" w:rsidRPr="00055940">
              <w:rPr>
                <w:rFonts w:eastAsia="Times New Roman"/>
                <w:lang w:val="ru-RU"/>
              </w:rPr>
              <w:t>19</w:t>
            </w:r>
            <w:r w:rsidR="00AC05E8" w:rsidRPr="0011791F">
              <w:rPr>
                <w:rFonts w:eastAsia="Times New Roman"/>
              </w:rPr>
              <w:t>.</w:t>
            </w:r>
            <w:r w:rsidR="00357957" w:rsidRPr="00055940">
              <w:rPr>
                <w:rFonts w:eastAsia="Times New Roman"/>
                <w:lang w:val="ru-RU"/>
              </w:rPr>
              <w:t>01</w:t>
            </w:r>
            <w:r w:rsidR="00AC05E8" w:rsidRPr="0011791F">
              <w:rPr>
                <w:rFonts w:eastAsia="Times New Roman"/>
              </w:rPr>
              <w:t>.202</w:t>
            </w:r>
            <w:r w:rsidR="00357957" w:rsidRPr="00055940">
              <w:rPr>
                <w:rFonts w:eastAsia="Times New Roman"/>
                <w:lang w:val="ru-RU"/>
              </w:rPr>
              <w:t>4</w:t>
            </w:r>
            <w:r w:rsidR="00AC05E8" w:rsidRPr="0011791F">
              <w:rPr>
                <w:rFonts w:eastAsia="Times New Roman"/>
              </w:rPr>
              <w:t>р</w:t>
            </w:r>
            <w:r>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8"/>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37B9B55"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F0321D">
              <w:rPr>
                <w:rFonts w:eastAsia="Times New Roman"/>
                <w:bCs/>
              </w:rPr>
              <w:t>18</w:t>
            </w:r>
            <w:r w:rsidR="00357957">
              <w:rPr>
                <w:rFonts w:eastAsia="Times New Roman"/>
                <w:bCs/>
              </w:rPr>
              <w:t> </w:t>
            </w:r>
            <w:r w:rsidR="00F0321D">
              <w:rPr>
                <w:rFonts w:eastAsia="Times New Roman"/>
                <w:bCs/>
              </w:rPr>
              <w:t>822</w:t>
            </w:r>
            <w:r w:rsidR="00357957">
              <w:rPr>
                <w:rFonts w:eastAsia="Times New Roman"/>
                <w:bCs/>
                <w:lang w:val="en-US"/>
              </w:rPr>
              <w:t xml:space="preserve"> </w:t>
            </w:r>
            <w:r w:rsidR="00F0321D">
              <w:rPr>
                <w:rFonts w:eastAsia="Times New Roman"/>
                <w:bCs/>
              </w:rPr>
              <w:t>648</w:t>
            </w:r>
            <w:r w:rsidR="00612929">
              <w:rPr>
                <w:rFonts w:eastAsia="Times New Roman"/>
                <w:bCs/>
              </w:rPr>
              <w:t>,</w:t>
            </w:r>
            <w:r w:rsidR="00F0321D">
              <w:rPr>
                <w:rFonts w:eastAsia="Times New Roman"/>
                <w:bCs/>
              </w:rPr>
              <w:t>96</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8"/>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15548DA0" w14:textId="528CEFA7" w:rsidR="0073501F" w:rsidRPr="00E2155E" w:rsidRDefault="00E2155E" w:rsidP="003D5055">
            <w:pPr>
              <w:widowControl w:val="0"/>
              <w:spacing w:beforeLines="50" w:before="120" w:afterLines="50" w:after="120"/>
              <w:ind w:right="113"/>
              <w:contextualSpacing/>
              <w:jc w:val="both"/>
              <w:rPr>
                <w:lang w:val="en-US"/>
              </w:rPr>
            </w:pPr>
            <w:r>
              <w:rPr>
                <w:shd w:val="solid" w:color="FFFFFF" w:fill="FFFFFF"/>
                <w:lang w:val="en-US" w:eastAsia="en-US"/>
              </w:rPr>
              <w:t xml:space="preserve"> </w:t>
            </w:r>
          </w:p>
          <w:p w14:paraId="11EC8315" w14:textId="77777777" w:rsidR="00E2155E" w:rsidRPr="00ED6F75" w:rsidRDefault="00E2155E" w:rsidP="00E2155E">
            <w:pPr>
              <w:widowControl w:val="0"/>
              <w:spacing w:beforeLines="50" w:before="120" w:afterLines="50" w:after="120"/>
              <w:ind w:right="113"/>
              <w:contextualSpacing/>
              <w:jc w:val="both"/>
            </w:pPr>
            <w:r>
              <w:rPr>
                <w:shd w:val="solid" w:color="FFFFFF" w:fill="FFFFFF"/>
                <w:lang w:eastAsia="en-US"/>
              </w:rPr>
              <w:t>Відповідно до п. 28 Особливостей прийнятний відсоток перевищення ціни тендерної пропозиції Учасника процедури закупівлі над очікуваної вартістю предмета закупівлі, визначеної Замовником в оголошенні про проведення відкритих торгів складає 7%.</w:t>
            </w: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bookmarkStart w:id="1" w:name="_Hlk141459438"/>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bookmarkEnd w:id="1"/>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57A8381D" w:rsidR="007350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6B7D8BB8" w14:textId="638DFF66" w:rsidR="00693EC2" w:rsidRPr="00693EC2" w:rsidRDefault="00693EC2" w:rsidP="00693EC2">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Pr>
                <w:b/>
                <w:bCs/>
                <w:lang w:val="ru-RU"/>
              </w:rPr>
              <w:t>1</w:t>
            </w:r>
            <w:r w:rsidRPr="00714CC4">
              <w:rPr>
                <w:b/>
                <w:bCs/>
              </w:rPr>
              <w:t xml:space="preserve"> тендерної документації.</w:t>
            </w:r>
          </w:p>
          <w:p w14:paraId="7EE235B6" w14:textId="5744CE05" w:rsidR="0073501F" w:rsidRPr="00714CC4" w:rsidRDefault="0073501F" w:rsidP="006F7097">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635606CD" w14:textId="3B90EF9A" w:rsidR="00693EC2" w:rsidRDefault="0073501F" w:rsidP="003D5055">
            <w:pPr>
              <w:widowControl w:val="0"/>
              <w:autoSpaceDE w:val="0"/>
              <w:autoSpaceDN w:val="0"/>
              <w:jc w:val="both"/>
              <w:rPr>
                <w:rFonts w:eastAsia="Times New Roman"/>
                <w:b/>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6F7097">
              <w:rPr>
                <w:rFonts w:eastAsia="Times New Roman"/>
                <w:b/>
              </w:rPr>
              <w:t>3</w:t>
            </w:r>
            <w:r w:rsidRPr="00714CC4">
              <w:rPr>
                <w:rFonts w:eastAsia="Times New Roman"/>
              </w:rPr>
              <w:t xml:space="preserve"> </w:t>
            </w:r>
            <w:r w:rsidRPr="00714CC4">
              <w:rPr>
                <w:rFonts w:eastAsia="Times New Roman"/>
                <w:b/>
              </w:rPr>
              <w:t>тендерної документації;</w:t>
            </w:r>
          </w:p>
          <w:p w14:paraId="4960C4BC" w14:textId="60A227D7" w:rsidR="00693EC2" w:rsidRPr="00714CC4" w:rsidRDefault="00693EC2" w:rsidP="003D5055">
            <w:pPr>
              <w:widowControl w:val="0"/>
              <w:autoSpaceDE w:val="0"/>
              <w:autoSpaceDN w:val="0"/>
              <w:jc w:val="both"/>
              <w:rPr>
                <w:rFonts w:eastAsia="Times New Roman"/>
              </w:rPr>
            </w:pPr>
            <w:r w:rsidRPr="00714CC4">
              <w:rPr>
                <w:rFonts w:eastAsia="Times New Roman"/>
              </w:rPr>
              <w:t>-</w:t>
            </w:r>
            <w:r w:rsidRPr="00714CC4">
              <w:rPr>
                <w:rFonts w:eastAsia="Times New Roman"/>
                <w:lang w:val="ru-RU"/>
              </w:rPr>
              <w:t xml:space="preserve"> </w:t>
            </w:r>
            <w:r>
              <w:rPr>
                <w:rFonts w:eastAsia="Times New Roman"/>
              </w:rPr>
              <w:t>п</w:t>
            </w:r>
            <w:r w:rsidRPr="00714CC4">
              <w:rPr>
                <w:rFonts w:eastAsia="Times New Roman"/>
              </w:rPr>
              <w:t xml:space="preserve">роект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EC3EEF5" w14:textId="5B70F33B" w:rsidR="0073501F" w:rsidRPr="00693EC2" w:rsidRDefault="0073501F" w:rsidP="00693EC2">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w:t>
            </w:r>
            <w:r w:rsidRPr="00714CC4">
              <w:rPr>
                <w:bCs/>
                <w:spacing w:val="2"/>
              </w:rPr>
              <w:lastRenderedPageBreak/>
              <w:t xml:space="preserve">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714CC4">
              <w:rPr>
                <w:bCs/>
                <w:spacing w:val="2"/>
              </w:rPr>
              <w:t>дорезультату</w:t>
            </w:r>
            <w:proofErr w:type="spell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9244982" w14:textId="20179B82" w:rsidR="0073501F" w:rsidRPr="00693EC2"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 xml:space="preserve">визначених розпорядженням Національного центру оперативно-технічного управління мережами телекомунікацій, </w:t>
            </w:r>
            <w:r w:rsidRPr="00F41F38">
              <w:lastRenderedPageBreak/>
              <w:t>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w:t>
            </w:r>
            <w:r w:rsidRPr="00F41F38">
              <w:rPr>
                <w:rFonts w:eastAsia="Times New Roman"/>
              </w:rPr>
              <w:lastRenderedPageBreak/>
              <w:t>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F41F38">
              <w:rPr>
                <w:rFonts w:ascii="Times New Roman" w:eastAsia="Times New Roman" w:hAnsi="Times New Roman" w:cs="Times New Roman"/>
                <w:color w:val="auto"/>
                <w:sz w:val="24"/>
                <w:szCs w:val="24"/>
                <w:lang w:val="uk-UA"/>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43842483"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w:t>
            </w:r>
            <w:r w:rsidR="00EE02A0">
              <w:rPr>
                <w:bCs/>
                <w:color w:val="000000"/>
                <w:shd w:val="clear" w:color="auto" w:fill="FFFFFF"/>
              </w:rPr>
              <w:t xml:space="preserve"> (якщо такі вимагаються)</w:t>
            </w:r>
            <w:r w:rsidRPr="00F41F38">
              <w:rPr>
                <w:bCs/>
                <w:color w:val="000000"/>
                <w:shd w:val="clear" w:color="auto" w:fill="FFFFFF"/>
              </w:rPr>
              <w:t xml:space="preserve">,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43CE8498"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00EE02A0">
              <w:rPr>
                <w:rStyle w:val="aa"/>
                <w:color w:val="000000"/>
              </w:rPr>
              <w:t xml:space="preserve"> </w:t>
            </w:r>
            <w:r w:rsidRPr="00F41F38">
              <w:rPr>
                <w:color w:val="000000"/>
                <w:shd w:val="clear" w:color="auto" w:fill="FFFFFF"/>
              </w:rPr>
              <w:t>Закону</w:t>
            </w:r>
            <w:r w:rsidR="00EE02A0">
              <w:rPr>
                <w:bCs/>
                <w:color w:val="000000"/>
                <w:shd w:val="clear" w:color="auto" w:fill="FFFFFF"/>
              </w:rPr>
              <w:t>(якщо такі вимагаються)</w:t>
            </w:r>
            <w:r w:rsidRPr="00F41F38">
              <w:rPr>
                <w:color w:val="000000"/>
                <w:shd w:val="clear" w:color="auto" w:fill="FFFFFF"/>
              </w:rPr>
              <w:t>.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w:t>
            </w:r>
            <w:r w:rsidRPr="00F41F38">
              <w:rPr>
                <w:color w:val="000000"/>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F2BBD2A" w14:textId="01DA01C1" w:rsidR="00A47A38" w:rsidRPr="00A47A38" w:rsidRDefault="00EE02A0" w:rsidP="00EE02A0">
            <w:pPr>
              <w:pStyle w:val="LO-normal"/>
              <w:widowControl w:val="0"/>
              <w:spacing w:line="240" w:lineRule="auto"/>
              <w:jc w:val="both"/>
              <w:rPr>
                <w:rFonts w:ascii="Times New Roman" w:eastAsia="Times New Roman" w:hAnsi="Times New Roman" w:cs="Times New Roman"/>
                <w:color w:val="auto"/>
                <w:sz w:val="24"/>
                <w:szCs w:val="24"/>
                <w:lang w:val="uk-UA"/>
              </w:rPr>
            </w:pPr>
            <w:bookmarkStart w:id="8" w:name="_Hlk141459335"/>
            <w:r w:rsidRPr="00EE02A0">
              <w:rPr>
                <w:rFonts w:ascii="Times New Roman" w:eastAsia="Times New Roman" w:hAnsi="Times New Roman" w:cs="Times New Roman"/>
                <w:color w:val="FF0000"/>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bookmarkEnd w:id="8"/>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w:t>
            </w:r>
            <w:r w:rsidRPr="00531E4C">
              <w:rPr>
                <w:rFonts w:ascii="Times New Roman" w:hAnsi="Times New Roman" w:cs="Times New Roman"/>
                <w:color w:val="auto"/>
                <w:sz w:val="24"/>
                <w:szCs w:val="24"/>
                <w:lang w:val="uk-UA"/>
              </w:rPr>
              <w:lastRenderedPageBreak/>
              <w:t>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CC3F868" w:rsidR="00A47A38" w:rsidRPr="00531E4C" w:rsidRDefault="001F176F"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9" w:name="n308"/>
            <w:bookmarkEnd w:id="9"/>
            <w:r w:rsidRPr="00351194">
              <w:rPr>
                <w:rFonts w:ascii="Times New Roman" w:eastAsia="Times New Roman" w:hAnsi="Times New Roman" w:cs="Times New Roman"/>
                <w:color w:val="auto"/>
                <w:sz w:val="24"/>
                <w:szCs w:val="24"/>
                <w:lang w:val="uk-UA"/>
              </w:rPr>
              <w:t>4.2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w:t>
            </w:r>
            <w:r w:rsidRPr="00A47A38">
              <w:lastRenderedPageBreak/>
              <w:t xml:space="preserve">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xml:space="preserve">, </w:t>
            </w:r>
            <w:r w:rsidRPr="00A47A38">
              <w:rPr>
                <w:i/>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5C4FA965"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39531282"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6F7097">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01A1DAEE"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42F9D1E1"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8866D54"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9B6812">
              <w:rPr>
                <w:rFonts w:ascii="Times New Roman" w:eastAsia="Times New Roman" w:hAnsi="Times New Roman" w:cs="Times New Roman"/>
                <w:b/>
                <w:color w:val="auto"/>
                <w:sz w:val="24"/>
                <w:szCs w:val="24"/>
              </w:rPr>
              <w:t>04</w:t>
            </w:r>
            <w:r w:rsidRPr="005169B1">
              <w:rPr>
                <w:rFonts w:ascii="Times New Roman" w:eastAsia="Times New Roman" w:hAnsi="Times New Roman" w:cs="Times New Roman"/>
                <w:b/>
                <w:color w:val="auto"/>
                <w:sz w:val="24"/>
                <w:szCs w:val="24"/>
                <w:lang w:val="uk-UA"/>
              </w:rPr>
              <w:t>.0</w:t>
            </w:r>
            <w:r w:rsidR="006F7097">
              <w:rPr>
                <w:rFonts w:ascii="Times New Roman" w:eastAsia="Times New Roman" w:hAnsi="Times New Roman" w:cs="Times New Roman"/>
                <w:b/>
                <w:color w:val="auto"/>
                <w:sz w:val="24"/>
                <w:szCs w:val="24"/>
                <w:lang w:val="uk-UA"/>
              </w:rPr>
              <w:t>8</w:t>
            </w:r>
            <w:r w:rsidRPr="005169B1">
              <w:rPr>
                <w:rFonts w:ascii="Times New Roman" w:eastAsia="Times New Roman" w:hAnsi="Times New Roman" w:cs="Times New Roman"/>
                <w:b/>
                <w:color w:val="auto"/>
                <w:sz w:val="24"/>
                <w:szCs w:val="24"/>
                <w:lang w:val="uk-UA"/>
              </w:rPr>
              <w:t xml:space="preserve">.2023 до </w:t>
            </w:r>
            <w:r w:rsidRPr="005169B1">
              <w:rPr>
                <w:rFonts w:ascii="Times New Roman" w:eastAsia="Times New Roman" w:hAnsi="Times New Roman" w:cs="Times New Roman"/>
                <w:b/>
                <w:color w:val="auto"/>
                <w:sz w:val="24"/>
                <w:szCs w:val="24"/>
                <w:lang w:val="ru"/>
              </w:rPr>
              <w:t xml:space="preserve">00 </w:t>
            </w:r>
            <w:r w:rsidRPr="005169B1">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 отримана тендерна пропозиція автоматично вноситься до </w:t>
            </w:r>
            <w:r w:rsidRPr="00C03AAE">
              <w:rPr>
                <w:rFonts w:ascii="Times New Roman" w:eastAsia="Times New Roman" w:hAnsi="Times New Roman" w:cs="Times New Roman"/>
                <w:color w:val="auto"/>
                <w:sz w:val="24"/>
                <w:szCs w:val="24"/>
                <w:lang w:val="uk-UA"/>
              </w:rPr>
              <w:lastRenderedPageBreak/>
              <w:t>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10" w:name="n291"/>
            <w:bookmarkEnd w:id="10"/>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1" w:name="n292"/>
            <w:bookmarkEnd w:id="11"/>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947FF7"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47FF7"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47FF7"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947FF7"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947FF7"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947FF7"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947FF7" w:rsidP="00A47A38">
            <w:pPr>
              <w:jc w:val="both"/>
              <w:rPr>
                <w:rFonts w:eastAsia="Times New Roman"/>
              </w:rPr>
            </w:pPr>
            <w:hyperlink r:id="rId27"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947FF7" w:rsidP="00A47A38">
            <w:pPr>
              <w:jc w:val="both"/>
              <w:rPr>
                <w:rFonts w:eastAsia="Times New Roman"/>
              </w:rPr>
            </w:pPr>
            <w:hyperlink r:id="rId28"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947FF7" w:rsidP="00A47A38">
            <w:pPr>
              <w:jc w:val="both"/>
              <w:rPr>
                <w:rFonts w:eastAsia="Times New Roman"/>
              </w:rPr>
            </w:pPr>
            <w:hyperlink r:id="rId29" w:tgtFrame="_blank" w:history="1">
              <w:r w:rsidR="00A47A38" w:rsidRPr="0011791F">
                <w:rPr>
                  <w:rFonts w:eastAsia="Times New Roman"/>
                </w:rPr>
                <w:t>технічним обслуговуванням;</w:t>
              </w:r>
            </w:hyperlink>
          </w:p>
          <w:p w14:paraId="2B45AE03" w14:textId="77777777" w:rsidR="00A47A38" w:rsidRPr="0011791F" w:rsidRDefault="00947FF7" w:rsidP="00A47A38">
            <w:pPr>
              <w:jc w:val="both"/>
              <w:rPr>
                <w:rFonts w:eastAsia="Times New Roman"/>
              </w:rPr>
            </w:pPr>
            <w:hyperlink r:id="rId30" w:tgtFrame="_blank" w:history="1">
              <w:r w:rsidR="00A47A38" w:rsidRPr="0011791F">
                <w:rPr>
                  <w:rFonts w:eastAsia="Times New Roman"/>
                </w:rPr>
                <w:t>збором та утилізацією товару (товарів);</w:t>
              </w:r>
            </w:hyperlink>
          </w:p>
          <w:p w14:paraId="2B3161AA" w14:textId="77777777" w:rsidR="00A47A38" w:rsidRPr="0011791F" w:rsidRDefault="00947FF7" w:rsidP="00A47A38">
            <w:pPr>
              <w:jc w:val="both"/>
              <w:rPr>
                <w:rFonts w:eastAsia="Times New Roman"/>
              </w:rPr>
            </w:pPr>
            <w:hyperlink r:id="rId31" w:tgtFrame="_blank" w:history="1">
              <w:r w:rsidR="00A47A38" w:rsidRPr="0011791F">
                <w:rPr>
                  <w:rFonts w:eastAsia="Times New Roman"/>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w:t>
              </w:r>
              <w:r w:rsidR="00A47A38" w:rsidRPr="0011791F">
                <w:rPr>
                  <w:rFonts w:eastAsia="Times New Roman"/>
                </w:rPr>
                <w:lastRenderedPageBreak/>
                <w:t>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11791F" w:rsidRDefault="00947FF7" w:rsidP="00A47A38">
            <w:pPr>
              <w:jc w:val="both"/>
              <w:rPr>
                <w:rFonts w:eastAsia="Times New Roman"/>
              </w:rPr>
            </w:pPr>
            <w:hyperlink r:id="rId32"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947FF7" w:rsidP="00A47A38">
            <w:pPr>
              <w:jc w:val="both"/>
              <w:rPr>
                <w:rFonts w:eastAsia="Times New Roman"/>
              </w:rPr>
            </w:pPr>
            <w:hyperlink r:id="rId33"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947FF7" w:rsidP="00A47A38">
            <w:pPr>
              <w:jc w:val="both"/>
              <w:rPr>
                <w:rFonts w:eastAsia="Times New Roman"/>
              </w:rPr>
            </w:pPr>
            <w:hyperlink r:id="rId34"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8"/>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B8556F" w:rsidRDefault="00A47A38" w:rsidP="00A47A38">
            <w:pPr>
              <w:widowControl w:val="0"/>
              <w:jc w:val="both"/>
              <w:rPr>
                <w:rFonts w:eastAsia="Times New Roman"/>
              </w:rPr>
            </w:pPr>
            <w:r w:rsidRPr="00B8556F">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8556F">
              <w:rPr>
                <w:rFonts w:eastAsia="Times New Roman"/>
              </w:rPr>
              <w:t>закупівель</w:t>
            </w:r>
            <w:proofErr w:type="spellEnd"/>
            <w:r w:rsidRPr="00B8556F">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B8556F" w:rsidRDefault="00A47A38" w:rsidP="00A47A38">
            <w:pPr>
              <w:widowControl w:val="0"/>
              <w:jc w:val="both"/>
              <w:rPr>
                <w:rFonts w:eastAsia="Times New Roman"/>
              </w:rPr>
            </w:pPr>
            <w:r w:rsidRPr="00B8556F">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B8556F" w:rsidRDefault="00A47A38" w:rsidP="00A47A38">
            <w:pPr>
              <w:widowControl w:val="0"/>
              <w:jc w:val="both"/>
              <w:rPr>
                <w:rFonts w:eastAsia="Times New Roman"/>
              </w:rPr>
            </w:pPr>
            <w:r w:rsidRPr="00B8556F">
              <w:rPr>
                <w:rFonts w:eastAsia="Times New Roman"/>
              </w:rPr>
              <w:t xml:space="preserve">Замовник може відхилити аномально низьку тендерну </w:t>
            </w:r>
            <w:r w:rsidRPr="00B8556F">
              <w:rPr>
                <w:rFonts w:eastAsia="Times New Roman"/>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B8556F" w:rsidRDefault="00A47A38" w:rsidP="00A47A38">
            <w:pPr>
              <w:widowControl w:val="0"/>
              <w:jc w:val="both"/>
              <w:rPr>
                <w:rFonts w:eastAsia="Times New Roman"/>
              </w:rPr>
            </w:pPr>
            <w:r w:rsidRPr="00B8556F">
              <w:rPr>
                <w:rFonts w:eastAsia="Times New Roman"/>
              </w:rPr>
              <w:t>Обґрунтування аномально низької тендерної пропозиції може містити інформацію про:</w:t>
            </w:r>
          </w:p>
          <w:p w14:paraId="36109863" w14:textId="77777777" w:rsidR="00A47A38" w:rsidRPr="00B8556F" w:rsidRDefault="00A47A38" w:rsidP="00A47A38">
            <w:pPr>
              <w:widowControl w:val="0"/>
              <w:jc w:val="both"/>
              <w:rPr>
                <w:rFonts w:eastAsia="Times New Roman"/>
              </w:rPr>
            </w:pPr>
            <w:r w:rsidRPr="00B8556F">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B8556F" w:rsidRDefault="00A47A38" w:rsidP="00A47A38">
            <w:pPr>
              <w:widowControl w:val="0"/>
              <w:jc w:val="both"/>
              <w:rPr>
                <w:rFonts w:eastAsia="Times New Roman"/>
              </w:rPr>
            </w:pPr>
            <w:r w:rsidRPr="00B8556F">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B8556F" w:rsidRDefault="00A47A38" w:rsidP="00A47A38">
            <w:pPr>
              <w:widowControl w:val="0"/>
              <w:jc w:val="both"/>
              <w:rPr>
                <w:rFonts w:eastAsia="Times New Roman"/>
              </w:rPr>
            </w:pPr>
            <w:r w:rsidRPr="00B8556F">
              <w:rPr>
                <w:rFonts w:eastAsia="Times New Roman"/>
              </w:rPr>
              <w:t>3) отримання учасником державної допомоги згідно із законодавством.</w:t>
            </w:r>
          </w:p>
          <w:p w14:paraId="2306592D" w14:textId="77777777" w:rsidR="00A47A38" w:rsidRPr="00B8556F" w:rsidRDefault="00A47A38" w:rsidP="00A47A38">
            <w:pPr>
              <w:widowControl w:val="0"/>
              <w:jc w:val="both"/>
              <w:rPr>
                <w:rFonts w:eastAsia="Times New Roman"/>
              </w:rPr>
            </w:pPr>
            <w:r w:rsidRPr="00B8556F">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556F">
              <w:rPr>
                <w:rFonts w:eastAsia="Times New Roman"/>
              </w:rPr>
              <w:t>невідповідностей</w:t>
            </w:r>
            <w:proofErr w:type="spellEnd"/>
            <w:r w:rsidRPr="00B8556F">
              <w:rPr>
                <w:rFonts w:eastAsia="Times New Roman"/>
              </w:rPr>
              <w:t xml:space="preserve"> в електронній системі </w:t>
            </w:r>
            <w:proofErr w:type="spellStart"/>
            <w:r w:rsidRPr="00B8556F">
              <w:rPr>
                <w:rFonts w:eastAsia="Times New Roman"/>
              </w:rPr>
              <w:t>закупівель</w:t>
            </w:r>
            <w:proofErr w:type="spellEnd"/>
            <w:r w:rsidRPr="00B8556F">
              <w:rPr>
                <w:rFonts w:eastAsia="Times New Roman"/>
              </w:rPr>
              <w:t>.</w:t>
            </w:r>
          </w:p>
          <w:p w14:paraId="4597D97B" w14:textId="77777777" w:rsidR="00A47A38" w:rsidRPr="00B8556F" w:rsidRDefault="00A47A38" w:rsidP="00A47A38">
            <w:pPr>
              <w:widowControl w:val="0"/>
              <w:jc w:val="both"/>
              <w:rPr>
                <w:rFonts w:eastAsia="Times New Roman"/>
              </w:rPr>
            </w:pPr>
            <w:r w:rsidRPr="00B8556F">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B8556F" w:rsidRDefault="00A47A38" w:rsidP="00A47A38">
            <w:pPr>
              <w:widowControl w:val="0"/>
              <w:jc w:val="both"/>
              <w:rPr>
                <w:rFonts w:eastAsia="Times New Roman"/>
              </w:rPr>
            </w:pPr>
            <w:r w:rsidRPr="00B8556F">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556F">
              <w:rPr>
                <w:rFonts w:eastAsia="Times New Roman"/>
              </w:rPr>
              <w:t>невідповідностей</w:t>
            </w:r>
            <w:proofErr w:type="spellEnd"/>
            <w:r w:rsidRPr="00B8556F">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8556F">
              <w:rPr>
                <w:rFonts w:ascii="Times New Roman" w:eastAsia="Times New Roman" w:hAnsi="Times New Roman" w:cs="Times New Roman"/>
                <w:color w:val="auto"/>
                <w:sz w:val="24"/>
                <w:szCs w:val="24"/>
                <w:lang w:val="ru-RU"/>
              </w:rPr>
              <w:t>Замовник</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розглядає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подані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тендерні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пропозиції</w:t>
            </w:r>
            <w:proofErr w:type="spellEnd"/>
            <w:r w:rsidRPr="00B8556F">
              <w:rPr>
                <w:rFonts w:ascii="Times New Roman" w:eastAsia="Times New Roman" w:hAnsi="Times New Roman" w:cs="Times New Roman"/>
                <w:color w:val="auto"/>
                <w:sz w:val="24"/>
                <w:szCs w:val="24"/>
                <w:lang w:val="ru-RU"/>
              </w:rPr>
              <w:t xml:space="preserve"> з </w:t>
            </w:r>
            <w:proofErr w:type="spellStart"/>
            <w:r w:rsidRPr="00B8556F">
              <w:rPr>
                <w:rFonts w:ascii="Times New Roman" w:eastAsia="Times New Roman" w:hAnsi="Times New Roman" w:cs="Times New Roman"/>
                <w:color w:val="auto"/>
                <w:sz w:val="24"/>
                <w:szCs w:val="24"/>
                <w:lang w:val="ru-RU"/>
              </w:rPr>
              <w:t>урахуванням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виправлення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або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невиправлення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учасниками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виявлених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невідповідностей</w:t>
            </w:r>
            <w:proofErr w:type="spellEnd"/>
            <w:r w:rsidRPr="00B8556F">
              <w:rPr>
                <w:rFonts w:ascii="Times New Roman" w:eastAsia="Times New Roman" w:hAnsi="Times New Roman" w:cs="Times New Roman"/>
                <w:color w:val="auto"/>
                <w:sz w:val="24"/>
                <w:szCs w:val="24"/>
                <w:lang w:val="ru-RU"/>
              </w:rPr>
              <w:t xml:space="preserve">. </w:t>
            </w:r>
          </w:p>
          <w:p w14:paraId="3E9BF85C"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bCs/>
                <w:color w:val="auto"/>
                <w:sz w:val="24"/>
                <w:szCs w:val="24"/>
                <w:lang w:val="ru-RU"/>
              </w:rPr>
            </w:pPr>
            <w:r w:rsidRPr="00B8556F">
              <w:rPr>
                <w:rFonts w:ascii="Times New Roman" w:eastAsia="Times New Roman" w:hAnsi="Times New Roman" w:cs="Times New Roman"/>
                <w:bCs/>
                <w:color w:val="auto"/>
                <w:sz w:val="24"/>
                <w:szCs w:val="24"/>
                <w:lang w:val="ru-RU"/>
              </w:rPr>
              <w:t xml:space="preserve">На </w:t>
            </w:r>
            <w:proofErr w:type="spellStart"/>
            <w:r w:rsidRPr="00B8556F">
              <w:rPr>
                <w:rFonts w:ascii="Times New Roman" w:eastAsia="Times New Roman" w:hAnsi="Times New Roman" w:cs="Times New Roman"/>
                <w:bCs/>
                <w:color w:val="auto"/>
                <w:sz w:val="24"/>
                <w:szCs w:val="24"/>
                <w:lang w:val="ru-RU"/>
              </w:rPr>
              <w:t>підтвердження</w:t>
            </w:r>
            <w:proofErr w:type="spellEnd"/>
            <w:r w:rsidRPr="00B8556F">
              <w:rPr>
                <w:rFonts w:ascii="Times New Roman" w:eastAsia="Times New Roman" w:hAnsi="Times New Roman" w:cs="Times New Roman"/>
                <w:bCs/>
                <w:color w:val="auto"/>
                <w:sz w:val="24"/>
                <w:szCs w:val="24"/>
                <w:lang w:val="ru-RU"/>
              </w:rPr>
              <w:t xml:space="preserve"> того, </w:t>
            </w:r>
            <w:proofErr w:type="spellStart"/>
            <w:r w:rsidRPr="00B8556F">
              <w:rPr>
                <w:rFonts w:ascii="Times New Roman" w:eastAsia="Times New Roman" w:hAnsi="Times New Roman" w:cs="Times New Roman"/>
                <w:bCs/>
                <w:color w:val="auto"/>
                <w:sz w:val="24"/>
                <w:szCs w:val="24"/>
                <w:lang w:val="ru-RU"/>
              </w:rPr>
              <w:t>що</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учасник</w:t>
            </w:r>
            <w:proofErr w:type="spellEnd"/>
            <w:r w:rsidRPr="00B8556F">
              <w:rPr>
                <w:rFonts w:ascii="Times New Roman" w:eastAsia="Times New Roman" w:hAnsi="Times New Roman" w:cs="Times New Roman"/>
                <w:bCs/>
                <w:color w:val="auto"/>
                <w:sz w:val="24"/>
                <w:szCs w:val="24"/>
                <w:lang w:val="ru-RU"/>
              </w:rPr>
              <w:t xml:space="preserve"> не </w:t>
            </w:r>
            <w:proofErr w:type="spellStart"/>
            <w:r w:rsidRPr="00B8556F">
              <w:rPr>
                <w:rFonts w:ascii="Times New Roman" w:eastAsia="Times New Roman" w:hAnsi="Times New Roman" w:cs="Times New Roman"/>
                <w:bCs/>
                <w:color w:val="auto"/>
                <w:sz w:val="24"/>
                <w:szCs w:val="24"/>
                <w:lang w:val="ru-RU"/>
              </w:rPr>
              <w:t>перебуває</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під</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дією</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спеціальних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економічних</w:t>
            </w:r>
            <w:proofErr w:type="spellEnd"/>
            <w:r w:rsidRPr="00B8556F">
              <w:rPr>
                <w:rFonts w:ascii="Times New Roman" w:eastAsia="Times New Roman" w:hAnsi="Times New Roman" w:cs="Times New Roman"/>
                <w:bCs/>
                <w:color w:val="auto"/>
                <w:sz w:val="24"/>
                <w:szCs w:val="24"/>
                <w:lang w:val="ru-RU"/>
              </w:rPr>
              <w:t xml:space="preserve"> та </w:t>
            </w:r>
            <w:proofErr w:type="spellStart"/>
            <w:r w:rsidRPr="00B8556F">
              <w:rPr>
                <w:rFonts w:ascii="Times New Roman" w:eastAsia="Times New Roman" w:hAnsi="Times New Roman" w:cs="Times New Roman"/>
                <w:bCs/>
                <w:color w:val="auto"/>
                <w:sz w:val="24"/>
                <w:szCs w:val="24"/>
                <w:lang w:val="ru-RU"/>
              </w:rPr>
              <w:t>інших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обмежувальних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заходів</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встановлених</w:t>
            </w:r>
            <w:proofErr w:type="spellEnd"/>
            <w:r w:rsidRPr="00B8556F">
              <w:rPr>
                <w:rFonts w:ascii="Times New Roman" w:eastAsia="Times New Roman" w:hAnsi="Times New Roman" w:cs="Times New Roman"/>
                <w:bCs/>
                <w:color w:val="auto"/>
                <w:sz w:val="24"/>
                <w:szCs w:val="24"/>
                <w:lang w:val="ru-RU"/>
              </w:rPr>
              <w:t xml:space="preserve"> в </w:t>
            </w:r>
            <w:proofErr w:type="spellStart"/>
            <w:r w:rsidRPr="00B8556F">
              <w:rPr>
                <w:rFonts w:ascii="Times New Roman" w:eastAsia="Times New Roman" w:hAnsi="Times New Roman" w:cs="Times New Roman"/>
                <w:bCs/>
                <w:color w:val="auto"/>
                <w:sz w:val="24"/>
                <w:szCs w:val="24"/>
                <w:lang w:val="ru-RU"/>
              </w:rPr>
              <w:t>складі</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тендерної</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пропозиції</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необхідно</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надати</w:t>
            </w:r>
            <w:proofErr w:type="spellEnd"/>
            <w:r w:rsidRPr="00B8556F">
              <w:rPr>
                <w:rFonts w:ascii="Times New Roman" w:eastAsia="Times New Roman" w:hAnsi="Times New Roman" w:cs="Times New Roman"/>
                <w:bCs/>
                <w:color w:val="auto"/>
                <w:sz w:val="24"/>
                <w:szCs w:val="24"/>
                <w:lang w:val="ru-RU"/>
              </w:rPr>
              <w:t>:</w:t>
            </w:r>
          </w:p>
          <w:p w14:paraId="0093C09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1) </w:t>
            </w:r>
            <w:proofErr w:type="spellStart"/>
            <w:r w:rsidRPr="00B8556F">
              <w:rPr>
                <w:rFonts w:ascii="Times New Roman" w:eastAsia="Times New Roman" w:hAnsi="Times New Roman" w:cs="Times New Roman"/>
                <w:color w:val="auto"/>
                <w:sz w:val="24"/>
                <w:szCs w:val="24"/>
                <w:lang w:val="ru-RU"/>
              </w:rPr>
              <w:t>Гарантійний</w:t>
            </w:r>
            <w:proofErr w:type="spellEnd"/>
            <w:r w:rsidRPr="00B8556F">
              <w:rPr>
                <w:rFonts w:ascii="Times New Roman" w:eastAsia="Times New Roman" w:hAnsi="Times New Roman" w:cs="Times New Roman"/>
                <w:color w:val="auto"/>
                <w:sz w:val="24"/>
                <w:szCs w:val="24"/>
                <w:lang w:val="ru-RU"/>
              </w:rPr>
              <w:t xml:space="preserve"> лист </w:t>
            </w:r>
            <w:proofErr w:type="spellStart"/>
            <w:r w:rsidRPr="00B8556F">
              <w:rPr>
                <w:rFonts w:ascii="Times New Roman" w:eastAsia="Times New Roman" w:hAnsi="Times New Roman" w:cs="Times New Roman"/>
                <w:color w:val="auto"/>
                <w:sz w:val="24"/>
                <w:szCs w:val="24"/>
                <w:lang w:val="ru-RU"/>
              </w:rPr>
              <w:t>довільної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форми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підтверджено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учасник</w:t>
            </w:r>
            <w:proofErr w:type="spellEnd"/>
            <w:r w:rsidRPr="00B8556F">
              <w:rPr>
                <w:rFonts w:ascii="Times New Roman" w:eastAsia="Times New Roman" w:hAnsi="Times New Roman" w:cs="Times New Roman"/>
                <w:color w:val="auto"/>
                <w:sz w:val="24"/>
                <w:szCs w:val="24"/>
                <w:lang w:val="ru-RU"/>
              </w:rPr>
              <w:t xml:space="preserve"> не </w:t>
            </w:r>
            <w:proofErr w:type="spellStart"/>
            <w:r w:rsidRPr="00B8556F">
              <w:rPr>
                <w:rFonts w:ascii="Times New Roman" w:eastAsia="Times New Roman" w:hAnsi="Times New Roman" w:cs="Times New Roman"/>
                <w:color w:val="auto"/>
                <w:sz w:val="24"/>
                <w:szCs w:val="24"/>
                <w:lang w:val="ru-RU"/>
              </w:rPr>
              <w:t>перебуває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дією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спеціальних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економічних</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інших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обмежувальних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заходів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встановлених</w:t>
            </w:r>
            <w:proofErr w:type="spellEnd"/>
            <w:r w:rsidRPr="00B8556F">
              <w:rPr>
                <w:rFonts w:ascii="Times New Roman" w:eastAsia="Times New Roman" w:hAnsi="Times New Roman" w:cs="Times New Roman"/>
                <w:color w:val="auto"/>
                <w:sz w:val="24"/>
                <w:szCs w:val="24"/>
                <w:lang w:val="ru-RU"/>
              </w:rPr>
              <w:t>:</w:t>
            </w:r>
          </w:p>
          <w:p w14:paraId="3F4FE1D4"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lastRenderedPageBreak/>
              <w:t xml:space="preserve">- Законом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3 </w:t>
            </w:r>
            <w:proofErr w:type="spellStart"/>
            <w:r w:rsidRPr="00B8556F">
              <w:rPr>
                <w:rFonts w:ascii="Times New Roman" w:eastAsia="Times New Roman" w:hAnsi="Times New Roman" w:cs="Times New Roman"/>
                <w:color w:val="auto"/>
                <w:sz w:val="24"/>
                <w:szCs w:val="24"/>
                <w:lang w:val="ru-RU"/>
              </w:rPr>
              <w:t>березня</w:t>
            </w:r>
            <w:proofErr w:type="spellEnd"/>
            <w:r w:rsidRPr="00B8556F">
              <w:rPr>
                <w:rFonts w:ascii="Times New Roman" w:eastAsia="Times New Roman" w:hAnsi="Times New Roman" w:cs="Times New Roman"/>
                <w:color w:val="auto"/>
                <w:sz w:val="24"/>
                <w:szCs w:val="24"/>
                <w:lang w:val="ru-RU"/>
              </w:rPr>
              <w:t xml:space="preserve"> 2022 року №</w:t>
            </w:r>
            <w:r w:rsidRPr="00B8556F">
              <w:rPr>
                <w:rFonts w:ascii="Times New Roman" w:eastAsia="Times New Roman" w:hAnsi="Times New Roman" w:cs="Times New Roman"/>
                <w:color w:val="auto"/>
                <w:sz w:val="24"/>
                <w:szCs w:val="24"/>
                <w:lang w:val="uk-UA"/>
              </w:rPr>
              <w:t xml:space="preserve"> </w:t>
            </w:r>
            <w:r w:rsidRPr="00B8556F">
              <w:rPr>
                <w:rFonts w:ascii="Times New Roman" w:eastAsia="Times New Roman" w:hAnsi="Times New Roman" w:cs="Times New Roman"/>
                <w:color w:val="auto"/>
                <w:sz w:val="24"/>
                <w:szCs w:val="24"/>
                <w:lang w:val="ru-RU"/>
              </w:rPr>
              <w:t>2116-</w:t>
            </w:r>
            <w:r w:rsidRPr="00B8556F">
              <w:rPr>
                <w:rFonts w:ascii="Times New Roman" w:eastAsia="Times New Roman" w:hAnsi="Times New Roman" w:cs="Times New Roman"/>
                <w:color w:val="auto"/>
                <w:sz w:val="24"/>
                <w:szCs w:val="24"/>
              </w:rPr>
              <w:t>IX</w:t>
            </w:r>
            <w:r w:rsidRPr="00B8556F">
              <w:rPr>
                <w:rFonts w:ascii="Times New Roman" w:eastAsia="Times New Roman" w:hAnsi="Times New Roman" w:cs="Times New Roman"/>
                <w:color w:val="auto"/>
                <w:sz w:val="24"/>
                <w:szCs w:val="24"/>
                <w:lang w:val="ru-RU"/>
              </w:rPr>
              <w:t xml:space="preserve"> «Про </w:t>
            </w:r>
            <w:proofErr w:type="spellStart"/>
            <w:r w:rsidRPr="00B8556F">
              <w:rPr>
                <w:rFonts w:ascii="Times New Roman" w:eastAsia="Times New Roman" w:hAnsi="Times New Roman" w:cs="Times New Roman"/>
                <w:color w:val="auto"/>
                <w:sz w:val="24"/>
                <w:szCs w:val="24"/>
                <w:lang w:val="ru-RU"/>
              </w:rPr>
              <w:t>основні</w:t>
            </w:r>
            <w:proofErr w:type="spellEnd"/>
            <w:r w:rsidRPr="00B8556F">
              <w:rPr>
                <w:rFonts w:ascii="Times New Roman" w:eastAsia="Times New Roman" w:hAnsi="Times New Roman" w:cs="Times New Roman"/>
                <w:color w:val="auto"/>
                <w:sz w:val="24"/>
                <w:szCs w:val="24"/>
                <w:lang w:val="ru-RU"/>
              </w:rPr>
              <w:t xml:space="preserve"> засади </w:t>
            </w:r>
            <w:proofErr w:type="spellStart"/>
            <w:r w:rsidRPr="00B8556F">
              <w:rPr>
                <w:rFonts w:ascii="Times New Roman" w:eastAsia="Times New Roman" w:hAnsi="Times New Roman" w:cs="Times New Roman"/>
                <w:color w:val="auto"/>
                <w:sz w:val="24"/>
                <w:szCs w:val="24"/>
                <w:lang w:val="ru-RU"/>
              </w:rPr>
              <w:t>примусового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вилучення</w:t>
            </w:r>
            <w:proofErr w:type="spellEnd"/>
            <w:r w:rsidRPr="00B8556F">
              <w:rPr>
                <w:rFonts w:ascii="Times New Roman" w:eastAsia="Times New Roman" w:hAnsi="Times New Roman" w:cs="Times New Roman"/>
                <w:color w:val="auto"/>
                <w:sz w:val="24"/>
                <w:szCs w:val="24"/>
                <w:lang w:val="ru-RU"/>
              </w:rPr>
              <w:t xml:space="preserve"> в </w:t>
            </w:r>
            <w:proofErr w:type="spellStart"/>
            <w:r w:rsidRPr="00B8556F">
              <w:rPr>
                <w:rFonts w:ascii="Times New Roman" w:eastAsia="Times New Roman" w:hAnsi="Times New Roman" w:cs="Times New Roman"/>
                <w:color w:val="auto"/>
                <w:sz w:val="24"/>
                <w:szCs w:val="24"/>
                <w:lang w:val="ru-RU"/>
              </w:rPr>
              <w:t>Україні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об’єктів</w:t>
            </w:r>
            <w:proofErr w:type="spellEnd"/>
            <w:r w:rsidRPr="00B8556F">
              <w:rPr>
                <w:rFonts w:ascii="Times New Roman" w:eastAsia="Times New Roman" w:hAnsi="Times New Roman" w:cs="Times New Roman"/>
                <w:color w:val="auto"/>
                <w:sz w:val="24"/>
                <w:szCs w:val="24"/>
                <w:lang w:val="ru-RU"/>
              </w:rPr>
              <w:t xml:space="preserve"> права </w:t>
            </w:r>
            <w:proofErr w:type="spellStart"/>
            <w:r w:rsidRPr="00B8556F">
              <w:rPr>
                <w:rFonts w:ascii="Times New Roman" w:eastAsia="Times New Roman" w:hAnsi="Times New Roman" w:cs="Times New Roman"/>
                <w:color w:val="auto"/>
                <w:sz w:val="24"/>
                <w:szCs w:val="24"/>
                <w:lang w:val="ru-RU"/>
              </w:rPr>
              <w:t>власності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її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резидентів</w:t>
            </w:r>
            <w:proofErr w:type="spellEnd"/>
            <w:r w:rsidRPr="00B8556F">
              <w:rPr>
                <w:rFonts w:ascii="Times New Roman" w:eastAsia="Times New Roman" w:hAnsi="Times New Roman" w:cs="Times New Roman"/>
                <w:color w:val="auto"/>
                <w:sz w:val="24"/>
                <w:szCs w:val="24"/>
                <w:lang w:val="ru-RU"/>
              </w:rPr>
              <w:t>» (</w:t>
            </w:r>
            <w:proofErr w:type="spellStart"/>
            <w:r w:rsidRPr="00B8556F">
              <w:rPr>
                <w:rFonts w:ascii="Times New Roman" w:eastAsia="Times New Roman" w:hAnsi="Times New Roman" w:cs="Times New Roman"/>
                <w:color w:val="auto"/>
                <w:sz w:val="24"/>
                <w:szCs w:val="24"/>
                <w:lang w:val="ru-RU"/>
              </w:rPr>
              <w:t>Російська</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Федерація</w:t>
            </w:r>
            <w:proofErr w:type="spellEnd"/>
            <w:r w:rsidRPr="00B8556F">
              <w:rPr>
                <w:rFonts w:ascii="Times New Roman" w:eastAsia="Times New Roman" w:hAnsi="Times New Roman" w:cs="Times New Roman"/>
                <w:color w:val="auto"/>
                <w:sz w:val="24"/>
                <w:szCs w:val="24"/>
                <w:lang w:val="ru-RU"/>
              </w:rPr>
              <w:t xml:space="preserve"> – держава, яка </w:t>
            </w:r>
            <w:proofErr w:type="spellStart"/>
            <w:r w:rsidRPr="00B8556F">
              <w:rPr>
                <w:rFonts w:ascii="Times New Roman" w:eastAsia="Times New Roman" w:hAnsi="Times New Roman" w:cs="Times New Roman"/>
                <w:color w:val="auto"/>
                <w:sz w:val="24"/>
                <w:szCs w:val="24"/>
                <w:lang w:val="ru-RU"/>
              </w:rPr>
              <w:t>рішенням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Верховної</w:t>
            </w:r>
            <w:proofErr w:type="spellEnd"/>
            <w:r w:rsidRPr="00B8556F">
              <w:rPr>
                <w:rFonts w:ascii="Times New Roman" w:eastAsia="Times New Roman" w:hAnsi="Times New Roman" w:cs="Times New Roman"/>
                <w:color w:val="auto"/>
                <w:sz w:val="24"/>
                <w:szCs w:val="24"/>
                <w:lang w:val="ru-RU"/>
              </w:rPr>
              <w:t xml:space="preserve"> Ради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відповідно</w:t>
            </w:r>
            <w:proofErr w:type="spellEnd"/>
            <w:r w:rsidRPr="00B8556F">
              <w:rPr>
                <w:rFonts w:ascii="Times New Roman" w:eastAsia="Times New Roman" w:hAnsi="Times New Roman" w:cs="Times New Roman"/>
                <w:color w:val="auto"/>
                <w:sz w:val="24"/>
                <w:szCs w:val="24"/>
                <w:lang w:val="ru-RU"/>
              </w:rPr>
              <w:t xml:space="preserve"> до </w:t>
            </w:r>
            <w:proofErr w:type="spellStart"/>
            <w:r w:rsidRPr="00B8556F">
              <w:rPr>
                <w:rFonts w:ascii="Times New Roman" w:eastAsia="Times New Roman" w:hAnsi="Times New Roman" w:cs="Times New Roman"/>
                <w:color w:val="auto"/>
                <w:sz w:val="24"/>
                <w:szCs w:val="24"/>
                <w:lang w:val="ru-RU"/>
              </w:rPr>
              <w:t>Резолюції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Генеральної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Асамблеї</w:t>
            </w:r>
            <w:proofErr w:type="spellEnd"/>
            <w:r w:rsidRPr="00B8556F">
              <w:rPr>
                <w:rFonts w:ascii="Times New Roman" w:eastAsia="Times New Roman" w:hAnsi="Times New Roman" w:cs="Times New Roman"/>
                <w:color w:val="auto"/>
                <w:sz w:val="24"/>
                <w:szCs w:val="24"/>
                <w:lang w:val="ru-RU"/>
              </w:rPr>
              <w:t xml:space="preserve"> ООН 3314 «</w:t>
            </w:r>
            <w:proofErr w:type="spellStart"/>
            <w:r w:rsidRPr="00B8556F">
              <w:rPr>
                <w:rFonts w:ascii="Times New Roman" w:eastAsia="Times New Roman" w:hAnsi="Times New Roman" w:cs="Times New Roman"/>
                <w:color w:val="auto"/>
                <w:sz w:val="24"/>
                <w:szCs w:val="24"/>
                <w:lang w:val="ru-RU"/>
              </w:rPr>
              <w:t>Визначення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14 </w:t>
            </w:r>
            <w:proofErr w:type="spellStart"/>
            <w:r w:rsidRPr="00B8556F">
              <w:rPr>
                <w:rFonts w:ascii="Times New Roman" w:eastAsia="Times New Roman" w:hAnsi="Times New Roman" w:cs="Times New Roman"/>
                <w:color w:val="auto"/>
                <w:sz w:val="24"/>
                <w:szCs w:val="24"/>
                <w:lang w:val="ru-RU"/>
              </w:rPr>
              <w:t>грудня</w:t>
            </w:r>
            <w:proofErr w:type="spellEnd"/>
            <w:r w:rsidRPr="00B8556F">
              <w:rPr>
                <w:rFonts w:ascii="Times New Roman" w:eastAsia="Times New Roman" w:hAnsi="Times New Roman" w:cs="Times New Roman"/>
                <w:color w:val="auto"/>
                <w:sz w:val="24"/>
                <w:szCs w:val="24"/>
                <w:lang w:val="ru-RU"/>
              </w:rPr>
              <w:t xml:space="preserve"> 1974 року </w:t>
            </w:r>
            <w:proofErr w:type="spellStart"/>
            <w:r w:rsidRPr="00B8556F">
              <w:rPr>
                <w:rFonts w:ascii="Times New Roman" w:eastAsia="Times New Roman" w:hAnsi="Times New Roman" w:cs="Times New Roman"/>
                <w:color w:val="auto"/>
                <w:sz w:val="24"/>
                <w:szCs w:val="24"/>
                <w:lang w:val="ru-RU"/>
              </w:rPr>
              <w:t>визнана</w:t>
            </w:r>
            <w:proofErr w:type="spellEnd"/>
            <w:r w:rsidRPr="00B8556F">
              <w:rPr>
                <w:rFonts w:ascii="Times New Roman" w:eastAsia="Times New Roman" w:hAnsi="Times New Roman" w:cs="Times New Roman"/>
                <w:color w:val="auto"/>
                <w:sz w:val="24"/>
                <w:szCs w:val="24"/>
                <w:lang w:val="ru-RU"/>
              </w:rPr>
              <w:t xml:space="preserve"> державою-</w:t>
            </w:r>
            <w:proofErr w:type="spellStart"/>
            <w:r w:rsidRPr="00B8556F">
              <w:rPr>
                <w:rFonts w:ascii="Times New Roman" w:eastAsia="Times New Roman" w:hAnsi="Times New Roman" w:cs="Times New Roman"/>
                <w:color w:val="auto"/>
                <w:sz w:val="24"/>
                <w:szCs w:val="24"/>
                <w:lang w:val="ru-RU"/>
              </w:rPr>
              <w:t>агресором</w:t>
            </w:r>
            <w:proofErr w:type="spellEnd"/>
            <w:r w:rsidRPr="00B8556F">
              <w:rPr>
                <w:rFonts w:ascii="Times New Roman" w:eastAsia="Times New Roman" w:hAnsi="Times New Roman" w:cs="Times New Roman"/>
                <w:color w:val="auto"/>
                <w:sz w:val="24"/>
                <w:szCs w:val="24"/>
                <w:lang w:val="ru-RU"/>
              </w:rPr>
              <w:t xml:space="preserve"> і </w:t>
            </w:r>
            <w:proofErr w:type="spellStart"/>
            <w:r w:rsidRPr="00B8556F">
              <w:rPr>
                <w:rFonts w:ascii="Times New Roman" w:eastAsia="Times New Roman" w:hAnsi="Times New Roman" w:cs="Times New Roman"/>
                <w:color w:val="auto"/>
                <w:sz w:val="24"/>
                <w:szCs w:val="24"/>
                <w:lang w:val="ru-RU"/>
              </w:rPr>
              <w:t>здійснює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збройну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проти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w:t>
            </w:r>
          </w:p>
          <w:p w14:paraId="769769B7"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Постановою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Кабінету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Міністрів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3 </w:t>
            </w:r>
            <w:proofErr w:type="spellStart"/>
            <w:r w:rsidRPr="00B8556F">
              <w:rPr>
                <w:rFonts w:ascii="Times New Roman" w:eastAsia="Times New Roman" w:hAnsi="Times New Roman" w:cs="Times New Roman"/>
                <w:color w:val="auto"/>
                <w:sz w:val="24"/>
                <w:szCs w:val="24"/>
                <w:lang w:val="ru-RU"/>
              </w:rPr>
              <w:t>березня</w:t>
            </w:r>
            <w:proofErr w:type="spellEnd"/>
            <w:r w:rsidRPr="00B8556F">
              <w:rPr>
                <w:rFonts w:ascii="Times New Roman" w:eastAsia="Times New Roman" w:hAnsi="Times New Roman" w:cs="Times New Roman"/>
                <w:color w:val="auto"/>
                <w:sz w:val="24"/>
                <w:szCs w:val="24"/>
                <w:lang w:val="ru-RU"/>
              </w:rPr>
              <w:t xml:space="preserve"> 2022 року №187 «Про </w:t>
            </w:r>
            <w:proofErr w:type="spellStart"/>
            <w:r w:rsidRPr="00B8556F">
              <w:rPr>
                <w:rFonts w:ascii="Times New Roman" w:eastAsia="Times New Roman" w:hAnsi="Times New Roman" w:cs="Times New Roman"/>
                <w:color w:val="auto"/>
                <w:sz w:val="24"/>
                <w:szCs w:val="24"/>
                <w:lang w:val="ru-RU"/>
              </w:rPr>
              <w:t>забезпечення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захисту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національних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інтересів</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майбутніми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позовами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держави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у </w:t>
            </w:r>
            <w:proofErr w:type="spellStart"/>
            <w:r w:rsidRPr="00B8556F">
              <w:rPr>
                <w:rFonts w:ascii="Times New Roman" w:eastAsia="Times New Roman" w:hAnsi="Times New Roman" w:cs="Times New Roman"/>
                <w:color w:val="auto"/>
                <w:sz w:val="24"/>
                <w:szCs w:val="24"/>
                <w:lang w:val="ru-RU"/>
              </w:rPr>
              <w:t>зв’язку</w:t>
            </w:r>
            <w:proofErr w:type="spellEnd"/>
            <w:r w:rsidRPr="00B8556F">
              <w:rPr>
                <w:rFonts w:ascii="Times New Roman" w:eastAsia="Times New Roman" w:hAnsi="Times New Roman" w:cs="Times New Roman"/>
                <w:color w:val="auto"/>
                <w:sz w:val="24"/>
                <w:szCs w:val="24"/>
                <w:lang w:val="ru-RU"/>
              </w:rPr>
              <w:t xml:space="preserve"> з </w:t>
            </w:r>
            <w:proofErr w:type="spellStart"/>
            <w:r w:rsidRPr="00B8556F">
              <w:rPr>
                <w:rFonts w:ascii="Times New Roman" w:eastAsia="Times New Roman" w:hAnsi="Times New Roman" w:cs="Times New Roman"/>
                <w:color w:val="auto"/>
                <w:sz w:val="24"/>
                <w:szCs w:val="24"/>
                <w:lang w:val="ru-RU"/>
              </w:rPr>
              <w:t>військовою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агресією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 (</w:t>
            </w:r>
            <w:proofErr w:type="spellStart"/>
            <w:r w:rsidRPr="00B8556F">
              <w:rPr>
                <w:rFonts w:ascii="Times New Roman" w:eastAsia="Times New Roman" w:hAnsi="Times New Roman" w:cs="Times New Roman"/>
                <w:color w:val="auto"/>
                <w:sz w:val="24"/>
                <w:szCs w:val="24"/>
                <w:lang w:val="ru-RU"/>
              </w:rPr>
              <w:t>згідно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передбачено</w:t>
            </w:r>
            <w:proofErr w:type="spellEnd"/>
            <w:r w:rsidRPr="00B8556F">
              <w:rPr>
                <w:rFonts w:ascii="Times New Roman" w:eastAsia="Times New Roman" w:hAnsi="Times New Roman" w:cs="Times New Roman"/>
                <w:color w:val="auto"/>
                <w:sz w:val="24"/>
                <w:szCs w:val="24"/>
                <w:lang w:val="ru-RU"/>
              </w:rPr>
              <w:t xml:space="preserve"> до </w:t>
            </w:r>
            <w:proofErr w:type="spellStart"/>
            <w:r w:rsidRPr="00B8556F">
              <w:rPr>
                <w:rFonts w:ascii="Times New Roman" w:eastAsia="Times New Roman" w:hAnsi="Times New Roman" w:cs="Times New Roman"/>
                <w:color w:val="auto"/>
                <w:sz w:val="24"/>
                <w:szCs w:val="24"/>
                <w:lang w:val="ru-RU"/>
              </w:rPr>
              <w:t>прийняття</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набрання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чинності</w:t>
            </w:r>
            <w:proofErr w:type="spellEnd"/>
            <w:r w:rsidRPr="00B8556F">
              <w:rPr>
                <w:rFonts w:ascii="Times New Roman" w:eastAsia="Times New Roman" w:hAnsi="Times New Roman" w:cs="Times New Roman"/>
                <w:color w:val="auto"/>
                <w:sz w:val="24"/>
                <w:szCs w:val="24"/>
                <w:lang w:val="ru-RU"/>
              </w:rPr>
              <w:t xml:space="preserve"> Законом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щодо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врегулювання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відносин</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участю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осіб</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пов’язаних</w:t>
            </w:r>
            <w:proofErr w:type="spellEnd"/>
            <w:r w:rsidRPr="00B8556F">
              <w:rPr>
                <w:rFonts w:ascii="Times New Roman" w:eastAsia="Times New Roman" w:hAnsi="Times New Roman" w:cs="Times New Roman"/>
                <w:color w:val="auto"/>
                <w:sz w:val="24"/>
                <w:szCs w:val="24"/>
                <w:lang w:val="ru-RU"/>
              </w:rPr>
              <w:t xml:space="preserve"> з державою-</w:t>
            </w:r>
            <w:proofErr w:type="spellStart"/>
            <w:r w:rsidRPr="00B8556F">
              <w:rPr>
                <w:rFonts w:ascii="Times New Roman" w:eastAsia="Times New Roman" w:hAnsi="Times New Roman" w:cs="Times New Roman"/>
                <w:color w:val="auto"/>
                <w:sz w:val="24"/>
                <w:szCs w:val="24"/>
                <w:lang w:val="ru-RU"/>
              </w:rPr>
              <w:t>агресором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встановлено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мораторій</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заборону</w:t>
            </w:r>
            <w:proofErr w:type="spellEnd"/>
            <w:r w:rsidRPr="00B8556F">
              <w:rPr>
                <w:rFonts w:ascii="Times New Roman" w:eastAsia="Times New Roman" w:hAnsi="Times New Roman" w:cs="Times New Roman"/>
                <w:color w:val="auto"/>
                <w:sz w:val="24"/>
                <w:szCs w:val="24"/>
                <w:lang w:val="ru-RU"/>
              </w:rPr>
              <w:t xml:space="preserve">) на </w:t>
            </w:r>
            <w:proofErr w:type="spellStart"/>
            <w:r w:rsidRPr="00B8556F">
              <w:rPr>
                <w:rFonts w:ascii="Times New Roman" w:eastAsia="Times New Roman" w:hAnsi="Times New Roman" w:cs="Times New Roman"/>
                <w:color w:val="auto"/>
                <w:sz w:val="24"/>
                <w:szCs w:val="24"/>
                <w:lang w:val="ru-RU"/>
              </w:rPr>
              <w:t>виконання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дій</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постановою</w:t>
            </w:r>
            <w:proofErr w:type="spellEnd"/>
            <w:r w:rsidRPr="00B8556F">
              <w:rPr>
                <w:rFonts w:ascii="Times New Roman" w:eastAsia="Times New Roman" w:hAnsi="Times New Roman" w:cs="Times New Roman"/>
                <w:color w:val="auto"/>
                <w:sz w:val="24"/>
                <w:szCs w:val="24"/>
                <w:lang w:val="ru-RU"/>
              </w:rPr>
              <w:t>);</w:t>
            </w:r>
          </w:p>
          <w:p w14:paraId="29BF85C5"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2) </w:t>
            </w:r>
            <w:proofErr w:type="spellStart"/>
            <w:r w:rsidRPr="00B8556F">
              <w:rPr>
                <w:rFonts w:ascii="Times New Roman" w:eastAsia="Times New Roman" w:hAnsi="Times New Roman" w:cs="Times New Roman"/>
                <w:color w:val="auto"/>
                <w:sz w:val="24"/>
                <w:szCs w:val="24"/>
                <w:lang w:val="ru-RU"/>
              </w:rPr>
              <w:t>Гарантійний</w:t>
            </w:r>
            <w:proofErr w:type="spellEnd"/>
            <w:r w:rsidRPr="00B8556F">
              <w:rPr>
                <w:rFonts w:ascii="Times New Roman" w:eastAsia="Times New Roman" w:hAnsi="Times New Roman" w:cs="Times New Roman"/>
                <w:color w:val="auto"/>
                <w:sz w:val="24"/>
                <w:szCs w:val="24"/>
                <w:lang w:val="ru-RU"/>
              </w:rPr>
              <w:t xml:space="preserve"> лист </w:t>
            </w:r>
            <w:proofErr w:type="spellStart"/>
            <w:r w:rsidRPr="00B8556F">
              <w:rPr>
                <w:rFonts w:ascii="Times New Roman" w:eastAsia="Times New Roman" w:hAnsi="Times New Roman" w:cs="Times New Roman"/>
                <w:color w:val="auto"/>
                <w:sz w:val="24"/>
                <w:szCs w:val="24"/>
                <w:lang w:val="ru-RU"/>
              </w:rPr>
              <w:t>довільної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форми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підтверджено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w:t>
            </w:r>
            <w:proofErr w:type="spellEnd"/>
            <w:r w:rsidRPr="00B8556F">
              <w:rPr>
                <w:rFonts w:ascii="Times New Roman" w:eastAsia="Times New Roman" w:hAnsi="Times New Roman" w:cs="Times New Roman"/>
                <w:color w:val="auto"/>
                <w:sz w:val="24"/>
                <w:szCs w:val="24"/>
                <w:lang w:val="ru-RU"/>
              </w:rPr>
              <w:t xml:space="preserve"> на </w:t>
            </w:r>
            <w:proofErr w:type="spellStart"/>
            <w:r w:rsidRPr="00B8556F">
              <w:rPr>
                <w:rFonts w:ascii="Times New Roman" w:eastAsia="Times New Roman" w:hAnsi="Times New Roman" w:cs="Times New Roman"/>
                <w:color w:val="auto"/>
                <w:sz w:val="24"/>
                <w:szCs w:val="24"/>
                <w:lang w:val="ru-RU"/>
              </w:rPr>
              <w:t>Учасника</w:t>
            </w:r>
            <w:proofErr w:type="spellEnd"/>
            <w:r w:rsidRPr="00B8556F">
              <w:rPr>
                <w:rFonts w:ascii="Times New Roman" w:eastAsia="Times New Roman" w:hAnsi="Times New Roman" w:cs="Times New Roman"/>
                <w:color w:val="auto"/>
                <w:sz w:val="24"/>
                <w:szCs w:val="24"/>
                <w:lang w:val="ru-RU"/>
              </w:rPr>
              <w:t xml:space="preserve"> не </w:t>
            </w:r>
            <w:proofErr w:type="spellStart"/>
            <w:r w:rsidRPr="00B8556F">
              <w:rPr>
                <w:rFonts w:ascii="Times New Roman" w:eastAsia="Times New Roman" w:hAnsi="Times New Roman" w:cs="Times New Roman"/>
                <w:color w:val="auto"/>
                <w:sz w:val="24"/>
                <w:szCs w:val="24"/>
                <w:lang w:val="ru-RU"/>
              </w:rPr>
              <w:t>розповсюджується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дія</w:t>
            </w:r>
            <w:proofErr w:type="spellEnd"/>
            <w:r w:rsidRPr="00B8556F">
              <w:rPr>
                <w:rFonts w:ascii="Times New Roman" w:eastAsia="Times New Roman" w:hAnsi="Times New Roman" w:cs="Times New Roman"/>
                <w:color w:val="auto"/>
                <w:sz w:val="24"/>
                <w:szCs w:val="24"/>
                <w:lang w:val="ru-RU"/>
              </w:rPr>
              <w:t xml:space="preserve"> Постанови </w:t>
            </w:r>
            <w:proofErr w:type="spellStart"/>
            <w:r w:rsidRPr="00B8556F">
              <w:rPr>
                <w:rFonts w:ascii="Times New Roman" w:eastAsia="Times New Roman" w:hAnsi="Times New Roman" w:cs="Times New Roman"/>
                <w:color w:val="auto"/>
                <w:sz w:val="24"/>
                <w:szCs w:val="24"/>
                <w:lang w:val="ru-RU"/>
              </w:rPr>
              <w:t>Національного</w:t>
            </w:r>
            <w:proofErr w:type="spellEnd"/>
            <w:r w:rsidRPr="00B8556F">
              <w:rPr>
                <w:rFonts w:ascii="Times New Roman" w:eastAsia="Times New Roman" w:hAnsi="Times New Roman" w:cs="Times New Roman"/>
                <w:color w:val="auto"/>
                <w:sz w:val="24"/>
                <w:szCs w:val="24"/>
                <w:lang w:val="ru-RU"/>
              </w:rPr>
              <w:t xml:space="preserve"> банку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8556F">
              <w:rPr>
                <w:rFonts w:ascii="Times New Roman" w:eastAsia="Times New Roman" w:hAnsi="Times New Roman" w:cs="Times New Roman"/>
                <w:color w:val="auto"/>
                <w:sz w:val="24"/>
                <w:szCs w:val="24"/>
                <w:lang w:val="ru-RU"/>
              </w:rPr>
              <w:t>банківської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системи</w:t>
            </w:r>
            <w:proofErr w:type="spellEnd"/>
            <w:r w:rsidRPr="00B8556F">
              <w:rPr>
                <w:rFonts w:ascii="Times New Roman" w:eastAsia="Times New Roman" w:hAnsi="Times New Roman" w:cs="Times New Roman"/>
                <w:color w:val="auto"/>
                <w:sz w:val="24"/>
                <w:szCs w:val="24"/>
                <w:lang w:val="ru-RU"/>
              </w:rPr>
              <w:t xml:space="preserve"> в </w:t>
            </w:r>
            <w:proofErr w:type="spellStart"/>
            <w:r w:rsidRPr="00B8556F">
              <w:rPr>
                <w:rFonts w:ascii="Times New Roman" w:eastAsia="Times New Roman" w:hAnsi="Times New Roman" w:cs="Times New Roman"/>
                <w:color w:val="auto"/>
                <w:sz w:val="24"/>
                <w:szCs w:val="24"/>
                <w:lang w:val="ru-RU"/>
              </w:rPr>
              <w:t>період</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запровадження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воєнного</w:t>
            </w:r>
            <w:proofErr w:type="spellEnd"/>
            <w:r w:rsidRPr="00B8556F">
              <w:rPr>
                <w:rFonts w:ascii="Times New Roman" w:eastAsia="Times New Roman" w:hAnsi="Times New Roman" w:cs="Times New Roman"/>
                <w:color w:val="auto"/>
                <w:sz w:val="24"/>
                <w:szCs w:val="24"/>
                <w:lang w:val="ru-RU"/>
              </w:rPr>
              <w:t xml:space="preserve"> стану» (</w:t>
            </w:r>
            <w:proofErr w:type="spellStart"/>
            <w:r w:rsidRPr="00B8556F">
              <w:rPr>
                <w:rFonts w:ascii="Times New Roman" w:eastAsia="Times New Roman" w:hAnsi="Times New Roman" w:cs="Times New Roman"/>
                <w:color w:val="auto"/>
                <w:sz w:val="24"/>
                <w:szCs w:val="24"/>
                <w:lang w:val="ru-RU"/>
              </w:rPr>
              <w:t>згідно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зупинення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здійснення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обслуговуючими</w:t>
            </w:r>
            <w:proofErr w:type="spellEnd"/>
            <w:r w:rsidRPr="00B8556F">
              <w:rPr>
                <w:rFonts w:ascii="Times New Roman" w:eastAsia="Times New Roman" w:hAnsi="Times New Roman" w:cs="Times New Roman"/>
                <w:color w:val="auto"/>
                <w:sz w:val="24"/>
                <w:szCs w:val="24"/>
                <w:lang w:val="ru-RU"/>
              </w:rPr>
              <w:t xml:space="preserve"> банками </w:t>
            </w:r>
            <w:proofErr w:type="spellStart"/>
            <w:r w:rsidRPr="00B8556F">
              <w:rPr>
                <w:rFonts w:ascii="Times New Roman" w:eastAsia="Times New Roman" w:hAnsi="Times New Roman" w:cs="Times New Roman"/>
                <w:color w:val="auto"/>
                <w:sz w:val="24"/>
                <w:szCs w:val="24"/>
                <w:lang w:val="ru-RU"/>
              </w:rPr>
              <w:t>видаткових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операцій</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рахунками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резидентів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w:t>
            </w:r>
            <w:proofErr w:type="spellStart"/>
            <w:r w:rsidRPr="00B8556F">
              <w:rPr>
                <w:rFonts w:ascii="Times New Roman" w:eastAsia="Times New Roman" w:hAnsi="Times New Roman" w:cs="Times New Roman"/>
                <w:color w:val="auto"/>
                <w:sz w:val="24"/>
                <w:szCs w:val="24"/>
                <w:lang w:val="ru-RU"/>
              </w:rPr>
              <w:t>Республіки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Білорусь</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рахунками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юридичних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осіб</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крім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банків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кінцевими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бенефіціарними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власниками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яких</w:t>
            </w:r>
            <w:proofErr w:type="spellEnd"/>
            <w:r w:rsidRPr="00B8556F">
              <w:rPr>
                <w:rFonts w:ascii="Times New Roman" w:eastAsia="Times New Roman" w:hAnsi="Times New Roman" w:cs="Times New Roman"/>
                <w:color w:val="auto"/>
                <w:sz w:val="24"/>
                <w:szCs w:val="24"/>
                <w:lang w:val="ru-RU"/>
              </w:rPr>
              <w:t xml:space="preserve"> є </w:t>
            </w:r>
            <w:proofErr w:type="spellStart"/>
            <w:r w:rsidRPr="00B8556F">
              <w:rPr>
                <w:rFonts w:ascii="Times New Roman" w:eastAsia="Times New Roman" w:hAnsi="Times New Roman" w:cs="Times New Roman"/>
                <w:color w:val="auto"/>
                <w:sz w:val="24"/>
                <w:szCs w:val="24"/>
                <w:lang w:val="ru-RU"/>
              </w:rPr>
              <w:t>резиденти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w:t>
            </w:r>
            <w:proofErr w:type="spellStart"/>
            <w:r w:rsidRPr="00B8556F">
              <w:rPr>
                <w:rFonts w:ascii="Times New Roman" w:eastAsia="Times New Roman" w:hAnsi="Times New Roman" w:cs="Times New Roman"/>
                <w:color w:val="auto"/>
                <w:sz w:val="24"/>
                <w:szCs w:val="24"/>
                <w:lang w:val="ru-RU"/>
              </w:rPr>
              <w:t>Республіки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Білорусь</w:t>
            </w:r>
            <w:proofErr w:type="spellEnd"/>
            <w:r w:rsidRPr="00B8556F">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2" w:name="n593"/>
            <w:bookmarkEnd w:id="12"/>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3" w:name="n594"/>
            <w:bookmarkEnd w:id="13"/>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4" w:name="n595"/>
            <w:bookmarkEnd w:id="14"/>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5" w:name="n596"/>
            <w:bookmarkEnd w:id="15"/>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6" w:name="n597"/>
            <w:bookmarkEnd w:id="16"/>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7" w:name="n598"/>
            <w:bookmarkEnd w:id="17"/>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8" w:name="n599"/>
            <w:bookmarkEnd w:id="18"/>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18100C">
              <w:lastRenderedPageBreak/>
              <w:t xml:space="preserve">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9" w:name="n600"/>
            <w:bookmarkEnd w:id="19"/>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20" w:name="n601"/>
            <w:bookmarkEnd w:id="20"/>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1" w:name="n602"/>
            <w:bookmarkEnd w:id="21"/>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2" w:name="n603"/>
            <w:bookmarkEnd w:id="22"/>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3" w:name="n604"/>
            <w:bookmarkEnd w:id="23"/>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4" w:name="n605"/>
            <w:bookmarkEnd w:id="24"/>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5" w:name="n606"/>
            <w:bookmarkEnd w:id="25"/>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6" w:name="n607"/>
            <w:bookmarkEnd w:id="26"/>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7" w:name="n608"/>
            <w:bookmarkEnd w:id="27"/>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8" w:name="n609"/>
            <w:bookmarkEnd w:id="28"/>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57D49F1E"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непереборної сили.</w:t>
            </w:r>
          </w:p>
          <w:p w14:paraId="7A99E3BE" w14:textId="2229C420"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4150031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призупиняється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57FA7177"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w:t>
            </w:r>
            <w:r w:rsidR="006F7097">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 xml:space="preserve">Умови договору про закупівлю не повинні відрізнятися від </w:t>
            </w:r>
            <w:r w:rsidRPr="006415CD">
              <w:rPr>
                <w:rFonts w:ascii="Times New Roman" w:hAnsi="Times New Roman" w:cs="Times New Roman"/>
                <w:color w:val="auto"/>
                <w:sz w:val="24"/>
                <w:szCs w:val="24"/>
                <w:lang w:val="uk-UA" w:eastAsia="uk-UA"/>
              </w:rPr>
              <w:lastRenderedPageBreak/>
              <w:t>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30" w:name="bookmark=id.4d34og8" w:colFirst="0" w:colLast="0"/>
            <w:bookmarkEnd w:id="30"/>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31" w:name="bookmark=id.17dp8vu" w:colFirst="0" w:colLast="0"/>
            <w:bookmarkEnd w:id="31"/>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2" w:name="_heading=h.3rdcrjn" w:colFirst="0" w:colLast="0"/>
            <w:bookmarkEnd w:id="32"/>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18100C">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3" w:name="_heading=h.1fob9te" w:colFirst="0" w:colLast="0"/>
            <w:bookmarkEnd w:id="33"/>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 xml:space="preserve">я перебігу строків у зв’язку з розглядом скарги </w:t>
            </w:r>
            <w:r w:rsidRPr="0018100C">
              <w:rPr>
                <w:shd w:val="solid" w:color="FFFFFF" w:fill="FFFFFF"/>
              </w:rPr>
              <w:lastRenderedPageBreak/>
              <w:t>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9"/>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7A66069E" w14:textId="77777777" w:rsidR="00EA51FE" w:rsidRDefault="00EA51FE" w:rsidP="00480A83">
      <w:pPr>
        <w:tabs>
          <w:tab w:val="left" w:pos="0"/>
          <w:tab w:val="center" w:pos="4153"/>
          <w:tab w:val="right" w:pos="8306"/>
        </w:tabs>
        <w:rPr>
          <w:b/>
          <w:bCs/>
        </w:rPr>
      </w:pPr>
    </w:p>
    <w:p w14:paraId="36EA5972" w14:textId="77777777" w:rsidR="0011791F" w:rsidRDefault="00EA51FE" w:rsidP="00480A83">
      <w:pPr>
        <w:tabs>
          <w:tab w:val="left" w:pos="0"/>
          <w:tab w:val="center" w:pos="4153"/>
          <w:tab w:val="right" w:pos="8306"/>
        </w:tabs>
        <w:rPr>
          <w:b/>
          <w:bCs/>
        </w:rPr>
      </w:pPr>
      <w:r>
        <w:rPr>
          <w:b/>
          <w:bCs/>
        </w:rPr>
        <w:tab/>
      </w:r>
      <w:r>
        <w:rPr>
          <w:b/>
          <w:bCs/>
        </w:rPr>
        <w:tab/>
      </w:r>
      <w:r>
        <w:rPr>
          <w:b/>
          <w:bCs/>
        </w:rPr>
        <w:tab/>
      </w:r>
    </w:p>
    <w:p w14:paraId="6DBDF373" w14:textId="77777777" w:rsidR="0011791F" w:rsidRDefault="0011791F" w:rsidP="00480A83">
      <w:pPr>
        <w:tabs>
          <w:tab w:val="left" w:pos="0"/>
          <w:tab w:val="center" w:pos="4153"/>
          <w:tab w:val="right" w:pos="8306"/>
        </w:tabs>
        <w:rPr>
          <w:b/>
          <w:bCs/>
        </w:rPr>
      </w:pPr>
    </w:p>
    <w:p w14:paraId="221F2F87" w14:textId="77777777" w:rsidR="0011791F" w:rsidRDefault="0011791F" w:rsidP="00480A83">
      <w:pPr>
        <w:tabs>
          <w:tab w:val="left" w:pos="0"/>
          <w:tab w:val="center" w:pos="4153"/>
          <w:tab w:val="right" w:pos="8306"/>
        </w:tabs>
        <w:rPr>
          <w:b/>
          <w:bCs/>
        </w:rPr>
      </w:pPr>
    </w:p>
    <w:p w14:paraId="3B3835E0" w14:textId="77777777" w:rsidR="0011791F" w:rsidRDefault="0011791F" w:rsidP="00480A83">
      <w:pPr>
        <w:tabs>
          <w:tab w:val="left" w:pos="0"/>
          <w:tab w:val="center" w:pos="4153"/>
          <w:tab w:val="right" w:pos="8306"/>
        </w:tabs>
        <w:rPr>
          <w:b/>
          <w:bCs/>
        </w:rPr>
      </w:pPr>
    </w:p>
    <w:p w14:paraId="688C6659" w14:textId="77777777" w:rsidR="0011791F" w:rsidRDefault="0011791F"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4B1F31A2" w14:textId="77777777" w:rsidR="006F7097" w:rsidRDefault="0011791F" w:rsidP="00480A83">
      <w:pPr>
        <w:tabs>
          <w:tab w:val="left" w:pos="0"/>
          <w:tab w:val="center" w:pos="4153"/>
          <w:tab w:val="right" w:pos="8306"/>
        </w:tabs>
        <w:rPr>
          <w:b/>
          <w:bCs/>
        </w:rPr>
      </w:pPr>
      <w:r>
        <w:rPr>
          <w:b/>
          <w:bCs/>
        </w:rPr>
        <w:tab/>
      </w:r>
      <w:r>
        <w:rPr>
          <w:b/>
          <w:bCs/>
        </w:rPr>
        <w:tab/>
      </w:r>
      <w:r>
        <w:rPr>
          <w:b/>
          <w:bCs/>
        </w:rPr>
        <w:tab/>
      </w:r>
    </w:p>
    <w:p w14:paraId="0D0885BA" w14:textId="77777777" w:rsidR="006F7097" w:rsidRDefault="006F7097" w:rsidP="00480A83">
      <w:pPr>
        <w:tabs>
          <w:tab w:val="left" w:pos="0"/>
          <w:tab w:val="center" w:pos="4153"/>
          <w:tab w:val="right" w:pos="8306"/>
        </w:tabs>
        <w:rPr>
          <w:b/>
          <w:bCs/>
        </w:rPr>
      </w:pPr>
    </w:p>
    <w:p w14:paraId="3D7169B3" w14:textId="77777777" w:rsidR="006F7097" w:rsidRDefault="006F7097" w:rsidP="00480A83">
      <w:pPr>
        <w:tabs>
          <w:tab w:val="left" w:pos="0"/>
          <w:tab w:val="center" w:pos="4153"/>
          <w:tab w:val="right" w:pos="8306"/>
        </w:tabs>
        <w:rPr>
          <w:b/>
          <w:bCs/>
        </w:rPr>
      </w:pPr>
    </w:p>
    <w:p w14:paraId="29A7BABB" w14:textId="77777777" w:rsidR="006F7097" w:rsidRDefault="006F7097" w:rsidP="00480A83">
      <w:pPr>
        <w:tabs>
          <w:tab w:val="left" w:pos="0"/>
          <w:tab w:val="center" w:pos="4153"/>
          <w:tab w:val="right" w:pos="8306"/>
        </w:tabs>
        <w:rPr>
          <w:b/>
          <w:bCs/>
        </w:rPr>
      </w:pPr>
    </w:p>
    <w:p w14:paraId="55DC103C" w14:textId="77777777" w:rsidR="006F7097" w:rsidRDefault="006F7097" w:rsidP="00480A83">
      <w:pPr>
        <w:tabs>
          <w:tab w:val="left" w:pos="0"/>
          <w:tab w:val="center" w:pos="4153"/>
          <w:tab w:val="right" w:pos="8306"/>
        </w:tabs>
        <w:rPr>
          <w:b/>
          <w:bCs/>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6EB043D6" w14:textId="77777777" w:rsidR="006F7097" w:rsidRDefault="006F7097" w:rsidP="006F7097">
      <w:pPr>
        <w:tabs>
          <w:tab w:val="left" w:pos="0"/>
          <w:tab w:val="center" w:pos="4153"/>
          <w:tab w:val="right" w:pos="8306"/>
        </w:tabs>
        <w:rPr>
          <w:b/>
          <w:bCs/>
        </w:rPr>
      </w:pPr>
    </w:p>
    <w:p w14:paraId="31006887" w14:textId="77777777" w:rsidR="006F7097" w:rsidRDefault="006F7097" w:rsidP="004678D1">
      <w:pPr>
        <w:tabs>
          <w:tab w:val="left" w:pos="0"/>
          <w:tab w:val="center" w:pos="4153"/>
          <w:tab w:val="right" w:pos="8306"/>
        </w:tabs>
        <w:jc w:val="right"/>
        <w:rPr>
          <w:b/>
          <w:bCs/>
        </w:rPr>
      </w:pPr>
    </w:p>
    <w:p w14:paraId="4DA78FCF" w14:textId="77777777" w:rsidR="006F7097" w:rsidRPr="0018100C" w:rsidRDefault="006F7097" w:rsidP="006F7097">
      <w:pPr>
        <w:jc w:val="right"/>
        <w:rPr>
          <w:b/>
        </w:rPr>
      </w:pPr>
      <w:r w:rsidRPr="0018100C">
        <w:rPr>
          <w:b/>
        </w:rPr>
        <w:t xml:space="preserve">ДОДАТОК № </w:t>
      </w:r>
      <w:r>
        <w:rPr>
          <w:b/>
        </w:rPr>
        <w:t>1</w:t>
      </w:r>
    </w:p>
    <w:p w14:paraId="3044DA35" w14:textId="77777777" w:rsidR="006F7097" w:rsidRPr="0018100C" w:rsidRDefault="006F7097" w:rsidP="006F7097">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5C73ED35" w14:textId="77777777" w:rsidR="006F7097" w:rsidRPr="0018100C" w:rsidRDefault="006F7097" w:rsidP="006F7097">
      <w:pPr>
        <w:widowControl w:val="0"/>
        <w:suppressAutoHyphens/>
        <w:jc w:val="center"/>
        <w:rPr>
          <w:b/>
          <w:caps/>
        </w:rPr>
      </w:pPr>
      <w:r w:rsidRPr="0018100C">
        <w:rPr>
          <w:b/>
          <w:i/>
        </w:rPr>
        <w:t xml:space="preserve"> </w:t>
      </w:r>
      <w:r w:rsidRPr="0018100C">
        <w:rPr>
          <w:b/>
          <w:caps/>
        </w:rPr>
        <w:t xml:space="preserve"> ФОРМА</w:t>
      </w:r>
    </w:p>
    <w:p w14:paraId="665FEECE" w14:textId="77777777" w:rsidR="006F7097" w:rsidRPr="0018100C" w:rsidRDefault="006F7097" w:rsidP="006F7097">
      <w:pPr>
        <w:widowControl w:val="0"/>
        <w:suppressAutoHyphens/>
        <w:jc w:val="center"/>
      </w:pPr>
      <w:r w:rsidRPr="0018100C">
        <w:rPr>
          <w:b/>
          <w:caps/>
        </w:rPr>
        <w:t xml:space="preserve"> «тендернА ПРОПОЗИЦІя»* </w:t>
      </w:r>
    </w:p>
    <w:p w14:paraId="09594BE7" w14:textId="77777777" w:rsidR="006F7097" w:rsidRPr="0018100C" w:rsidRDefault="006F7097" w:rsidP="006F7097">
      <w:pPr>
        <w:widowControl w:val="0"/>
        <w:jc w:val="center"/>
        <w:rPr>
          <w:b/>
          <w:bCs/>
        </w:rPr>
      </w:pPr>
      <w:r w:rsidRPr="0018100C">
        <w:rPr>
          <w:b/>
          <w:bCs/>
        </w:rPr>
        <w:t xml:space="preserve">                                                                                                            ___________________ 2023 р. </w:t>
      </w:r>
    </w:p>
    <w:p w14:paraId="41C18215" w14:textId="77777777" w:rsidR="006F7097" w:rsidRPr="0018100C" w:rsidRDefault="006F7097" w:rsidP="006F7097">
      <w:pPr>
        <w:widowControl w:val="0"/>
      </w:pPr>
      <w:r w:rsidRPr="0018100C">
        <w:t xml:space="preserve">1. Повне Найменування учасника: </w:t>
      </w:r>
    </w:p>
    <w:p w14:paraId="37A83D11" w14:textId="77777777" w:rsidR="006F7097" w:rsidRPr="0018100C" w:rsidRDefault="006F7097" w:rsidP="006F7097">
      <w:pPr>
        <w:widowControl w:val="0"/>
        <w:jc w:val="both"/>
      </w:pPr>
      <w:r w:rsidRPr="0018100C">
        <w:lastRenderedPageBreak/>
        <w:t xml:space="preserve">2. Адреса (юридична, поштова) учасника торгів  </w:t>
      </w:r>
    </w:p>
    <w:p w14:paraId="4C3B7C0F" w14:textId="77777777" w:rsidR="006F7097" w:rsidRPr="0018100C" w:rsidRDefault="006F7097" w:rsidP="006F7097">
      <w:pPr>
        <w:widowControl w:val="0"/>
        <w:jc w:val="both"/>
      </w:pPr>
      <w:r w:rsidRPr="0018100C">
        <w:t>3. Телефон для зв’язку</w:t>
      </w:r>
    </w:p>
    <w:p w14:paraId="21131ED9" w14:textId="77777777" w:rsidR="006F7097" w:rsidRPr="0018100C" w:rsidRDefault="006F7097" w:rsidP="006F7097">
      <w:pPr>
        <w:jc w:val="both"/>
      </w:pPr>
      <w:r w:rsidRPr="0018100C">
        <w:t>4. Прізвище, ім’я, по-батькові посадової особи учасника:</w:t>
      </w:r>
    </w:p>
    <w:p w14:paraId="759324AC" w14:textId="77777777" w:rsidR="006F7097" w:rsidRPr="0018100C" w:rsidRDefault="006F7097" w:rsidP="006F7097">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28F2E361" w14:textId="77777777" w:rsidR="006F7097" w:rsidRPr="0018100C" w:rsidRDefault="006F7097" w:rsidP="006F7097">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0909D4B0" w14:textId="77777777" w:rsidR="006F7097" w:rsidRPr="0018100C" w:rsidRDefault="006F7097" w:rsidP="006F7097">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9310C3F" w14:textId="77777777" w:rsidR="006F7097" w:rsidRPr="0018100C" w:rsidRDefault="006F7097" w:rsidP="006F7097">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49AFC273" w14:textId="3A5DA413" w:rsidR="006F7097" w:rsidRDefault="006F7097" w:rsidP="006F7097">
      <w:pPr>
        <w:jc w:val="both"/>
        <w:rPr>
          <w:rFonts w:eastAsia="Times New Roman"/>
        </w:rPr>
      </w:pPr>
      <w:r w:rsidRPr="0018100C">
        <w:rPr>
          <w:bCs/>
        </w:rPr>
        <w:t>7. Предмет закупівлі:</w:t>
      </w:r>
      <w:r w:rsidRPr="0018100C">
        <w:rPr>
          <w:rFonts w:eastAsia="Times New Roman"/>
          <w:b/>
        </w:rPr>
        <w:t xml:space="preserve"> </w:t>
      </w:r>
      <w:r w:rsidRPr="006F7097">
        <w:t>Система ультрафіолетового знезараження води (ДК 021:2015:42910000-8 – Апарати для дистилювання, фільтрування чи ректифікації, (</w:t>
      </w:r>
      <w:r w:rsidRPr="006F7097">
        <w:rPr>
          <w:color w:val="212121"/>
        </w:rPr>
        <w:t>ДК 021:2015: 42912330-4 Апарати для очищення води)</w:t>
      </w:r>
      <w:r>
        <w:rPr>
          <w:color w:val="212121"/>
        </w:rPr>
        <w:t>.</w:t>
      </w:r>
      <w:r>
        <w:rPr>
          <w:rFonts w:eastAsia="Times New Roman"/>
        </w:rPr>
        <w:t xml:space="preserve"> </w:t>
      </w:r>
    </w:p>
    <w:p w14:paraId="76C38F63" w14:textId="76A5870C" w:rsidR="006F7097" w:rsidRDefault="006F7097" w:rsidP="006F7097">
      <w:pPr>
        <w:jc w:val="both"/>
        <w:rPr>
          <w:lang w:val="ru-RU"/>
        </w:rPr>
      </w:pPr>
      <w:r w:rsidRPr="0018100C">
        <w:t xml:space="preserve">8. Ціна пропозиції* складає, ____________ грн </w:t>
      </w:r>
      <w:r w:rsidRPr="0018100C">
        <w:rPr>
          <w:lang w:val="ru-RU"/>
        </w:rPr>
        <w:t xml:space="preserve"> </w:t>
      </w: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9D53C1" w:rsidRPr="00F0321D" w14:paraId="085CBD46" w14:textId="77777777" w:rsidTr="00EE02A0">
        <w:tc>
          <w:tcPr>
            <w:tcW w:w="535" w:type="dxa"/>
            <w:tcBorders>
              <w:top w:val="single" w:sz="2" w:space="0" w:color="000000"/>
              <w:left w:val="single" w:sz="2" w:space="0" w:color="000000"/>
              <w:bottom w:val="single" w:sz="2" w:space="0" w:color="000000"/>
              <w:right w:val="nil"/>
            </w:tcBorders>
            <w:hideMark/>
          </w:tcPr>
          <w:p w14:paraId="7B467227" w14:textId="77777777" w:rsidR="009D53C1" w:rsidRPr="00F0321D" w:rsidRDefault="009D53C1" w:rsidP="00EE02A0">
            <w:pPr>
              <w:snapToGrid w:val="0"/>
              <w:jc w:val="center"/>
              <w:rPr>
                <w:color w:val="000000"/>
              </w:rPr>
            </w:pPr>
            <w:r w:rsidRPr="00F0321D">
              <w:rPr>
                <w:color w:val="000000"/>
              </w:rPr>
              <w:t>№ п/п</w:t>
            </w:r>
          </w:p>
        </w:tc>
        <w:tc>
          <w:tcPr>
            <w:tcW w:w="4424" w:type="dxa"/>
            <w:tcBorders>
              <w:top w:val="single" w:sz="2" w:space="0" w:color="000000"/>
              <w:left w:val="single" w:sz="2" w:space="0" w:color="000000"/>
              <w:bottom w:val="single" w:sz="2" w:space="0" w:color="000000"/>
              <w:right w:val="nil"/>
            </w:tcBorders>
            <w:hideMark/>
          </w:tcPr>
          <w:p w14:paraId="58962CCA" w14:textId="77777777" w:rsidR="009D53C1" w:rsidRPr="00F0321D" w:rsidRDefault="009D53C1" w:rsidP="00EE02A0">
            <w:pPr>
              <w:snapToGrid w:val="0"/>
              <w:jc w:val="center"/>
              <w:rPr>
                <w:color w:val="000000"/>
              </w:rPr>
            </w:pPr>
            <w:r w:rsidRPr="00F0321D">
              <w:rPr>
                <w:color w:val="000000"/>
              </w:rPr>
              <w:t>Найменування Товару</w:t>
            </w:r>
          </w:p>
        </w:tc>
        <w:tc>
          <w:tcPr>
            <w:tcW w:w="1358" w:type="dxa"/>
            <w:tcBorders>
              <w:top w:val="single" w:sz="2" w:space="0" w:color="000000"/>
              <w:left w:val="single" w:sz="4" w:space="0" w:color="000000"/>
              <w:bottom w:val="single" w:sz="2" w:space="0" w:color="000000"/>
              <w:right w:val="nil"/>
            </w:tcBorders>
            <w:hideMark/>
          </w:tcPr>
          <w:p w14:paraId="14412D82" w14:textId="77777777" w:rsidR="009D53C1" w:rsidRPr="00F0321D" w:rsidRDefault="009D53C1" w:rsidP="00EE02A0">
            <w:pPr>
              <w:snapToGrid w:val="0"/>
              <w:rPr>
                <w:color w:val="000000"/>
              </w:rPr>
            </w:pPr>
            <w:r w:rsidRPr="00F0321D">
              <w:rPr>
                <w:color w:val="000000"/>
              </w:rPr>
              <w:t xml:space="preserve">Од. </w:t>
            </w:r>
            <w:proofErr w:type="spellStart"/>
            <w:r w:rsidRPr="00F0321D">
              <w:rPr>
                <w:color w:val="000000"/>
              </w:rPr>
              <w:t>вим</w:t>
            </w:r>
            <w:proofErr w:type="spellEnd"/>
            <w:r w:rsidRPr="00F0321D">
              <w:rPr>
                <w:color w:val="000000"/>
              </w:rPr>
              <w:t>.</w:t>
            </w:r>
          </w:p>
        </w:tc>
        <w:tc>
          <w:tcPr>
            <w:tcW w:w="813" w:type="dxa"/>
            <w:tcBorders>
              <w:top w:val="single" w:sz="2" w:space="0" w:color="000000"/>
              <w:left w:val="single" w:sz="2" w:space="0" w:color="000000"/>
              <w:bottom w:val="single" w:sz="2" w:space="0" w:color="000000"/>
              <w:right w:val="nil"/>
            </w:tcBorders>
            <w:hideMark/>
          </w:tcPr>
          <w:p w14:paraId="237B8BD3" w14:textId="77777777" w:rsidR="009D53C1" w:rsidRPr="00F0321D" w:rsidRDefault="009D53C1" w:rsidP="00EE02A0">
            <w:pPr>
              <w:snapToGrid w:val="0"/>
              <w:jc w:val="center"/>
              <w:rPr>
                <w:color w:val="000000"/>
              </w:rPr>
            </w:pPr>
            <w:r w:rsidRPr="00F0321D">
              <w:rPr>
                <w:color w:val="000000"/>
              </w:rPr>
              <w:t xml:space="preserve">К-ть, </w:t>
            </w:r>
          </w:p>
        </w:tc>
        <w:tc>
          <w:tcPr>
            <w:tcW w:w="1508" w:type="dxa"/>
            <w:tcBorders>
              <w:top w:val="single" w:sz="2" w:space="0" w:color="000000"/>
              <w:left w:val="single" w:sz="2" w:space="0" w:color="000000"/>
              <w:bottom w:val="single" w:sz="2" w:space="0" w:color="000000"/>
              <w:right w:val="nil"/>
            </w:tcBorders>
            <w:hideMark/>
          </w:tcPr>
          <w:p w14:paraId="55AFEEF3" w14:textId="77777777" w:rsidR="009D53C1" w:rsidRPr="00F0321D" w:rsidRDefault="009D53C1" w:rsidP="00EE02A0">
            <w:pPr>
              <w:snapToGrid w:val="0"/>
              <w:jc w:val="center"/>
              <w:rPr>
                <w:color w:val="000000"/>
              </w:rPr>
            </w:pPr>
            <w:r w:rsidRPr="00F0321D">
              <w:rPr>
                <w:color w:val="000000"/>
              </w:rPr>
              <w:t>Ціна за од., грн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596EBD30" w14:textId="77777777" w:rsidR="009D53C1" w:rsidRPr="00F0321D" w:rsidRDefault="009D53C1" w:rsidP="00EE02A0">
            <w:pPr>
              <w:snapToGrid w:val="0"/>
              <w:jc w:val="center"/>
              <w:rPr>
                <w:color w:val="000000"/>
              </w:rPr>
            </w:pPr>
            <w:r w:rsidRPr="00F0321D">
              <w:rPr>
                <w:color w:val="000000"/>
              </w:rPr>
              <w:t>Вартість, грн без ПДВ.</w:t>
            </w:r>
          </w:p>
        </w:tc>
      </w:tr>
      <w:tr w:rsidR="009D53C1" w:rsidRPr="00F0321D" w14:paraId="19AEC4D2" w14:textId="77777777" w:rsidTr="00EE02A0">
        <w:tc>
          <w:tcPr>
            <w:tcW w:w="535" w:type="dxa"/>
            <w:tcBorders>
              <w:top w:val="single" w:sz="2" w:space="0" w:color="000000"/>
              <w:left w:val="single" w:sz="2" w:space="0" w:color="000000"/>
              <w:bottom w:val="single" w:sz="2" w:space="0" w:color="000000"/>
              <w:right w:val="nil"/>
            </w:tcBorders>
            <w:vAlign w:val="center"/>
          </w:tcPr>
          <w:p w14:paraId="68D5C9F2" w14:textId="77777777" w:rsidR="009D53C1" w:rsidRPr="00F0321D" w:rsidRDefault="009D53C1" w:rsidP="00EE02A0">
            <w:pPr>
              <w:snapToGrid w:val="0"/>
              <w:rPr>
                <w:color w:val="000000"/>
              </w:rPr>
            </w:pPr>
            <w:r w:rsidRPr="00F0321D">
              <w:rPr>
                <w:color w:val="000000"/>
              </w:rPr>
              <w:t>1</w:t>
            </w:r>
          </w:p>
        </w:tc>
        <w:tc>
          <w:tcPr>
            <w:tcW w:w="4424" w:type="dxa"/>
            <w:tcBorders>
              <w:top w:val="single" w:sz="2" w:space="0" w:color="000000"/>
              <w:left w:val="single" w:sz="2" w:space="0" w:color="000000"/>
              <w:bottom w:val="single" w:sz="2" w:space="0" w:color="000000"/>
              <w:right w:val="nil"/>
            </w:tcBorders>
            <w:vAlign w:val="center"/>
          </w:tcPr>
          <w:p w14:paraId="6CB1267F" w14:textId="77777777" w:rsidR="009D53C1" w:rsidRPr="00F0321D" w:rsidRDefault="009D53C1" w:rsidP="00EE02A0">
            <w:pPr>
              <w:snapToGrid w:val="0"/>
            </w:pPr>
            <w:r w:rsidRPr="00F0321D">
              <w:t>Установка ультрафіолетового знезараження води</w:t>
            </w:r>
          </w:p>
        </w:tc>
        <w:tc>
          <w:tcPr>
            <w:tcW w:w="1358" w:type="dxa"/>
            <w:tcBorders>
              <w:top w:val="single" w:sz="2" w:space="0" w:color="000000"/>
              <w:left w:val="single" w:sz="4" w:space="0" w:color="000000"/>
              <w:bottom w:val="single" w:sz="2" w:space="0" w:color="000000"/>
              <w:right w:val="nil"/>
            </w:tcBorders>
            <w:vAlign w:val="center"/>
          </w:tcPr>
          <w:p w14:paraId="631ED151" w14:textId="77777777" w:rsidR="009D53C1" w:rsidRPr="00F0321D" w:rsidRDefault="009D53C1" w:rsidP="00EE02A0">
            <w:pPr>
              <w:snapToGrid w:val="0"/>
              <w:jc w:val="center"/>
            </w:pPr>
            <w:r w:rsidRPr="00F0321D">
              <w:t>шт.</w:t>
            </w:r>
          </w:p>
          <w:p w14:paraId="305101F2" w14:textId="77777777" w:rsidR="009D53C1" w:rsidRPr="00F0321D" w:rsidRDefault="009D53C1" w:rsidP="00EE02A0">
            <w:pPr>
              <w:snapToGrid w:val="0"/>
            </w:pPr>
            <w:r w:rsidRPr="00F0321D">
              <w:t xml:space="preserve"> </w:t>
            </w:r>
          </w:p>
        </w:tc>
        <w:tc>
          <w:tcPr>
            <w:tcW w:w="813" w:type="dxa"/>
            <w:tcBorders>
              <w:top w:val="single" w:sz="2" w:space="0" w:color="000000"/>
              <w:left w:val="single" w:sz="2" w:space="0" w:color="000000"/>
              <w:bottom w:val="single" w:sz="2" w:space="0" w:color="000000"/>
              <w:right w:val="nil"/>
            </w:tcBorders>
            <w:vAlign w:val="center"/>
          </w:tcPr>
          <w:p w14:paraId="2EC45B82" w14:textId="77777777" w:rsidR="009D53C1" w:rsidRPr="00F0321D" w:rsidRDefault="009D53C1" w:rsidP="00EE02A0">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DF765B7"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705EF00" w14:textId="77777777" w:rsidR="009D53C1" w:rsidRPr="00F0321D" w:rsidRDefault="009D53C1" w:rsidP="00EE02A0">
            <w:pPr>
              <w:snapToGrid w:val="0"/>
              <w:jc w:val="right"/>
            </w:pPr>
          </w:p>
        </w:tc>
      </w:tr>
      <w:tr w:rsidR="009D53C1" w:rsidRPr="00F0321D" w14:paraId="78F94579" w14:textId="77777777" w:rsidTr="00EE02A0">
        <w:tc>
          <w:tcPr>
            <w:tcW w:w="535" w:type="dxa"/>
            <w:tcBorders>
              <w:top w:val="single" w:sz="2" w:space="0" w:color="000000"/>
              <w:left w:val="single" w:sz="2" w:space="0" w:color="000000"/>
              <w:bottom w:val="single" w:sz="2" w:space="0" w:color="000000"/>
              <w:right w:val="nil"/>
            </w:tcBorders>
            <w:vAlign w:val="center"/>
          </w:tcPr>
          <w:p w14:paraId="60C15C64" w14:textId="77777777" w:rsidR="009D53C1" w:rsidRPr="00F0321D" w:rsidRDefault="009D53C1" w:rsidP="00EE02A0">
            <w:pPr>
              <w:snapToGrid w:val="0"/>
              <w:rPr>
                <w:color w:val="000000"/>
              </w:rPr>
            </w:pPr>
            <w:r w:rsidRPr="00F0321D">
              <w:rPr>
                <w:color w:val="000000"/>
              </w:rPr>
              <w:t>2</w:t>
            </w:r>
          </w:p>
        </w:tc>
        <w:tc>
          <w:tcPr>
            <w:tcW w:w="4424" w:type="dxa"/>
            <w:tcBorders>
              <w:top w:val="single" w:sz="2" w:space="0" w:color="000000"/>
              <w:left w:val="single" w:sz="2" w:space="0" w:color="000000"/>
              <w:bottom w:val="single" w:sz="2" w:space="0" w:color="000000"/>
              <w:right w:val="nil"/>
            </w:tcBorders>
            <w:vAlign w:val="center"/>
          </w:tcPr>
          <w:p w14:paraId="750259B1" w14:textId="77777777" w:rsidR="009D53C1" w:rsidRPr="00F0321D" w:rsidRDefault="009D53C1" w:rsidP="00EE02A0">
            <w:pPr>
              <w:snapToGrid w:val="0"/>
            </w:pPr>
            <w:r w:rsidRPr="00F0321D">
              <w:t>Шафа управління засувками</w:t>
            </w:r>
          </w:p>
        </w:tc>
        <w:tc>
          <w:tcPr>
            <w:tcW w:w="1358" w:type="dxa"/>
            <w:tcBorders>
              <w:top w:val="single" w:sz="2" w:space="0" w:color="000000"/>
              <w:left w:val="single" w:sz="4" w:space="0" w:color="000000"/>
              <w:bottom w:val="single" w:sz="2" w:space="0" w:color="000000"/>
              <w:right w:val="nil"/>
            </w:tcBorders>
            <w:vAlign w:val="center"/>
          </w:tcPr>
          <w:p w14:paraId="7637D4AE"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6E7214D" w14:textId="77777777" w:rsidR="009D53C1" w:rsidRPr="00F0321D" w:rsidRDefault="009D53C1" w:rsidP="00EE02A0">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BF57E2E"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3F6AA8B" w14:textId="77777777" w:rsidR="009D53C1" w:rsidRPr="00F0321D" w:rsidRDefault="009D53C1" w:rsidP="00EE02A0">
            <w:pPr>
              <w:snapToGrid w:val="0"/>
              <w:jc w:val="right"/>
            </w:pPr>
          </w:p>
        </w:tc>
      </w:tr>
      <w:tr w:rsidR="009D53C1" w:rsidRPr="00F0321D" w14:paraId="0AD71456" w14:textId="77777777" w:rsidTr="00EE02A0">
        <w:tc>
          <w:tcPr>
            <w:tcW w:w="535" w:type="dxa"/>
            <w:tcBorders>
              <w:top w:val="single" w:sz="2" w:space="0" w:color="000000"/>
              <w:left w:val="single" w:sz="2" w:space="0" w:color="000000"/>
              <w:bottom w:val="single" w:sz="2" w:space="0" w:color="000000"/>
              <w:right w:val="nil"/>
            </w:tcBorders>
            <w:vAlign w:val="center"/>
          </w:tcPr>
          <w:p w14:paraId="0DEB2EE4" w14:textId="77777777" w:rsidR="009D53C1" w:rsidRPr="00F0321D" w:rsidRDefault="009D53C1" w:rsidP="00EE02A0">
            <w:pPr>
              <w:snapToGrid w:val="0"/>
              <w:rPr>
                <w:color w:val="000000"/>
              </w:rPr>
            </w:pPr>
            <w:r w:rsidRPr="00F0321D">
              <w:rPr>
                <w:color w:val="000000"/>
              </w:rPr>
              <w:t>3</w:t>
            </w:r>
          </w:p>
        </w:tc>
        <w:tc>
          <w:tcPr>
            <w:tcW w:w="4424" w:type="dxa"/>
            <w:tcBorders>
              <w:top w:val="single" w:sz="2" w:space="0" w:color="000000"/>
              <w:left w:val="single" w:sz="2" w:space="0" w:color="000000"/>
              <w:bottom w:val="single" w:sz="2" w:space="0" w:color="000000"/>
              <w:right w:val="nil"/>
            </w:tcBorders>
            <w:vAlign w:val="center"/>
          </w:tcPr>
          <w:p w14:paraId="1272A517" w14:textId="77777777" w:rsidR="009D53C1" w:rsidRPr="00F0321D" w:rsidRDefault="009D53C1" w:rsidP="00EE02A0">
            <w:pPr>
              <w:snapToGrid w:val="0"/>
            </w:pPr>
            <w:r w:rsidRPr="00F0321D">
              <w:t>Головна шафа диспетчеризації</w:t>
            </w:r>
          </w:p>
        </w:tc>
        <w:tc>
          <w:tcPr>
            <w:tcW w:w="1358" w:type="dxa"/>
            <w:tcBorders>
              <w:top w:val="single" w:sz="2" w:space="0" w:color="000000"/>
              <w:left w:val="single" w:sz="4" w:space="0" w:color="000000"/>
              <w:bottom w:val="single" w:sz="2" w:space="0" w:color="000000"/>
              <w:right w:val="nil"/>
            </w:tcBorders>
            <w:vAlign w:val="center"/>
          </w:tcPr>
          <w:p w14:paraId="5334290A"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3173BA1" w14:textId="77777777" w:rsidR="009D53C1" w:rsidRPr="00F0321D" w:rsidRDefault="009D53C1" w:rsidP="00EE02A0">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D573E8A"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7073709" w14:textId="77777777" w:rsidR="009D53C1" w:rsidRPr="00F0321D" w:rsidRDefault="009D53C1" w:rsidP="00EE02A0">
            <w:pPr>
              <w:snapToGrid w:val="0"/>
              <w:jc w:val="right"/>
            </w:pPr>
          </w:p>
        </w:tc>
      </w:tr>
      <w:tr w:rsidR="009D53C1" w:rsidRPr="00F0321D" w14:paraId="5BAE63BA" w14:textId="77777777" w:rsidTr="00EE02A0">
        <w:tc>
          <w:tcPr>
            <w:tcW w:w="535" w:type="dxa"/>
            <w:tcBorders>
              <w:top w:val="single" w:sz="2" w:space="0" w:color="000000"/>
              <w:left w:val="single" w:sz="2" w:space="0" w:color="000000"/>
              <w:bottom w:val="single" w:sz="2" w:space="0" w:color="000000"/>
              <w:right w:val="nil"/>
            </w:tcBorders>
            <w:vAlign w:val="center"/>
          </w:tcPr>
          <w:p w14:paraId="7833E654" w14:textId="77777777" w:rsidR="009D53C1" w:rsidRPr="00F0321D" w:rsidRDefault="009D53C1" w:rsidP="00EE02A0">
            <w:pPr>
              <w:snapToGrid w:val="0"/>
              <w:rPr>
                <w:color w:val="000000"/>
              </w:rPr>
            </w:pPr>
            <w:r w:rsidRPr="00F0321D">
              <w:rPr>
                <w:color w:val="000000"/>
              </w:rPr>
              <w:t>3.1</w:t>
            </w:r>
          </w:p>
        </w:tc>
        <w:tc>
          <w:tcPr>
            <w:tcW w:w="4424" w:type="dxa"/>
            <w:tcBorders>
              <w:top w:val="single" w:sz="2" w:space="0" w:color="000000"/>
              <w:left w:val="single" w:sz="2" w:space="0" w:color="000000"/>
              <w:bottom w:val="single" w:sz="2" w:space="0" w:color="000000"/>
              <w:right w:val="nil"/>
            </w:tcBorders>
            <w:vAlign w:val="center"/>
          </w:tcPr>
          <w:p w14:paraId="7A182278" w14:textId="77777777" w:rsidR="009D53C1" w:rsidRPr="00F0321D" w:rsidRDefault="009D53C1" w:rsidP="00EE02A0">
            <w:pPr>
              <w:snapToGrid w:val="0"/>
            </w:pPr>
            <w:r w:rsidRPr="00F0321D">
              <w:t>Датчик відкриття дверей</w:t>
            </w:r>
          </w:p>
        </w:tc>
        <w:tc>
          <w:tcPr>
            <w:tcW w:w="1358" w:type="dxa"/>
            <w:tcBorders>
              <w:top w:val="single" w:sz="2" w:space="0" w:color="000000"/>
              <w:left w:val="single" w:sz="4" w:space="0" w:color="000000"/>
              <w:bottom w:val="single" w:sz="2" w:space="0" w:color="000000"/>
              <w:right w:val="nil"/>
            </w:tcBorders>
            <w:vAlign w:val="center"/>
          </w:tcPr>
          <w:p w14:paraId="0AEF3C79"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6EFB092" w14:textId="77777777" w:rsidR="009D53C1" w:rsidRPr="00F0321D" w:rsidRDefault="009D53C1" w:rsidP="00EE02A0">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045596E0"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289CDF0" w14:textId="77777777" w:rsidR="009D53C1" w:rsidRPr="00F0321D" w:rsidRDefault="009D53C1" w:rsidP="00EE02A0">
            <w:pPr>
              <w:snapToGrid w:val="0"/>
              <w:jc w:val="right"/>
            </w:pPr>
          </w:p>
        </w:tc>
      </w:tr>
      <w:tr w:rsidR="009D53C1" w:rsidRPr="00F0321D" w14:paraId="5C95199A" w14:textId="77777777" w:rsidTr="00EE02A0">
        <w:tc>
          <w:tcPr>
            <w:tcW w:w="535" w:type="dxa"/>
            <w:tcBorders>
              <w:top w:val="single" w:sz="2" w:space="0" w:color="000000"/>
              <w:left w:val="single" w:sz="2" w:space="0" w:color="000000"/>
              <w:bottom w:val="single" w:sz="2" w:space="0" w:color="000000"/>
              <w:right w:val="nil"/>
            </w:tcBorders>
            <w:vAlign w:val="center"/>
          </w:tcPr>
          <w:p w14:paraId="4C34B3DB" w14:textId="77777777" w:rsidR="009D53C1" w:rsidRPr="00F0321D" w:rsidRDefault="009D53C1" w:rsidP="00EE02A0">
            <w:pPr>
              <w:snapToGrid w:val="0"/>
              <w:rPr>
                <w:color w:val="000000"/>
              </w:rPr>
            </w:pPr>
            <w:r w:rsidRPr="00F0321D">
              <w:rPr>
                <w:color w:val="000000"/>
              </w:rPr>
              <w:t>3.2</w:t>
            </w:r>
          </w:p>
        </w:tc>
        <w:tc>
          <w:tcPr>
            <w:tcW w:w="4424" w:type="dxa"/>
            <w:tcBorders>
              <w:top w:val="single" w:sz="2" w:space="0" w:color="000000"/>
              <w:left w:val="single" w:sz="2" w:space="0" w:color="000000"/>
              <w:bottom w:val="single" w:sz="2" w:space="0" w:color="000000"/>
              <w:right w:val="nil"/>
            </w:tcBorders>
            <w:vAlign w:val="center"/>
          </w:tcPr>
          <w:p w14:paraId="1CE4B7DF" w14:textId="77777777" w:rsidR="009D53C1" w:rsidRPr="00F0321D" w:rsidRDefault="009D53C1" w:rsidP="00EE02A0">
            <w:pPr>
              <w:snapToGrid w:val="0"/>
            </w:pPr>
            <w:r w:rsidRPr="00F0321D">
              <w:t>Настінний датчик руху</w:t>
            </w:r>
          </w:p>
        </w:tc>
        <w:tc>
          <w:tcPr>
            <w:tcW w:w="1358" w:type="dxa"/>
            <w:tcBorders>
              <w:top w:val="single" w:sz="2" w:space="0" w:color="000000"/>
              <w:left w:val="single" w:sz="4" w:space="0" w:color="000000"/>
              <w:bottom w:val="single" w:sz="2" w:space="0" w:color="000000"/>
              <w:right w:val="nil"/>
            </w:tcBorders>
            <w:vAlign w:val="center"/>
          </w:tcPr>
          <w:p w14:paraId="0D6E9B4A"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67481EFA" w14:textId="77777777" w:rsidR="009D53C1" w:rsidRPr="00F0321D" w:rsidRDefault="009D53C1" w:rsidP="00EE02A0">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54D94665"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E6E67E9" w14:textId="77777777" w:rsidR="009D53C1" w:rsidRPr="00F0321D" w:rsidRDefault="009D53C1" w:rsidP="00EE02A0">
            <w:pPr>
              <w:snapToGrid w:val="0"/>
              <w:jc w:val="right"/>
            </w:pPr>
          </w:p>
        </w:tc>
      </w:tr>
      <w:tr w:rsidR="009D53C1" w:rsidRPr="00F0321D" w14:paraId="77F8D8C5" w14:textId="77777777" w:rsidTr="00EE02A0">
        <w:tc>
          <w:tcPr>
            <w:tcW w:w="535" w:type="dxa"/>
            <w:tcBorders>
              <w:top w:val="single" w:sz="2" w:space="0" w:color="000000"/>
              <w:left w:val="single" w:sz="2" w:space="0" w:color="000000"/>
              <w:bottom w:val="single" w:sz="2" w:space="0" w:color="000000"/>
              <w:right w:val="nil"/>
            </w:tcBorders>
            <w:vAlign w:val="center"/>
          </w:tcPr>
          <w:p w14:paraId="5F041F7B" w14:textId="77777777" w:rsidR="009D53C1" w:rsidRPr="00F0321D" w:rsidRDefault="009D53C1" w:rsidP="00EE02A0">
            <w:pPr>
              <w:snapToGrid w:val="0"/>
              <w:rPr>
                <w:color w:val="000000"/>
              </w:rPr>
            </w:pPr>
            <w:r w:rsidRPr="00F0321D">
              <w:rPr>
                <w:color w:val="000000"/>
              </w:rPr>
              <w:t>3.3</w:t>
            </w:r>
          </w:p>
        </w:tc>
        <w:tc>
          <w:tcPr>
            <w:tcW w:w="4424" w:type="dxa"/>
            <w:tcBorders>
              <w:top w:val="single" w:sz="2" w:space="0" w:color="000000"/>
              <w:left w:val="single" w:sz="2" w:space="0" w:color="000000"/>
              <w:bottom w:val="single" w:sz="2" w:space="0" w:color="000000"/>
              <w:right w:val="nil"/>
            </w:tcBorders>
            <w:vAlign w:val="center"/>
          </w:tcPr>
          <w:p w14:paraId="3C389929" w14:textId="77777777" w:rsidR="009D53C1" w:rsidRPr="00F0321D" w:rsidRDefault="009D53C1" w:rsidP="00EE02A0">
            <w:pPr>
              <w:snapToGrid w:val="0"/>
            </w:pPr>
            <w:r w:rsidRPr="00F0321D">
              <w:t>Датчик затоплення приміщення</w:t>
            </w:r>
          </w:p>
        </w:tc>
        <w:tc>
          <w:tcPr>
            <w:tcW w:w="1358" w:type="dxa"/>
            <w:tcBorders>
              <w:top w:val="single" w:sz="2" w:space="0" w:color="000000"/>
              <w:left w:val="single" w:sz="4" w:space="0" w:color="000000"/>
              <w:bottom w:val="single" w:sz="2" w:space="0" w:color="000000"/>
              <w:right w:val="nil"/>
            </w:tcBorders>
            <w:vAlign w:val="center"/>
          </w:tcPr>
          <w:p w14:paraId="62588DD0"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A454F2F" w14:textId="77777777" w:rsidR="009D53C1" w:rsidRPr="00F0321D" w:rsidRDefault="009D53C1" w:rsidP="00EE02A0">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4FFBAA1F"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4BA3E68" w14:textId="77777777" w:rsidR="009D53C1" w:rsidRPr="00F0321D" w:rsidRDefault="009D53C1" w:rsidP="00EE02A0">
            <w:pPr>
              <w:snapToGrid w:val="0"/>
              <w:jc w:val="right"/>
            </w:pPr>
          </w:p>
        </w:tc>
      </w:tr>
      <w:tr w:rsidR="009D53C1" w:rsidRPr="00F0321D" w14:paraId="317B97F6" w14:textId="77777777" w:rsidTr="00EE02A0">
        <w:tc>
          <w:tcPr>
            <w:tcW w:w="535" w:type="dxa"/>
            <w:tcBorders>
              <w:top w:val="single" w:sz="2" w:space="0" w:color="000000"/>
              <w:left w:val="single" w:sz="2" w:space="0" w:color="000000"/>
              <w:bottom w:val="single" w:sz="2" w:space="0" w:color="000000"/>
              <w:right w:val="nil"/>
            </w:tcBorders>
            <w:vAlign w:val="center"/>
          </w:tcPr>
          <w:p w14:paraId="20A0F83A" w14:textId="77777777" w:rsidR="009D53C1" w:rsidRPr="00F0321D" w:rsidRDefault="009D53C1" w:rsidP="00EE02A0">
            <w:pPr>
              <w:snapToGrid w:val="0"/>
              <w:rPr>
                <w:color w:val="000000"/>
              </w:rPr>
            </w:pPr>
            <w:r w:rsidRPr="00F0321D">
              <w:rPr>
                <w:color w:val="000000"/>
              </w:rPr>
              <w:t>3.4</w:t>
            </w:r>
          </w:p>
        </w:tc>
        <w:tc>
          <w:tcPr>
            <w:tcW w:w="4424" w:type="dxa"/>
            <w:tcBorders>
              <w:top w:val="single" w:sz="2" w:space="0" w:color="000000"/>
              <w:left w:val="single" w:sz="2" w:space="0" w:color="000000"/>
              <w:bottom w:val="single" w:sz="2" w:space="0" w:color="000000"/>
              <w:right w:val="nil"/>
            </w:tcBorders>
            <w:vAlign w:val="center"/>
          </w:tcPr>
          <w:p w14:paraId="5A5F89E2" w14:textId="77777777" w:rsidR="009D53C1" w:rsidRPr="00F0321D" w:rsidRDefault="009D53C1" w:rsidP="00EE02A0">
            <w:pPr>
              <w:snapToGrid w:val="0"/>
            </w:pPr>
            <w:r w:rsidRPr="00F0321D">
              <w:t>Світло-звуковий оповіщувач типу «колона»</w:t>
            </w:r>
          </w:p>
        </w:tc>
        <w:tc>
          <w:tcPr>
            <w:tcW w:w="1358" w:type="dxa"/>
            <w:tcBorders>
              <w:top w:val="single" w:sz="2" w:space="0" w:color="000000"/>
              <w:left w:val="single" w:sz="4" w:space="0" w:color="000000"/>
              <w:bottom w:val="single" w:sz="2" w:space="0" w:color="000000"/>
              <w:right w:val="nil"/>
            </w:tcBorders>
            <w:vAlign w:val="center"/>
          </w:tcPr>
          <w:p w14:paraId="1E398183"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F2A5356" w14:textId="77777777" w:rsidR="009D53C1" w:rsidRPr="00F0321D" w:rsidRDefault="009D53C1" w:rsidP="00EE02A0">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35CBCE6E"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6BB10AD" w14:textId="77777777" w:rsidR="009D53C1" w:rsidRPr="00F0321D" w:rsidRDefault="009D53C1" w:rsidP="00EE02A0">
            <w:pPr>
              <w:snapToGrid w:val="0"/>
              <w:jc w:val="right"/>
            </w:pPr>
          </w:p>
        </w:tc>
      </w:tr>
      <w:tr w:rsidR="009D53C1" w:rsidRPr="00F0321D" w14:paraId="1DE00447" w14:textId="77777777" w:rsidTr="00EE02A0">
        <w:tc>
          <w:tcPr>
            <w:tcW w:w="535" w:type="dxa"/>
            <w:tcBorders>
              <w:top w:val="single" w:sz="2" w:space="0" w:color="000000"/>
              <w:left w:val="single" w:sz="2" w:space="0" w:color="000000"/>
              <w:bottom w:val="single" w:sz="2" w:space="0" w:color="000000"/>
              <w:right w:val="nil"/>
            </w:tcBorders>
            <w:vAlign w:val="center"/>
          </w:tcPr>
          <w:p w14:paraId="6D818D69" w14:textId="77777777" w:rsidR="009D53C1" w:rsidRPr="00F0321D" w:rsidRDefault="009D53C1" w:rsidP="00EE02A0">
            <w:pPr>
              <w:snapToGrid w:val="0"/>
              <w:rPr>
                <w:color w:val="000000"/>
              </w:rPr>
            </w:pPr>
            <w:r w:rsidRPr="00F0321D">
              <w:rPr>
                <w:color w:val="000000"/>
              </w:rPr>
              <w:t>3.5</w:t>
            </w:r>
          </w:p>
        </w:tc>
        <w:tc>
          <w:tcPr>
            <w:tcW w:w="4424" w:type="dxa"/>
            <w:tcBorders>
              <w:top w:val="single" w:sz="2" w:space="0" w:color="000000"/>
              <w:left w:val="single" w:sz="2" w:space="0" w:color="000000"/>
              <w:bottom w:val="single" w:sz="2" w:space="0" w:color="000000"/>
              <w:right w:val="nil"/>
            </w:tcBorders>
            <w:vAlign w:val="center"/>
          </w:tcPr>
          <w:p w14:paraId="1E1AD534" w14:textId="77777777" w:rsidR="009D53C1" w:rsidRPr="00F0321D" w:rsidRDefault="009D53C1" w:rsidP="00EE02A0">
            <w:pPr>
              <w:snapToGrid w:val="0"/>
            </w:pPr>
            <w:r w:rsidRPr="00F0321D">
              <w:t>Датчик температури та вологості повітря (RS-485)</w:t>
            </w:r>
          </w:p>
        </w:tc>
        <w:tc>
          <w:tcPr>
            <w:tcW w:w="1358" w:type="dxa"/>
            <w:tcBorders>
              <w:top w:val="single" w:sz="2" w:space="0" w:color="000000"/>
              <w:left w:val="single" w:sz="4" w:space="0" w:color="000000"/>
              <w:bottom w:val="single" w:sz="2" w:space="0" w:color="000000"/>
              <w:right w:val="nil"/>
            </w:tcBorders>
            <w:vAlign w:val="center"/>
          </w:tcPr>
          <w:p w14:paraId="067200A3"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E8F3166" w14:textId="77777777" w:rsidR="009D53C1" w:rsidRPr="00F0321D" w:rsidRDefault="009D53C1" w:rsidP="00EE02A0">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666FB22"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7BD2277" w14:textId="77777777" w:rsidR="009D53C1" w:rsidRPr="00F0321D" w:rsidRDefault="009D53C1" w:rsidP="00EE02A0">
            <w:pPr>
              <w:snapToGrid w:val="0"/>
              <w:jc w:val="right"/>
            </w:pPr>
          </w:p>
        </w:tc>
      </w:tr>
      <w:tr w:rsidR="009D53C1" w:rsidRPr="00F0321D" w14:paraId="0578A8B3" w14:textId="77777777" w:rsidTr="00EE02A0">
        <w:tc>
          <w:tcPr>
            <w:tcW w:w="535" w:type="dxa"/>
            <w:tcBorders>
              <w:top w:val="single" w:sz="2" w:space="0" w:color="000000"/>
              <w:left w:val="single" w:sz="2" w:space="0" w:color="000000"/>
              <w:bottom w:val="single" w:sz="2" w:space="0" w:color="000000"/>
              <w:right w:val="nil"/>
            </w:tcBorders>
            <w:vAlign w:val="center"/>
          </w:tcPr>
          <w:p w14:paraId="3610D17D" w14:textId="77777777" w:rsidR="009D53C1" w:rsidRPr="00F0321D" w:rsidRDefault="009D53C1" w:rsidP="00EE02A0">
            <w:pPr>
              <w:snapToGrid w:val="0"/>
              <w:rPr>
                <w:color w:val="000000"/>
              </w:rPr>
            </w:pPr>
            <w:r w:rsidRPr="00F0321D">
              <w:rPr>
                <w:color w:val="000000"/>
              </w:rPr>
              <w:t>3.6</w:t>
            </w:r>
          </w:p>
        </w:tc>
        <w:tc>
          <w:tcPr>
            <w:tcW w:w="4424" w:type="dxa"/>
            <w:tcBorders>
              <w:top w:val="single" w:sz="2" w:space="0" w:color="000000"/>
              <w:left w:val="single" w:sz="2" w:space="0" w:color="000000"/>
              <w:bottom w:val="single" w:sz="2" w:space="0" w:color="000000"/>
              <w:right w:val="nil"/>
            </w:tcBorders>
            <w:vAlign w:val="center"/>
          </w:tcPr>
          <w:p w14:paraId="3E417D01" w14:textId="77777777" w:rsidR="009D53C1" w:rsidRPr="00F0321D" w:rsidRDefault="009D53C1" w:rsidP="00EE02A0">
            <w:pPr>
              <w:snapToGrid w:val="0"/>
            </w:pPr>
            <w:r w:rsidRPr="00F0321D">
              <w:t>Датчик контролю точки роси (RS-485)</w:t>
            </w:r>
          </w:p>
        </w:tc>
        <w:tc>
          <w:tcPr>
            <w:tcW w:w="1358" w:type="dxa"/>
            <w:tcBorders>
              <w:top w:val="single" w:sz="2" w:space="0" w:color="000000"/>
              <w:left w:val="single" w:sz="4" w:space="0" w:color="000000"/>
              <w:bottom w:val="single" w:sz="2" w:space="0" w:color="000000"/>
              <w:right w:val="nil"/>
            </w:tcBorders>
            <w:vAlign w:val="center"/>
          </w:tcPr>
          <w:p w14:paraId="71656BF9"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AEC1CC7" w14:textId="77777777" w:rsidR="009D53C1" w:rsidRPr="00F0321D" w:rsidRDefault="009D53C1" w:rsidP="00EE02A0">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2F18D8BC"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73F60FD" w14:textId="77777777" w:rsidR="009D53C1" w:rsidRPr="00F0321D" w:rsidRDefault="009D53C1" w:rsidP="00EE02A0">
            <w:pPr>
              <w:snapToGrid w:val="0"/>
              <w:jc w:val="right"/>
            </w:pPr>
          </w:p>
        </w:tc>
      </w:tr>
      <w:tr w:rsidR="009D53C1" w:rsidRPr="00F0321D" w14:paraId="3F1D0077" w14:textId="77777777" w:rsidTr="00EE02A0">
        <w:tc>
          <w:tcPr>
            <w:tcW w:w="535" w:type="dxa"/>
            <w:tcBorders>
              <w:top w:val="single" w:sz="2" w:space="0" w:color="000000"/>
              <w:left w:val="single" w:sz="2" w:space="0" w:color="000000"/>
              <w:bottom w:val="single" w:sz="2" w:space="0" w:color="000000"/>
              <w:right w:val="nil"/>
            </w:tcBorders>
            <w:vAlign w:val="center"/>
          </w:tcPr>
          <w:p w14:paraId="00EC85E4" w14:textId="77777777" w:rsidR="009D53C1" w:rsidRPr="00F0321D" w:rsidRDefault="009D53C1" w:rsidP="00EE02A0">
            <w:pPr>
              <w:snapToGrid w:val="0"/>
              <w:rPr>
                <w:color w:val="000000"/>
              </w:rPr>
            </w:pPr>
            <w:r w:rsidRPr="00F0321D">
              <w:rPr>
                <w:color w:val="000000"/>
              </w:rPr>
              <w:t>3.7</w:t>
            </w:r>
          </w:p>
        </w:tc>
        <w:tc>
          <w:tcPr>
            <w:tcW w:w="4424" w:type="dxa"/>
            <w:tcBorders>
              <w:top w:val="single" w:sz="2" w:space="0" w:color="000000"/>
              <w:left w:val="single" w:sz="2" w:space="0" w:color="000000"/>
              <w:bottom w:val="single" w:sz="2" w:space="0" w:color="000000"/>
              <w:right w:val="nil"/>
            </w:tcBorders>
            <w:vAlign w:val="center"/>
          </w:tcPr>
          <w:p w14:paraId="0CD92B69" w14:textId="77777777" w:rsidR="009D53C1" w:rsidRPr="00F0321D" w:rsidRDefault="009D53C1" w:rsidP="00EE02A0">
            <w:pPr>
              <w:snapToGrid w:val="0"/>
            </w:pPr>
            <w:r w:rsidRPr="00F0321D">
              <w:t>Цифровий манометр (RS-485)</w:t>
            </w:r>
          </w:p>
        </w:tc>
        <w:tc>
          <w:tcPr>
            <w:tcW w:w="1358" w:type="dxa"/>
            <w:tcBorders>
              <w:top w:val="single" w:sz="2" w:space="0" w:color="000000"/>
              <w:left w:val="single" w:sz="4" w:space="0" w:color="000000"/>
              <w:bottom w:val="single" w:sz="2" w:space="0" w:color="000000"/>
              <w:right w:val="nil"/>
            </w:tcBorders>
            <w:vAlign w:val="center"/>
          </w:tcPr>
          <w:p w14:paraId="02631BBD"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2F2BD04E" w14:textId="77777777" w:rsidR="009D53C1" w:rsidRPr="00F0321D" w:rsidRDefault="009D53C1" w:rsidP="00EE02A0">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EE309BB"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6F92569" w14:textId="77777777" w:rsidR="009D53C1" w:rsidRPr="00F0321D" w:rsidRDefault="009D53C1" w:rsidP="00EE02A0">
            <w:pPr>
              <w:snapToGrid w:val="0"/>
              <w:jc w:val="right"/>
            </w:pPr>
          </w:p>
        </w:tc>
      </w:tr>
      <w:tr w:rsidR="009D53C1" w:rsidRPr="00F0321D" w14:paraId="57720FF8" w14:textId="77777777" w:rsidTr="00EE02A0">
        <w:tc>
          <w:tcPr>
            <w:tcW w:w="535" w:type="dxa"/>
            <w:tcBorders>
              <w:top w:val="single" w:sz="2" w:space="0" w:color="000000"/>
              <w:left w:val="single" w:sz="2" w:space="0" w:color="000000"/>
              <w:bottom w:val="single" w:sz="2" w:space="0" w:color="000000"/>
              <w:right w:val="nil"/>
            </w:tcBorders>
            <w:vAlign w:val="center"/>
          </w:tcPr>
          <w:p w14:paraId="56A7AE78" w14:textId="77777777" w:rsidR="009D53C1" w:rsidRPr="00F0321D" w:rsidRDefault="009D53C1" w:rsidP="00EE02A0">
            <w:pPr>
              <w:snapToGrid w:val="0"/>
              <w:rPr>
                <w:color w:val="000000"/>
              </w:rPr>
            </w:pPr>
            <w:r w:rsidRPr="00F0321D">
              <w:rPr>
                <w:color w:val="000000"/>
              </w:rPr>
              <w:t>4</w:t>
            </w:r>
          </w:p>
        </w:tc>
        <w:tc>
          <w:tcPr>
            <w:tcW w:w="4424" w:type="dxa"/>
            <w:tcBorders>
              <w:top w:val="single" w:sz="2" w:space="0" w:color="000000"/>
              <w:left w:val="single" w:sz="2" w:space="0" w:color="000000"/>
              <w:bottom w:val="single" w:sz="2" w:space="0" w:color="000000"/>
              <w:right w:val="nil"/>
            </w:tcBorders>
            <w:vAlign w:val="center"/>
          </w:tcPr>
          <w:p w14:paraId="79DD183E" w14:textId="77777777" w:rsidR="009D53C1" w:rsidRPr="00F0321D" w:rsidRDefault="009D53C1" w:rsidP="00EE02A0">
            <w:pPr>
              <w:snapToGrid w:val="0"/>
            </w:pPr>
            <w:r w:rsidRPr="00F0321D">
              <w:t>Шафа розподільчого пристрою (0,4 кВ)</w:t>
            </w:r>
          </w:p>
        </w:tc>
        <w:tc>
          <w:tcPr>
            <w:tcW w:w="1358" w:type="dxa"/>
            <w:tcBorders>
              <w:top w:val="single" w:sz="2" w:space="0" w:color="000000"/>
              <w:left w:val="single" w:sz="4" w:space="0" w:color="000000"/>
              <w:bottom w:val="single" w:sz="2" w:space="0" w:color="000000"/>
              <w:right w:val="nil"/>
            </w:tcBorders>
            <w:vAlign w:val="center"/>
          </w:tcPr>
          <w:p w14:paraId="31F7FCE2" w14:textId="77777777" w:rsidR="009D53C1" w:rsidRPr="00F0321D" w:rsidRDefault="009D53C1" w:rsidP="00EE02A0">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1AD3568" w14:textId="77777777" w:rsidR="009D53C1" w:rsidRPr="00F0321D" w:rsidRDefault="009D53C1" w:rsidP="00EE02A0">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3CE69F50" w14:textId="77777777" w:rsidR="009D53C1" w:rsidRPr="00F0321D" w:rsidRDefault="009D53C1" w:rsidP="00EE02A0">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767A934E" w14:textId="77777777" w:rsidR="009D53C1" w:rsidRPr="00F0321D" w:rsidRDefault="009D53C1" w:rsidP="00EE02A0">
            <w:pPr>
              <w:snapToGrid w:val="0"/>
              <w:jc w:val="right"/>
            </w:pPr>
          </w:p>
        </w:tc>
      </w:tr>
      <w:tr w:rsidR="009D53C1" w:rsidRPr="00F0321D" w14:paraId="1BFAB09A" w14:textId="77777777" w:rsidTr="00EE02A0">
        <w:tc>
          <w:tcPr>
            <w:tcW w:w="8638" w:type="dxa"/>
            <w:gridSpan w:val="5"/>
            <w:tcBorders>
              <w:top w:val="single" w:sz="2" w:space="0" w:color="000000"/>
              <w:left w:val="single" w:sz="2" w:space="0" w:color="000000"/>
              <w:bottom w:val="single" w:sz="2" w:space="0" w:color="000000"/>
              <w:right w:val="nil"/>
            </w:tcBorders>
            <w:hideMark/>
          </w:tcPr>
          <w:p w14:paraId="4DDB8804" w14:textId="77777777" w:rsidR="009D53C1" w:rsidRPr="00F0321D" w:rsidRDefault="009D53C1" w:rsidP="00EE02A0">
            <w:pPr>
              <w:snapToGrid w:val="0"/>
              <w:jc w:val="center"/>
              <w:rPr>
                <w:color w:val="000000"/>
              </w:rPr>
            </w:pPr>
            <w:r w:rsidRPr="00F0321D">
              <w:rPr>
                <w:color w:val="000000"/>
              </w:rPr>
              <w:t xml:space="preserve">                                                                                                            Разом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79FDE302" w14:textId="77777777" w:rsidR="009D53C1" w:rsidRPr="00F0321D" w:rsidRDefault="009D53C1" w:rsidP="00EE02A0">
            <w:pPr>
              <w:snapToGrid w:val="0"/>
              <w:jc w:val="center"/>
              <w:rPr>
                <w:color w:val="000000"/>
                <w:lang w:val="en-US"/>
              </w:rPr>
            </w:pPr>
            <w:r w:rsidRPr="00F0321D">
              <w:rPr>
                <w:color w:val="000000"/>
              </w:rPr>
              <w:t xml:space="preserve"> </w:t>
            </w:r>
          </w:p>
        </w:tc>
      </w:tr>
      <w:tr w:rsidR="009D53C1" w:rsidRPr="00F0321D" w14:paraId="0BAC94D4" w14:textId="77777777" w:rsidTr="00EE02A0">
        <w:tc>
          <w:tcPr>
            <w:tcW w:w="8638" w:type="dxa"/>
            <w:gridSpan w:val="5"/>
            <w:tcBorders>
              <w:top w:val="single" w:sz="2" w:space="0" w:color="000000"/>
              <w:left w:val="single" w:sz="2" w:space="0" w:color="000000"/>
              <w:bottom w:val="single" w:sz="2" w:space="0" w:color="000000"/>
              <w:right w:val="nil"/>
            </w:tcBorders>
            <w:hideMark/>
          </w:tcPr>
          <w:p w14:paraId="7B55B492" w14:textId="77777777" w:rsidR="009D53C1" w:rsidRPr="00F0321D" w:rsidRDefault="009D53C1" w:rsidP="00EE02A0">
            <w:pPr>
              <w:snapToGrid w:val="0"/>
              <w:jc w:val="center"/>
              <w:rPr>
                <w:color w:val="000000"/>
              </w:rPr>
            </w:pPr>
            <w:r w:rsidRPr="00F0321D">
              <w:rPr>
                <w:color w:val="000000"/>
              </w:rPr>
              <w:t xml:space="preserve">                                                                                                                           ПДВ</w:t>
            </w:r>
          </w:p>
        </w:tc>
        <w:tc>
          <w:tcPr>
            <w:tcW w:w="1847" w:type="dxa"/>
            <w:tcBorders>
              <w:top w:val="single" w:sz="2" w:space="0" w:color="000000"/>
              <w:left w:val="single" w:sz="2" w:space="0" w:color="000000"/>
              <w:bottom w:val="single" w:sz="2" w:space="0" w:color="000000"/>
              <w:right w:val="single" w:sz="2" w:space="0" w:color="000000"/>
            </w:tcBorders>
            <w:hideMark/>
          </w:tcPr>
          <w:p w14:paraId="21FD40D3" w14:textId="77777777" w:rsidR="009D53C1" w:rsidRPr="00F0321D" w:rsidRDefault="009D53C1" w:rsidP="00EE02A0">
            <w:pPr>
              <w:snapToGrid w:val="0"/>
              <w:jc w:val="center"/>
              <w:rPr>
                <w:color w:val="000000"/>
              </w:rPr>
            </w:pPr>
            <w:r w:rsidRPr="00F0321D">
              <w:rPr>
                <w:color w:val="000000"/>
              </w:rPr>
              <w:t xml:space="preserve"> </w:t>
            </w:r>
          </w:p>
        </w:tc>
      </w:tr>
      <w:tr w:rsidR="009D53C1" w:rsidRPr="00F0321D" w14:paraId="56A4259E" w14:textId="77777777" w:rsidTr="00EE02A0">
        <w:trPr>
          <w:trHeight w:val="195"/>
        </w:trPr>
        <w:tc>
          <w:tcPr>
            <w:tcW w:w="8638" w:type="dxa"/>
            <w:gridSpan w:val="5"/>
            <w:tcBorders>
              <w:top w:val="single" w:sz="2" w:space="0" w:color="000000"/>
              <w:left w:val="single" w:sz="2" w:space="0" w:color="000000"/>
              <w:bottom w:val="single" w:sz="2" w:space="0" w:color="000000"/>
              <w:right w:val="nil"/>
            </w:tcBorders>
            <w:hideMark/>
          </w:tcPr>
          <w:p w14:paraId="76D64900" w14:textId="77777777" w:rsidR="009D53C1" w:rsidRPr="00F0321D" w:rsidRDefault="009D53C1" w:rsidP="00EE02A0">
            <w:pPr>
              <w:snapToGrid w:val="0"/>
              <w:jc w:val="center"/>
              <w:rPr>
                <w:color w:val="000000"/>
              </w:rPr>
            </w:pPr>
            <w:r w:rsidRPr="00F0321D">
              <w:rPr>
                <w:color w:val="000000"/>
              </w:rPr>
              <w:t xml:space="preserve">                                                                                                            Разом  з ПДВ</w:t>
            </w:r>
          </w:p>
        </w:tc>
        <w:tc>
          <w:tcPr>
            <w:tcW w:w="1847" w:type="dxa"/>
            <w:tcBorders>
              <w:top w:val="single" w:sz="2" w:space="0" w:color="000000"/>
              <w:left w:val="single" w:sz="2" w:space="0" w:color="000000"/>
              <w:bottom w:val="single" w:sz="2" w:space="0" w:color="000000"/>
              <w:right w:val="single" w:sz="2" w:space="0" w:color="000000"/>
            </w:tcBorders>
            <w:hideMark/>
          </w:tcPr>
          <w:p w14:paraId="15BB89DA" w14:textId="77777777" w:rsidR="009D53C1" w:rsidRPr="00F0321D" w:rsidRDefault="009D53C1" w:rsidP="00EE02A0">
            <w:pPr>
              <w:snapToGrid w:val="0"/>
              <w:jc w:val="center"/>
              <w:rPr>
                <w:color w:val="000000"/>
              </w:rPr>
            </w:pPr>
            <w:r w:rsidRPr="00F0321D">
              <w:rPr>
                <w:b/>
                <w:color w:val="000000"/>
              </w:rPr>
              <w:t xml:space="preserve"> </w:t>
            </w:r>
          </w:p>
        </w:tc>
      </w:tr>
    </w:tbl>
    <w:p w14:paraId="58CDDFE6" w14:textId="77777777" w:rsidR="009D53C1" w:rsidRPr="008855C4" w:rsidRDefault="009D53C1" w:rsidP="006F7097">
      <w:pPr>
        <w:jc w:val="both"/>
        <w:rPr>
          <w:rFonts w:eastAsia="Times New Roman"/>
        </w:rPr>
      </w:pPr>
    </w:p>
    <w:p w14:paraId="63782A2F" w14:textId="77777777" w:rsidR="006F7097" w:rsidRPr="0018100C" w:rsidRDefault="006F7097" w:rsidP="006F7097">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3F73933" w14:textId="77777777" w:rsidR="006F7097" w:rsidRPr="0018100C" w:rsidRDefault="006F7097" w:rsidP="006F709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E5A1121" w14:textId="77777777" w:rsidR="006F7097" w:rsidRPr="0018100C" w:rsidRDefault="006F7097" w:rsidP="006F7097">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304FC9EC" w14:textId="77777777" w:rsidR="006F7097" w:rsidRPr="0018100C" w:rsidRDefault="006F7097" w:rsidP="006F7097">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00023FA6" w14:textId="77777777" w:rsidR="006F7097" w:rsidRPr="0018100C" w:rsidRDefault="006F7097" w:rsidP="006F7097">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71507FC5" w14:textId="77777777" w:rsidR="006F7097" w:rsidRPr="0018100C" w:rsidRDefault="006F7097" w:rsidP="006F7097">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384298D0" w14:textId="77777777" w:rsidR="006F7097" w:rsidRPr="0018100C" w:rsidRDefault="006F7097" w:rsidP="006F7097">
      <w:pPr>
        <w:widowControl w:val="0"/>
        <w:jc w:val="center"/>
        <w:rPr>
          <w:b/>
          <w:bCs/>
          <w:lang w:val="ru-RU"/>
        </w:rPr>
      </w:pPr>
      <w:r w:rsidRPr="0018100C">
        <w:rPr>
          <w:b/>
          <w:bCs/>
        </w:rPr>
        <w:t xml:space="preserve">                     </w:t>
      </w:r>
    </w:p>
    <w:p w14:paraId="6DED28B8" w14:textId="77777777" w:rsidR="006F7097" w:rsidRPr="005C0C72" w:rsidRDefault="006F7097" w:rsidP="006F7097">
      <w:pPr>
        <w:ind w:right="-37"/>
        <w:rPr>
          <w:rFonts w:eastAsia="Times New Roman"/>
          <w:b/>
          <w:bCs/>
          <w:sz w:val="20"/>
          <w:szCs w:val="20"/>
          <w:lang w:val="ru-RU"/>
        </w:rPr>
      </w:pPr>
    </w:p>
    <w:p w14:paraId="3E400DC9" w14:textId="77777777" w:rsidR="006F7097" w:rsidRPr="005C0C72" w:rsidRDefault="006F7097" w:rsidP="006F7097">
      <w:pPr>
        <w:ind w:right="-37"/>
        <w:jc w:val="right"/>
        <w:rPr>
          <w:b/>
          <w:lang w:val="ru-RU"/>
        </w:rPr>
      </w:pPr>
    </w:p>
    <w:p w14:paraId="5D82558D" w14:textId="77777777" w:rsidR="006F7097" w:rsidRDefault="006F7097" w:rsidP="009D53C1">
      <w:pPr>
        <w:tabs>
          <w:tab w:val="left" w:pos="0"/>
          <w:tab w:val="center" w:pos="4153"/>
          <w:tab w:val="right" w:pos="8306"/>
        </w:tabs>
        <w:rPr>
          <w:b/>
          <w:bCs/>
        </w:rPr>
      </w:pPr>
    </w:p>
    <w:p w14:paraId="4E9CDB31" w14:textId="77777777" w:rsidR="006F7097" w:rsidRDefault="006F7097" w:rsidP="004678D1">
      <w:pPr>
        <w:tabs>
          <w:tab w:val="left" w:pos="0"/>
          <w:tab w:val="center" w:pos="4153"/>
          <w:tab w:val="right" w:pos="8306"/>
        </w:tabs>
        <w:jc w:val="right"/>
        <w:rPr>
          <w:b/>
          <w:bCs/>
        </w:rPr>
      </w:pPr>
    </w:p>
    <w:p w14:paraId="1BF260A1" w14:textId="0913908B"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 xml:space="preserve">Підтвердження відсутності обставин для відмови в участі у процедурі закупівлі, передбачених </w:t>
      </w:r>
      <w:r w:rsidRPr="0018100C">
        <w:rPr>
          <w:b/>
        </w:rPr>
        <w:lastRenderedPageBreak/>
        <w:t>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4BD19080" w14:textId="356C2E64" w:rsidR="006415CD" w:rsidRPr="006F7097" w:rsidRDefault="00E11B68" w:rsidP="006F7097">
      <w:pPr>
        <w:jc w:val="right"/>
        <w:rPr>
          <w:b/>
          <w:bCs/>
        </w:rPr>
      </w:pPr>
      <w:r w:rsidRPr="0018100C">
        <w:rPr>
          <w:b/>
          <w:bCs/>
        </w:rPr>
        <w:lastRenderedPageBreak/>
        <w:t xml:space="preserve">                                                                                         </w:t>
      </w:r>
    </w:p>
    <w:p w14:paraId="07C79A47" w14:textId="0998B786" w:rsidR="00894B2D" w:rsidRPr="0018100C" w:rsidRDefault="00894B2D" w:rsidP="00894B2D">
      <w:pPr>
        <w:jc w:val="right"/>
        <w:rPr>
          <w:b/>
        </w:rPr>
      </w:pPr>
      <w:r w:rsidRPr="0018100C">
        <w:rPr>
          <w:b/>
        </w:rPr>
        <w:t xml:space="preserve">ДОДАТОК № </w:t>
      </w:r>
      <w:r w:rsidR="00872CBA">
        <w:rPr>
          <w:b/>
        </w:rPr>
        <w:t>3</w:t>
      </w:r>
    </w:p>
    <w:p w14:paraId="05159425" w14:textId="72C7B671" w:rsidR="00A61AE9"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72AF0A67" w14:textId="77777777" w:rsidR="00133B24" w:rsidRPr="0018100C" w:rsidRDefault="00133B24" w:rsidP="00A61AE9">
      <w:pPr>
        <w:ind w:right="-37"/>
        <w:jc w:val="right"/>
        <w:rPr>
          <w:rFonts w:eastAsia="Times New Roman"/>
          <w:b/>
          <w:bCs/>
          <w:sz w:val="20"/>
          <w:szCs w:val="20"/>
        </w:rPr>
      </w:pPr>
    </w:p>
    <w:p w14:paraId="57382F2E" w14:textId="56629DDD" w:rsidR="00171A9B" w:rsidRPr="00171A9B" w:rsidRDefault="00133B24" w:rsidP="00171A9B">
      <w:pPr>
        <w:jc w:val="center"/>
        <w:rPr>
          <w:rFonts w:eastAsia="Times New Roman"/>
          <w:b/>
          <w:lang w:eastAsia="uk-UA"/>
        </w:rPr>
      </w:pPr>
      <w:r w:rsidRPr="007753FA">
        <w:rPr>
          <w:rFonts w:eastAsia="Times New Roman"/>
          <w:b/>
          <w:lang w:eastAsia="uk-UA"/>
        </w:rPr>
        <w:t>ТЕХНІЧНІ, ЯКІСНІ ТА ІНШІ ХАРАКТЕРИСТИКИ ПРЕДМЕТА ЗАКУПІВЛІ</w:t>
      </w:r>
    </w:p>
    <w:p w14:paraId="2176EDF3" w14:textId="204F1C8D" w:rsidR="00171A9B" w:rsidRPr="00171A9B" w:rsidRDefault="00171A9B" w:rsidP="00171A9B">
      <w:pPr>
        <w:jc w:val="center"/>
      </w:pPr>
      <w:r w:rsidRPr="00171A9B">
        <w:t>Система ультрафіолетового знезараження води (ДК 021:2015:42910000-8 – Апарати для дистилювання, фільтрування чи ректифікації, (ДК 021:2015: 42912330-4 Апарати для очищення води)</w:t>
      </w:r>
    </w:p>
    <w:p w14:paraId="6A934EE1" w14:textId="77777777" w:rsidR="00171A9B" w:rsidRPr="00171A9B" w:rsidRDefault="00171A9B" w:rsidP="00171A9B"/>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992"/>
        <w:gridCol w:w="1701"/>
        <w:gridCol w:w="709"/>
        <w:gridCol w:w="567"/>
        <w:gridCol w:w="1418"/>
        <w:gridCol w:w="850"/>
        <w:gridCol w:w="851"/>
      </w:tblGrid>
      <w:tr w:rsidR="00F0321D" w:rsidRPr="00F0321D" w14:paraId="5F29AE27" w14:textId="77777777" w:rsidTr="00F0321D">
        <w:trPr>
          <w:trHeight w:val="340"/>
        </w:trPr>
        <w:tc>
          <w:tcPr>
            <w:tcW w:w="704" w:type="dxa"/>
            <w:vAlign w:val="center"/>
          </w:tcPr>
          <w:p w14:paraId="1AE222AE" w14:textId="77777777" w:rsidR="00F0321D" w:rsidRPr="00F0321D" w:rsidRDefault="00F0321D" w:rsidP="00F0321D">
            <w:r w:rsidRPr="00F0321D">
              <w:t>№ п/п</w:t>
            </w:r>
          </w:p>
        </w:tc>
        <w:tc>
          <w:tcPr>
            <w:tcW w:w="2835" w:type="dxa"/>
            <w:vAlign w:val="center"/>
          </w:tcPr>
          <w:p w14:paraId="70592C5F" w14:textId="77777777" w:rsidR="00F0321D" w:rsidRPr="00F0321D" w:rsidRDefault="00F0321D" w:rsidP="00F0321D">
            <w:r w:rsidRPr="00F0321D">
              <w:t>Назва розділу</w:t>
            </w:r>
          </w:p>
        </w:tc>
        <w:tc>
          <w:tcPr>
            <w:tcW w:w="7088" w:type="dxa"/>
            <w:gridSpan w:val="7"/>
            <w:vAlign w:val="center"/>
          </w:tcPr>
          <w:p w14:paraId="28083D70" w14:textId="77777777" w:rsidR="00F0321D" w:rsidRPr="00F0321D" w:rsidRDefault="00F0321D" w:rsidP="00F0321D">
            <w:r w:rsidRPr="00F0321D">
              <w:t>Зміст</w:t>
            </w:r>
          </w:p>
        </w:tc>
      </w:tr>
      <w:tr w:rsidR="00F0321D" w:rsidRPr="00F0321D" w14:paraId="6069DDC0" w14:textId="77777777" w:rsidTr="00F0321D">
        <w:trPr>
          <w:trHeight w:val="340"/>
        </w:trPr>
        <w:tc>
          <w:tcPr>
            <w:tcW w:w="704" w:type="dxa"/>
            <w:vAlign w:val="center"/>
          </w:tcPr>
          <w:p w14:paraId="5D0AFE69" w14:textId="77777777" w:rsidR="00F0321D" w:rsidRPr="00F0321D" w:rsidRDefault="00F0321D" w:rsidP="00F0321D">
            <w:r w:rsidRPr="00F0321D">
              <w:t>1</w:t>
            </w:r>
          </w:p>
        </w:tc>
        <w:tc>
          <w:tcPr>
            <w:tcW w:w="9923" w:type="dxa"/>
            <w:gridSpan w:val="8"/>
            <w:vAlign w:val="center"/>
          </w:tcPr>
          <w:p w14:paraId="09CEDFBC" w14:textId="77777777" w:rsidR="00F0321D" w:rsidRPr="00F0321D" w:rsidRDefault="00F0321D" w:rsidP="00F0321D">
            <w:r w:rsidRPr="00F0321D">
              <w:t>ЗАГАЛЬНА ІНФОРМАЦІЯ</w:t>
            </w:r>
          </w:p>
        </w:tc>
      </w:tr>
      <w:tr w:rsidR="00F0321D" w:rsidRPr="00F0321D" w14:paraId="00ABBEA1" w14:textId="77777777" w:rsidTr="00F0321D">
        <w:trPr>
          <w:trHeight w:val="964"/>
        </w:trPr>
        <w:tc>
          <w:tcPr>
            <w:tcW w:w="704" w:type="dxa"/>
            <w:vAlign w:val="center"/>
          </w:tcPr>
          <w:p w14:paraId="586D0044" w14:textId="77777777" w:rsidR="00F0321D" w:rsidRPr="00F0321D" w:rsidRDefault="00F0321D" w:rsidP="00F0321D">
            <w:r w:rsidRPr="00F0321D">
              <w:t>1.1</w:t>
            </w:r>
          </w:p>
        </w:tc>
        <w:tc>
          <w:tcPr>
            <w:tcW w:w="2835" w:type="dxa"/>
            <w:vAlign w:val="center"/>
          </w:tcPr>
          <w:p w14:paraId="68B011A8" w14:textId="77777777" w:rsidR="00F0321D" w:rsidRPr="00F0321D" w:rsidRDefault="00F0321D" w:rsidP="00F0321D">
            <w:r w:rsidRPr="00F0321D">
              <w:t>Мета та призначення</w:t>
            </w:r>
          </w:p>
        </w:tc>
        <w:tc>
          <w:tcPr>
            <w:tcW w:w="7088" w:type="dxa"/>
            <w:gridSpan w:val="7"/>
          </w:tcPr>
          <w:p w14:paraId="45A25BE2" w14:textId="77777777" w:rsidR="00F0321D" w:rsidRPr="00F0321D" w:rsidRDefault="00F0321D" w:rsidP="00F0321D">
            <w:r w:rsidRPr="00F0321D">
              <w:t>Система ультрафіолетового знезараження води – призначена для забезпечення ефективного безперебійного знезараження питної води для населення, що подається із резервуарів чистої води насосної станції другого підйому. Приведення технологічних процесів на станції ультрафіолетового знезараження води до сучасного рівня безпечного та автоматизованого функціонування.</w:t>
            </w:r>
          </w:p>
        </w:tc>
      </w:tr>
      <w:tr w:rsidR="00F0321D" w:rsidRPr="00F0321D" w14:paraId="51C6AFDF" w14:textId="77777777" w:rsidTr="00F0321D">
        <w:trPr>
          <w:trHeight w:val="964"/>
        </w:trPr>
        <w:tc>
          <w:tcPr>
            <w:tcW w:w="704" w:type="dxa"/>
            <w:vAlign w:val="center"/>
          </w:tcPr>
          <w:p w14:paraId="57BCCB94" w14:textId="77777777" w:rsidR="00F0321D" w:rsidRPr="00F0321D" w:rsidRDefault="00F0321D" w:rsidP="00F0321D">
            <w:bookmarkStart w:id="34" w:name="_Hlk134170871"/>
            <w:r w:rsidRPr="00F0321D">
              <w:t>1.2</w:t>
            </w:r>
          </w:p>
        </w:tc>
        <w:tc>
          <w:tcPr>
            <w:tcW w:w="2835" w:type="dxa"/>
            <w:vAlign w:val="center"/>
          </w:tcPr>
          <w:p w14:paraId="00DAC33D" w14:textId="77777777" w:rsidR="00F0321D" w:rsidRPr="00F0321D" w:rsidRDefault="00F0321D" w:rsidP="00F0321D">
            <w:r w:rsidRPr="00F0321D">
              <w:t>Обсяг та перелік товарів, що купуються</w:t>
            </w:r>
          </w:p>
        </w:tc>
        <w:tc>
          <w:tcPr>
            <w:tcW w:w="5387" w:type="dxa"/>
            <w:gridSpan w:val="5"/>
            <w:vAlign w:val="center"/>
          </w:tcPr>
          <w:p w14:paraId="6380AB43" w14:textId="77777777" w:rsidR="00F0321D" w:rsidRPr="00F0321D" w:rsidRDefault="00F0321D" w:rsidP="00F0321D">
            <w:r w:rsidRPr="00F0321D">
              <w:t xml:space="preserve">Комплектна система ультрафіолетового знезараження води </w:t>
            </w:r>
          </w:p>
        </w:tc>
        <w:tc>
          <w:tcPr>
            <w:tcW w:w="850" w:type="dxa"/>
            <w:vAlign w:val="center"/>
          </w:tcPr>
          <w:p w14:paraId="5A371AB5" w14:textId="77777777" w:rsidR="00F0321D" w:rsidRPr="00F0321D" w:rsidRDefault="00F0321D" w:rsidP="00F0321D">
            <w:proofErr w:type="spellStart"/>
            <w:r w:rsidRPr="00F0321D">
              <w:t>шт</w:t>
            </w:r>
            <w:proofErr w:type="spellEnd"/>
          </w:p>
        </w:tc>
        <w:tc>
          <w:tcPr>
            <w:tcW w:w="851" w:type="dxa"/>
            <w:vAlign w:val="center"/>
          </w:tcPr>
          <w:p w14:paraId="0F08703E" w14:textId="77777777" w:rsidR="00F0321D" w:rsidRPr="00F0321D" w:rsidRDefault="00F0321D" w:rsidP="00F0321D">
            <w:r w:rsidRPr="00F0321D">
              <w:t>1</w:t>
            </w:r>
          </w:p>
        </w:tc>
      </w:tr>
      <w:tr w:rsidR="00F0321D" w:rsidRPr="00F0321D" w14:paraId="393F64EC" w14:textId="77777777" w:rsidTr="00F0321D">
        <w:trPr>
          <w:trHeight w:val="510"/>
        </w:trPr>
        <w:tc>
          <w:tcPr>
            <w:tcW w:w="704" w:type="dxa"/>
            <w:vMerge w:val="restart"/>
            <w:vAlign w:val="center"/>
          </w:tcPr>
          <w:p w14:paraId="4E55E470" w14:textId="77777777" w:rsidR="00F0321D" w:rsidRPr="00F0321D" w:rsidRDefault="00F0321D" w:rsidP="00F0321D">
            <w:r w:rsidRPr="00F0321D">
              <w:t>1.3</w:t>
            </w:r>
          </w:p>
        </w:tc>
        <w:tc>
          <w:tcPr>
            <w:tcW w:w="2835" w:type="dxa"/>
            <w:vMerge w:val="restart"/>
            <w:vAlign w:val="center"/>
          </w:tcPr>
          <w:p w14:paraId="50298224" w14:textId="77777777" w:rsidR="00F0321D" w:rsidRPr="00F0321D" w:rsidRDefault="00F0321D" w:rsidP="00F0321D">
            <w:r w:rsidRPr="00F0321D">
              <w:t>Комплектація товарів, що купуються</w:t>
            </w:r>
          </w:p>
        </w:tc>
        <w:tc>
          <w:tcPr>
            <w:tcW w:w="7088" w:type="dxa"/>
            <w:gridSpan w:val="7"/>
            <w:vAlign w:val="center"/>
          </w:tcPr>
          <w:p w14:paraId="637276AB" w14:textId="77777777" w:rsidR="00F0321D" w:rsidRPr="00F0321D" w:rsidRDefault="00F0321D" w:rsidP="00F0321D">
            <w:r w:rsidRPr="00F0321D">
              <w:t>Комплектна система ультрафіолетового знезараження води складається з:</w:t>
            </w:r>
          </w:p>
        </w:tc>
      </w:tr>
      <w:tr w:rsidR="00F0321D" w:rsidRPr="00F0321D" w14:paraId="5219186F" w14:textId="77777777" w:rsidTr="00F0321D">
        <w:trPr>
          <w:trHeight w:val="510"/>
        </w:trPr>
        <w:tc>
          <w:tcPr>
            <w:tcW w:w="704" w:type="dxa"/>
            <w:vMerge/>
            <w:vAlign w:val="center"/>
          </w:tcPr>
          <w:p w14:paraId="500F93AA" w14:textId="77777777" w:rsidR="00F0321D" w:rsidRPr="00F0321D" w:rsidRDefault="00F0321D" w:rsidP="00F0321D"/>
        </w:tc>
        <w:tc>
          <w:tcPr>
            <w:tcW w:w="2835" w:type="dxa"/>
            <w:vMerge/>
            <w:vAlign w:val="center"/>
          </w:tcPr>
          <w:p w14:paraId="00A0CA1C" w14:textId="77777777" w:rsidR="00F0321D" w:rsidRPr="00F0321D" w:rsidRDefault="00F0321D" w:rsidP="00F0321D"/>
        </w:tc>
        <w:tc>
          <w:tcPr>
            <w:tcW w:w="2693" w:type="dxa"/>
            <w:gridSpan w:val="2"/>
            <w:vAlign w:val="center"/>
          </w:tcPr>
          <w:p w14:paraId="3376567C" w14:textId="77777777" w:rsidR="00F0321D" w:rsidRPr="00F0321D" w:rsidRDefault="00F0321D" w:rsidP="00F0321D">
            <w:r w:rsidRPr="00F0321D">
              <w:t>Установка ультрафіолетового знезараження води</w:t>
            </w:r>
          </w:p>
        </w:tc>
        <w:tc>
          <w:tcPr>
            <w:tcW w:w="709" w:type="dxa"/>
            <w:vAlign w:val="center"/>
          </w:tcPr>
          <w:p w14:paraId="5DE0A35F" w14:textId="77777777" w:rsidR="00F0321D" w:rsidRPr="00F0321D" w:rsidRDefault="00F0321D" w:rsidP="00F0321D">
            <w:proofErr w:type="spellStart"/>
            <w:r w:rsidRPr="00F0321D">
              <w:t>шт</w:t>
            </w:r>
            <w:proofErr w:type="spellEnd"/>
          </w:p>
        </w:tc>
        <w:tc>
          <w:tcPr>
            <w:tcW w:w="567" w:type="dxa"/>
            <w:vAlign w:val="center"/>
          </w:tcPr>
          <w:p w14:paraId="0DE84E11" w14:textId="77777777" w:rsidR="00F0321D" w:rsidRPr="00F0321D" w:rsidRDefault="00F0321D" w:rsidP="00F0321D">
            <w:r w:rsidRPr="00F0321D">
              <w:t>2</w:t>
            </w:r>
          </w:p>
        </w:tc>
        <w:tc>
          <w:tcPr>
            <w:tcW w:w="3119" w:type="dxa"/>
            <w:gridSpan w:val="3"/>
            <w:vAlign w:val="center"/>
          </w:tcPr>
          <w:p w14:paraId="2407962E" w14:textId="77777777" w:rsidR="00F0321D" w:rsidRPr="00F0321D" w:rsidRDefault="00F0321D" w:rsidP="00F0321D">
            <w:r w:rsidRPr="00F0321D">
              <w:t>ТИП-1</w:t>
            </w:r>
          </w:p>
        </w:tc>
      </w:tr>
      <w:tr w:rsidR="00F0321D" w:rsidRPr="00F0321D" w14:paraId="55F47CED" w14:textId="77777777" w:rsidTr="00F0321D">
        <w:trPr>
          <w:trHeight w:val="510"/>
        </w:trPr>
        <w:tc>
          <w:tcPr>
            <w:tcW w:w="704" w:type="dxa"/>
            <w:vMerge/>
            <w:vAlign w:val="center"/>
          </w:tcPr>
          <w:p w14:paraId="27CB3D3B" w14:textId="77777777" w:rsidR="00F0321D" w:rsidRPr="00F0321D" w:rsidRDefault="00F0321D" w:rsidP="00F0321D"/>
        </w:tc>
        <w:tc>
          <w:tcPr>
            <w:tcW w:w="2835" w:type="dxa"/>
            <w:vMerge/>
            <w:vAlign w:val="center"/>
          </w:tcPr>
          <w:p w14:paraId="3AF8D148" w14:textId="77777777" w:rsidR="00F0321D" w:rsidRPr="00F0321D" w:rsidRDefault="00F0321D" w:rsidP="00F0321D"/>
        </w:tc>
        <w:tc>
          <w:tcPr>
            <w:tcW w:w="2693" w:type="dxa"/>
            <w:gridSpan w:val="2"/>
            <w:vAlign w:val="center"/>
          </w:tcPr>
          <w:p w14:paraId="7681909E" w14:textId="77777777" w:rsidR="00F0321D" w:rsidRPr="00F0321D" w:rsidRDefault="00F0321D" w:rsidP="00F0321D">
            <w:r w:rsidRPr="00F0321D">
              <w:t>Головна шафа диспетчеризації у комплекті</w:t>
            </w:r>
          </w:p>
        </w:tc>
        <w:tc>
          <w:tcPr>
            <w:tcW w:w="709" w:type="dxa"/>
            <w:vAlign w:val="center"/>
          </w:tcPr>
          <w:p w14:paraId="6395F8F4" w14:textId="77777777" w:rsidR="00F0321D" w:rsidRPr="00F0321D" w:rsidRDefault="00F0321D" w:rsidP="00F0321D">
            <w:proofErr w:type="spellStart"/>
            <w:r w:rsidRPr="00F0321D">
              <w:t>шт</w:t>
            </w:r>
            <w:proofErr w:type="spellEnd"/>
          </w:p>
        </w:tc>
        <w:tc>
          <w:tcPr>
            <w:tcW w:w="567" w:type="dxa"/>
            <w:vAlign w:val="center"/>
          </w:tcPr>
          <w:p w14:paraId="0B7C96B7" w14:textId="77777777" w:rsidR="00F0321D" w:rsidRPr="00F0321D" w:rsidRDefault="00F0321D" w:rsidP="00F0321D">
            <w:r w:rsidRPr="00F0321D">
              <w:t>1</w:t>
            </w:r>
          </w:p>
        </w:tc>
        <w:tc>
          <w:tcPr>
            <w:tcW w:w="3119" w:type="dxa"/>
            <w:gridSpan w:val="3"/>
            <w:vAlign w:val="center"/>
          </w:tcPr>
          <w:p w14:paraId="45AE9770" w14:textId="77777777" w:rsidR="00F0321D" w:rsidRPr="00F0321D" w:rsidRDefault="00F0321D" w:rsidP="00F0321D">
            <w:r w:rsidRPr="00F0321D">
              <w:t>ТИП-2</w:t>
            </w:r>
          </w:p>
        </w:tc>
      </w:tr>
      <w:tr w:rsidR="00F0321D" w:rsidRPr="00F0321D" w14:paraId="63BDBB18" w14:textId="77777777" w:rsidTr="00F0321D">
        <w:trPr>
          <w:trHeight w:val="510"/>
        </w:trPr>
        <w:tc>
          <w:tcPr>
            <w:tcW w:w="704" w:type="dxa"/>
            <w:vMerge/>
            <w:vAlign w:val="center"/>
          </w:tcPr>
          <w:p w14:paraId="1F6976C0" w14:textId="77777777" w:rsidR="00F0321D" w:rsidRPr="00F0321D" w:rsidRDefault="00F0321D" w:rsidP="00F0321D"/>
        </w:tc>
        <w:tc>
          <w:tcPr>
            <w:tcW w:w="2835" w:type="dxa"/>
            <w:vMerge/>
            <w:vAlign w:val="center"/>
          </w:tcPr>
          <w:p w14:paraId="2BFD77BF" w14:textId="77777777" w:rsidR="00F0321D" w:rsidRPr="00F0321D" w:rsidRDefault="00F0321D" w:rsidP="00F0321D"/>
        </w:tc>
        <w:tc>
          <w:tcPr>
            <w:tcW w:w="2693" w:type="dxa"/>
            <w:gridSpan w:val="2"/>
            <w:vAlign w:val="center"/>
          </w:tcPr>
          <w:p w14:paraId="35E7A59E" w14:textId="77777777" w:rsidR="00F0321D" w:rsidRPr="00F0321D" w:rsidRDefault="00F0321D" w:rsidP="00F0321D">
            <w:r w:rsidRPr="00F0321D">
              <w:t>Шафа управління засувками</w:t>
            </w:r>
          </w:p>
        </w:tc>
        <w:tc>
          <w:tcPr>
            <w:tcW w:w="709" w:type="dxa"/>
            <w:vAlign w:val="center"/>
          </w:tcPr>
          <w:p w14:paraId="12C95FF7" w14:textId="77777777" w:rsidR="00F0321D" w:rsidRPr="00F0321D" w:rsidRDefault="00F0321D" w:rsidP="00F0321D">
            <w:proofErr w:type="spellStart"/>
            <w:r w:rsidRPr="00F0321D">
              <w:t>шт</w:t>
            </w:r>
            <w:proofErr w:type="spellEnd"/>
          </w:p>
        </w:tc>
        <w:tc>
          <w:tcPr>
            <w:tcW w:w="567" w:type="dxa"/>
            <w:vAlign w:val="center"/>
          </w:tcPr>
          <w:p w14:paraId="527337BC" w14:textId="77777777" w:rsidR="00F0321D" w:rsidRPr="00F0321D" w:rsidRDefault="00F0321D" w:rsidP="00F0321D">
            <w:r w:rsidRPr="00F0321D">
              <w:t>1</w:t>
            </w:r>
          </w:p>
        </w:tc>
        <w:tc>
          <w:tcPr>
            <w:tcW w:w="3119" w:type="dxa"/>
            <w:gridSpan w:val="3"/>
            <w:vAlign w:val="center"/>
          </w:tcPr>
          <w:p w14:paraId="292DF932" w14:textId="77777777" w:rsidR="00F0321D" w:rsidRPr="00F0321D" w:rsidRDefault="00F0321D" w:rsidP="00F0321D">
            <w:r w:rsidRPr="00F0321D">
              <w:t>ТИП-3</w:t>
            </w:r>
          </w:p>
        </w:tc>
      </w:tr>
      <w:tr w:rsidR="00F0321D" w:rsidRPr="00F0321D" w14:paraId="2AF977FA" w14:textId="77777777" w:rsidTr="00F0321D">
        <w:trPr>
          <w:trHeight w:val="510"/>
        </w:trPr>
        <w:tc>
          <w:tcPr>
            <w:tcW w:w="704" w:type="dxa"/>
            <w:vMerge/>
            <w:vAlign w:val="center"/>
          </w:tcPr>
          <w:p w14:paraId="00BF6FF3" w14:textId="77777777" w:rsidR="00F0321D" w:rsidRPr="00F0321D" w:rsidRDefault="00F0321D" w:rsidP="00F0321D"/>
        </w:tc>
        <w:tc>
          <w:tcPr>
            <w:tcW w:w="2835" w:type="dxa"/>
            <w:vMerge/>
            <w:vAlign w:val="center"/>
          </w:tcPr>
          <w:p w14:paraId="4B3663CA" w14:textId="77777777" w:rsidR="00F0321D" w:rsidRPr="00F0321D" w:rsidRDefault="00F0321D" w:rsidP="00F0321D"/>
        </w:tc>
        <w:tc>
          <w:tcPr>
            <w:tcW w:w="2693" w:type="dxa"/>
            <w:gridSpan w:val="2"/>
            <w:vAlign w:val="center"/>
          </w:tcPr>
          <w:p w14:paraId="009F242A" w14:textId="77777777" w:rsidR="00F0321D" w:rsidRPr="00F0321D" w:rsidRDefault="00F0321D" w:rsidP="00F0321D">
            <w:r w:rsidRPr="00F0321D">
              <w:t>Шафа розподільчого пристрою</w:t>
            </w:r>
          </w:p>
        </w:tc>
        <w:tc>
          <w:tcPr>
            <w:tcW w:w="709" w:type="dxa"/>
            <w:vAlign w:val="center"/>
          </w:tcPr>
          <w:p w14:paraId="743B0DC9" w14:textId="77777777" w:rsidR="00F0321D" w:rsidRPr="00F0321D" w:rsidRDefault="00F0321D" w:rsidP="00F0321D">
            <w:proofErr w:type="spellStart"/>
            <w:r w:rsidRPr="00F0321D">
              <w:t>шт</w:t>
            </w:r>
            <w:proofErr w:type="spellEnd"/>
          </w:p>
        </w:tc>
        <w:tc>
          <w:tcPr>
            <w:tcW w:w="567" w:type="dxa"/>
            <w:vAlign w:val="center"/>
          </w:tcPr>
          <w:p w14:paraId="188CD082" w14:textId="77777777" w:rsidR="00F0321D" w:rsidRPr="00F0321D" w:rsidRDefault="00F0321D" w:rsidP="00F0321D">
            <w:r w:rsidRPr="00F0321D">
              <w:t>1</w:t>
            </w:r>
          </w:p>
        </w:tc>
        <w:tc>
          <w:tcPr>
            <w:tcW w:w="3119" w:type="dxa"/>
            <w:gridSpan w:val="3"/>
            <w:vAlign w:val="center"/>
          </w:tcPr>
          <w:p w14:paraId="6D27CD3C" w14:textId="77777777" w:rsidR="00F0321D" w:rsidRPr="00F0321D" w:rsidRDefault="00F0321D" w:rsidP="00F0321D">
            <w:r w:rsidRPr="00F0321D">
              <w:t>ТИП-4</w:t>
            </w:r>
          </w:p>
        </w:tc>
      </w:tr>
      <w:bookmarkEnd w:id="34"/>
      <w:tr w:rsidR="00F0321D" w:rsidRPr="00F0321D" w14:paraId="4B0A657F" w14:textId="77777777" w:rsidTr="00F0321D">
        <w:trPr>
          <w:trHeight w:val="340"/>
        </w:trPr>
        <w:tc>
          <w:tcPr>
            <w:tcW w:w="704" w:type="dxa"/>
            <w:vAlign w:val="center"/>
          </w:tcPr>
          <w:p w14:paraId="3F7C6AFE" w14:textId="77777777" w:rsidR="00F0321D" w:rsidRPr="00F0321D" w:rsidRDefault="00F0321D" w:rsidP="00F0321D">
            <w:r w:rsidRPr="00F0321D">
              <w:t>2.</w:t>
            </w:r>
          </w:p>
        </w:tc>
        <w:tc>
          <w:tcPr>
            <w:tcW w:w="9923" w:type="dxa"/>
            <w:gridSpan w:val="8"/>
            <w:vAlign w:val="center"/>
          </w:tcPr>
          <w:p w14:paraId="23215C74" w14:textId="77777777" w:rsidR="00F0321D" w:rsidRPr="00F0321D" w:rsidRDefault="00F0321D" w:rsidP="00F0321D">
            <w:r w:rsidRPr="00F0321D">
              <w:t xml:space="preserve">ТЕХНІЧНА СПЕЦИФІКАЦІЯ ДЛЯ </w:t>
            </w:r>
          </w:p>
          <w:p w14:paraId="51E4A13C" w14:textId="77777777" w:rsidR="00F0321D" w:rsidRPr="00F0321D" w:rsidRDefault="00F0321D" w:rsidP="00F0321D">
            <w:r w:rsidRPr="00F0321D">
              <w:t>ТИП-1</w:t>
            </w:r>
          </w:p>
        </w:tc>
      </w:tr>
      <w:tr w:rsidR="00F0321D" w:rsidRPr="00F0321D" w14:paraId="4E4FDA7B" w14:textId="77777777" w:rsidTr="00F0321D">
        <w:tc>
          <w:tcPr>
            <w:tcW w:w="704" w:type="dxa"/>
            <w:vMerge w:val="restart"/>
            <w:vAlign w:val="center"/>
          </w:tcPr>
          <w:p w14:paraId="68E485C9" w14:textId="77777777" w:rsidR="00F0321D" w:rsidRPr="00F0321D" w:rsidRDefault="00F0321D" w:rsidP="00F0321D">
            <w:r w:rsidRPr="00F0321D">
              <w:t>2.1</w:t>
            </w:r>
          </w:p>
        </w:tc>
        <w:tc>
          <w:tcPr>
            <w:tcW w:w="2835" w:type="dxa"/>
            <w:vMerge w:val="restart"/>
            <w:vAlign w:val="center"/>
          </w:tcPr>
          <w:p w14:paraId="21ED6941" w14:textId="77777777" w:rsidR="00F0321D" w:rsidRPr="00F0321D" w:rsidRDefault="00F0321D" w:rsidP="00F0321D">
            <w:r w:rsidRPr="00F0321D">
              <w:t>Технічні характеристики обладнання та вимоги до нього</w:t>
            </w:r>
          </w:p>
        </w:tc>
        <w:tc>
          <w:tcPr>
            <w:tcW w:w="7088" w:type="dxa"/>
            <w:gridSpan w:val="7"/>
          </w:tcPr>
          <w:p w14:paraId="2BEBB868" w14:textId="77777777" w:rsidR="00F0321D" w:rsidRPr="00F0321D" w:rsidRDefault="00F0321D" w:rsidP="00F0321D">
            <w:r w:rsidRPr="00F0321D">
              <w:t>Загальні вимоги.</w:t>
            </w:r>
          </w:p>
          <w:p w14:paraId="0D0E46CD" w14:textId="77777777" w:rsidR="00F0321D" w:rsidRPr="00F0321D" w:rsidRDefault="00F0321D" w:rsidP="00F0321D">
            <w:r w:rsidRPr="00F0321D">
              <w:t>Установка ультрафіолетового знезараження має бути:</w:t>
            </w:r>
          </w:p>
          <w:p w14:paraId="77BED1DA" w14:textId="77777777" w:rsidR="00F0321D" w:rsidRPr="00F0321D" w:rsidRDefault="00F0321D" w:rsidP="00F0321D">
            <w:r w:rsidRPr="00F0321D">
              <w:t>Повністю укомплектована та готова до підключення;</w:t>
            </w:r>
          </w:p>
          <w:p w14:paraId="6E859EEA" w14:textId="77777777" w:rsidR="00F0321D" w:rsidRPr="00F0321D" w:rsidRDefault="00F0321D" w:rsidP="00F0321D">
            <w:r w:rsidRPr="00F0321D">
              <w:t>Укомплектована силовим кабелем довжиною не менше 15 метрів.</w:t>
            </w:r>
          </w:p>
          <w:p w14:paraId="172E67A1" w14:textId="77777777" w:rsidR="00F0321D" w:rsidRPr="00F0321D" w:rsidRDefault="00F0321D" w:rsidP="00F0321D">
            <w:r w:rsidRPr="00F0321D">
              <w:t>Установка ультрафіолетового знезараження має забезпечувати:</w:t>
            </w:r>
          </w:p>
          <w:p w14:paraId="6A4A3F43" w14:textId="77777777" w:rsidR="00F0321D" w:rsidRPr="00F0321D" w:rsidRDefault="00F0321D" w:rsidP="00F0321D">
            <w:r w:rsidRPr="00F0321D">
              <w:t>Наявність мережевого ізолятору;</w:t>
            </w:r>
          </w:p>
          <w:p w14:paraId="3D69DAE3" w14:textId="77777777" w:rsidR="00F0321D" w:rsidRPr="00F0321D" w:rsidRDefault="00F0321D" w:rsidP="00F0321D">
            <w:r w:rsidRPr="00F0321D">
              <w:t>Наявність вбудованої системи вентиляції;</w:t>
            </w:r>
          </w:p>
          <w:p w14:paraId="20FEFF5F" w14:textId="77777777" w:rsidR="00F0321D" w:rsidRPr="00F0321D" w:rsidRDefault="00F0321D" w:rsidP="00F0321D">
            <w:r w:rsidRPr="00F0321D">
              <w:t>Наявність головного контролеру та сенсорної панелі керування;</w:t>
            </w:r>
          </w:p>
          <w:p w14:paraId="7197AF3C" w14:textId="6486DC85" w:rsidR="00F0321D" w:rsidRPr="00F0321D" w:rsidRDefault="00F0321D" w:rsidP="00F0321D">
            <w:r w:rsidRPr="00F0321D">
              <w:t xml:space="preserve">Наявність електронних </w:t>
            </w:r>
            <w:proofErr w:type="spellStart"/>
            <w:r w:rsidRPr="00F0321D">
              <w:t>бал</w:t>
            </w:r>
            <w:r>
              <w:t>л</w:t>
            </w:r>
            <w:r w:rsidRPr="00F0321D">
              <w:t>астів</w:t>
            </w:r>
            <w:proofErr w:type="spellEnd"/>
            <w:r w:rsidRPr="00F0321D">
              <w:t xml:space="preserve"> з функцією плавного запуску;</w:t>
            </w:r>
          </w:p>
          <w:p w14:paraId="632A74D3" w14:textId="77777777" w:rsidR="00F0321D" w:rsidRPr="00F0321D" w:rsidRDefault="00F0321D" w:rsidP="00F0321D">
            <w:r w:rsidRPr="00F0321D">
              <w:t>Наявність системи контролю УФ випромінювання з вихідними сигналами;</w:t>
            </w:r>
          </w:p>
          <w:p w14:paraId="6ED0AF5F" w14:textId="77777777" w:rsidR="00F0321D" w:rsidRPr="00F0321D" w:rsidRDefault="00F0321D" w:rsidP="00F0321D">
            <w:r w:rsidRPr="00F0321D">
              <w:t>Наявність моніторингу температури реактору та зовнішнього сигналу наявності потоку води;</w:t>
            </w:r>
          </w:p>
          <w:p w14:paraId="56E4BEDB" w14:textId="77777777" w:rsidR="00F0321D" w:rsidRPr="00F0321D" w:rsidRDefault="00F0321D" w:rsidP="00F0321D">
            <w:r w:rsidRPr="00F0321D">
              <w:t>Наявність функції «Оптимальної дози випромінювання» для зміни потужності випромінювання ламп;</w:t>
            </w:r>
          </w:p>
          <w:p w14:paraId="207AAE67" w14:textId="77777777" w:rsidR="00F0321D" w:rsidRPr="00F0321D" w:rsidRDefault="00F0321D" w:rsidP="00F0321D">
            <w:r w:rsidRPr="00F0321D">
              <w:t>Наявність функції «Виявлення розриву кварцового кожуху» для визначення цілісності корпусу кварцового кожуху ультрафіолетової лампи.</w:t>
            </w:r>
          </w:p>
          <w:p w14:paraId="1D816CE7" w14:textId="77777777" w:rsidR="00F0321D" w:rsidRPr="00F0321D" w:rsidRDefault="00F0321D" w:rsidP="00F0321D">
            <w:r w:rsidRPr="00F0321D">
              <w:t xml:space="preserve">Споживана енергія для лампи повинна мати змогу регулюватись від 50 до 100% електричної потужності. Установки ультрафіолетового знезараження, які не мають можливості автоматично змінювати вихідну потужність УФ під час роботи, </w:t>
            </w:r>
            <w:r w:rsidRPr="00F0321D">
              <w:lastRenderedPageBreak/>
              <w:t>будуть охарактеризованими як такими, що не відповідають мінімальним технічним вимогам предмету закупівлі;</w:t>
            </w:r>
          </w:p>
          <w:p w14:paraId="093B9856" w14:textId="77777777" w:rsidR="00F0321D" w:rsidRPr="00F0321D" w:rsidRDefault="00F0321D" w:rsidP="00F0321D">
            <w:r w:rsidRPr="00F0321D">
              <w:t>Кожен УФ-модуль повинен бути оснащений автоматичною системою очищення з можливістю вибору частоти очищення та регульованою кількістю рухів очищення. Системи без автоматичного механічного очищення або системи, що вимагають застосування хімічних речовин або екстракцію рукавів, як єдиного засобу очищення, будуть охарактеризованими як такими, що не відповідають мінімальним технічним вимогам предмету закупівлі.</w:t>
            </w:r>
          </w:p>
        </w:tc>
      </w:tr>
      <w:tr w:rsidR="00F0321D" w:rsidRPr="00F0321D" w14:paraId="4A1BC1BA" w14:textId="77777777" w:rsidTr="00F0321D">
        <w:tc>
          <w:tcPr>
            <w:tcW w:w="704" w:type="dxa"/>
            <w:vMerge/>
            <w:vAlign w:val="center"/>
          </w:tcPr>
          <w:p w14:paraId="687D8636" w14:textId="77777777" w:rsidR="00F0321D" w:rsidRPr="00F0321D" w:rsidRDefault="00F0321D" w:rsidP="00F0321D"/>
        </w:tc>
        <w:tc>
          <w:tcPr>
            <w:tcW w:w="2835" w:type="dxa"/>
            <w:vMerge/>
            <w:vAlign w:val="center"/>
          </w:tcPr>
          <w:p w14:paraId="3292A42E" w14:textId="77777777" w:rsidR="00F0321D" w:rsidRPr="00F0321D" w:rsidRDefault="00F0321D" w:rsidP="00F0321D"/>
        </w:tc>
        <w:tc>
          <w:tcPr>
            <w:tcW w:w="7088" w:type="dxa"/>
            <w:gridSpan w:val="7"/>
          </w:tcPr>
          <w:p w14:paraId="3EB13507" w14:textId="77777777" w:rsidR="00F0321D" w:rsidRPr="00F0321D" w:rsidRDefault="00F0321D" w:rsidP="00F0321D">
            <w:r w:rsidRPr="00F0321D">
              <w:t>Реактор установки ультрафіолетового знезараження.</w:t>
            </w:r>
          </w:p>
          <w:p w14:paraId="2F4C2FDA" w14:textId="77777777" w:rsidR="00F0321D" w:rsidRPr="00F0321D" w:rsidRDefault="00F0321D" w:rsidP="00F0321D">
            <w:r w:rsidRPr="00F0321D">
              <w:t>Фланцеве підключення: Вхідний та вихідний фланці DN500;</w:t>
            </w:r>
          </w:p>
          <w:p w14:paraId="18D47DAA" w14:textId="77777777" w:rsidR="00F0321D" w:rsidRPr="00F0321D" w:rsidRDefault="00F0321D" w:rsidP="00F0321D">
            <w:r w:rsidRPr="00F0321D">
              <w:t>Підключення системи промивки: 1 ¼ дюйма;</w:t>
            </w:r>
          </w:p>
          <w:p w14:paraId="2AE59077" w14:textId="77777777" w:rsidR="00F0321D" w:rsidRPr="00F0321D" w:rsidRDefault="00F0321D" w:rsidP="00F0321D">
            <w:r w:rsidRPr="00F0321D">
              <w:t>Мінімальний потік води, не більше : 9,7 м3/год;</w:t>
            </w:r>
          </w:p>
          <w:p w14:paraId="43E3F76D" w14:textId="77777777" w:rsidR="00F0321D" w:rsidRPr="00F0321D" w:rsidRDefault="00F0321D" w:rsidP="00F0321D">
            <w:r w:rsidRPr="00F0321D">
              <w:t>Номінальний потік води, не менше: 1250 м3/год;</w:t>
            </w:r>
          </w:p>
          <w:p w14:paraId="1B97F468" w14:textId="77777777" w:rsidR="00F0321D" w:rsidRPr="00F0321D" w:rsidRDefault="00F0321D" w:rsidP="00F0321D">
            <w:r w:rsidRPr="00F0321D">
              <w:t>Температура води: +5 … +35 °С;</w:t>
            </w:r>
          </w:p>
          <w:p w14:paraId="2F87EB29" w14:textId="77777777" w:rsidR="00F0321D" w:rsidRPr="00F0321D" w:rsidRDefault="00F0321D" w:rsidP="00F0321D">
            <w:r w:rsidRPr="00F0321D">
              <w:t>Максимальний робочий тиск: 10 бар;</w:t>
            </w:r>
          </w:p>
          <w:p w14:paraId="0C555246" w14:textId="77777777" w:rsidR="00F0321D" w:rsidRPr="00F0321D" w:rsidRDefault="00F0321D" w:rsidP="00F0321D">
            <w:r w:rsidRPr="00F0321D">
              <w:t xml:space="preserve">Доза випромінення при витраті 2120 м3/год, не менше: 40 </w:t>
            </w:r>
            <w:proofErr w:type="spellStart"/>
            <w:r w:rsidRPr="00F0321D">
              <w:t>мДж</w:t>
            </w:r>
            <w:proofErr w:type="spellEnd"/>
            <w:r w:rsidRPr="00F0321D">
              <w:t>/см2;</w:t>
            </w:r>
          </w:p>
          <w:p w14:paraId="4041FAC2" w14:textId="77777777" w:rsidR="00F0321D" w:rsidRPr="00F0321D" w:rsidRDefault="00F0321D" w:rsidP="00F0321D">
            <w:r w:rsidRPr="00F0321D">
              <w:t>Ступінь захисту, не нижче: IP 65;</w:t>
            </w:r>
          </w:p>
          <w:p w14:paraId="3E3DA836" w14:textId="77777777" w:rsidR="00F0321D" w:rsidRPr="00F0321D" w:rsidRDefault="00F0321D" w:rsidP="00F0321D">
            <w:r w:rsidRPr="00F0321D">
              <w:t>Загальна вага, в сухому вигляді, не більше: 735 кг;</w:t>
            </w:r>
          </w:p>
          <w:p w14:paraId="5E6B013F" w14:textId="77777777" w:rsidR="00F0321D" w:rsidRPr="00F0321D" w:rsidRDefault="00F0321D" w:rsidP="00F0321D">
            <w:r w:rsidRPr="00F0321D">
              <w:t>Об’єм реактора, не менше: 1085 л.</w:t>
            </w:r>
          </w:p>
        </w:tc>
      </w:tr>
      <w:tr w:rsidR="00F0321D" w:rsidRPr="00F0321D" w14:paraId="3C42E865" w14:textId="77777777" w:rsidTr="00F0321D">
        <w:tc>
          <w:tcPr>
            <w:tcW w:w="704" w:type="dxa"/>
            <w:vMerge/>
            <w:vAlign w:val="center"/>
          </w:tcPr>
          <w:p w14:paraId="25E3CF5E" w14:textId="77777777" w:rsidR="00F0321D" w:rsidRPr="00F0321D" w:rsidRDefault="00F0321D" w:rsidP="00F0321D"/>
        </w:tc>
        <w:tc>
          <w:tcPr>
            <w:tcW w:w="2835" w:type="dxa"/>
            <w:vMerge/>
            <w:vAlign w:val="center"/>
          </w:tcPr>
          <w:p w14:paraId="2F9717F9" w14:textId="77777777" w:rsidR="00F0321D" w:rsidRPr="00F0321D" w:rsidRDefault="00F0321D" w:rsidP="00F0321D"/>
        </w:tc>
        <w:tc>
          <w:tcPr>
            <w:tcW w:w="7088" w:type="dxa"/>
            <w:gridSpan w:val="7"/>
          </w:tcPr>
          <w:p w14:paraId="527F8898" w14:textId="77777777" w:rsidR="00F0321D" w:rsidRPr="00F0321D" w:rsidRDefault="00F0321D" w:rsidP="00F0321D">
            <w:r w:rsidRPr="00F0321D">
              <w:t>Ультрафіолетові лампи установки ультрафіолетового знезараження.</w:t>
            </w:r>
          </w:p>
          <w:p w14:paraId="01A80098" w14:textId="77777777" w:rsidR="00F0321D" w:rsidRPr="00F0321D" w:rsidRDefault="00F0321D" w:rsidP="00F0321D">
            <w:r w:rsidRPr="00F0321D">
              <w:t xml:space="preserve">Тип: </w:t>
            </w:r>
            <w:proofErr w:type="spellStart"/>
            <w:r w:rsidRPr="00F0321D">
              <w:t>Ecoray</w:t>
            </w:r>
            <w:proofErr w:type="spellEnd"/>
            <w:r w:rsidRPr="00F0321D">
              <w:t xml:space="preserve"> VLR60-1 або еквівалент; </w:t>
            </w:r>
          </w:p>
          <w:p w14:paraId="252B84BD" w14:textId="77777777" w:rsidR="00F0321D" w:rsidRPr="00F0321D" w:rsidRDefault="00F0321D" w:rsidP="00F0321D">
            <w:r w:rsidRPr="00F0321D">
              <w:t>Потужність лампи – не більше 600Вт;</w:t>
            </w:r>
          </w:p>
          <w:p w14:paraId="118FFF03" w14:textId="77777777" w:rsidR="00F0321D" w:rsidRPr="00F0321D" w:rsidRDefault="00F0321D" w:rsidP="00F0321D">
            <w:r w:rsidRPr="00F0321D">
              <w:t>Довжина хвилі ультрафіолетового випромінення UV-C, 254 нм;</w:t>
            </w:r>
          </w:p>
          <w:p w14:paraId="5C36C57B" w14:textId="77777777" w:rsidR="00F0321D" w:rsidRPr="00F0321D" w:rsidRDefault="00F0321D" w:rsidP="00F0321D">
            <w:r w:rsidRPr="00F0321D">
              <w:t>Максимальний термін роботи лампи: 14 000 годин або краще.</w:t>
            </w:r>
          </w:p>
        </w:tc>
      </w:tr>
      <w:tr w:rsidR="00F0321D" w:rsidRPr="00F0321D" w14:paraId="7D135BCC" w14:textId="77777777" w:rsidTr="00F0321D">
        <w:tc>
          <w:tcPr>
            <w:tcW w:w="704" w:type="dxa"/>
            <w:vMerge/>
            <w:vAlign w:val="center"/>
          </w:tcPr>
          <w:p w14:paraId="6DDA51A4" w14:textId="77777777" w:rsidR="00F0321D" w:rsidRPr="00F0321D" w:rsidRDefault="00F0321D" w:rsidP="00F0321D"/>
        </w:tc>
        <w:tc>
          <w:tcPr>
            <w:tcW w:w="2835" w:type="dxa"/>
            <w:vMerge/>
            <w:vAlign w:val="center"/>
          </w:tcPr>
          <w:p w14:paraId="6B7AF072" w14:textId="77777777" w:rsidR="00F0321D" w:rsidRPr="00F0321D" w:rsidRDefault="00F0321D" w:rsidP="00F0321D"/>
        </w:tc>
        <w:tc>
          <w:tcPr>
            <w:tcW w:w="7088" w:type="dxa"/>
            <w:gridSpan w:val="7"/>
          </w:tcPr>
          <w:p w14:paraId="66672698" w14:textId="77777777" w:rsidR="00F0321D" w:rsidRPr="00F0321D" w:rsidRDefault="00F0321D" w:rsidP="00F0321D">
            <w:r w:rsidRPr="00F0321D">
              <w:t>Система моніторингу установки ультрафіолетового знезараження.</w:t>
            </w:r>
          </w:p>
          <w:p w14:paraId="1E4085B0" w14:textId="77777777" w:rsidR="00F0321D" w:rsidRPr="00F0321D" w:rsidRDefault="00F0321D" w:rsidP="00F0321D">
            <w:r w:rsidRPr="00F0321D">
              <w:t>Ультрафіолетовий датчик: SO20101 або еквівалент;</w:t>
            </w:r>
          </w:p>
          <w:p w14:paraId="2C557D11" w14:textId="77777777" w:rsidR="00F0321D" w:rsidRPr="00F0321D" w:rsidRDefault="00F0321D" w:rsidP="00F0321D">
            <w:r w:rsidRPr="00F0321D">
              <w:t>Кількість датчиків, не менше: 3 шт.;</w:t>
            </w:r>
          </w:p>
          <w:p w14:paraId="66ABBDA1" w14:textId="77777777" w:rsidR="00F0321D" w:rsidRPr="00F0321D" w:rsidRDefault="00F0321D" w:rsidP="00F0321D">
            <w:r w:rsidRPr="00F0321D">
              <w:t xml:space="preserve">Основні характеристики датчика вимірювання інтенсивності ультрафіолетового випромінювання: </w:t>
            </w:r>
          </w:p>
          <w:p w14:paraId="6596BC20" w14:textId="77777777" w:rsidR="00F0321D" w:rsidRPr="00F0321D" w:rsidRDefault="00F0321D" w:rsidP="00F0321D">
            <w:r w:rsidRPr="00F0321D">
              <w:t xml:space="preserve">Похибка не більше 3%; </w:t>
            </w:r>
          </w:p>
          <w:p w14:paraId="62BC1461" w14:textId="77777777" w:rsidR="00F0321D" w:rsidRPr="00F0321D" w:rsidRDefault="00F0321D" w:rsidP="00F0321D">
            <w:r w:rsidRPr="00F0321D">
              <w:t>Селективність 240 – 290 нм;</w:t>
            </w:r>
          </w:p>
          <w:p w14:paraId="6466B7A2" w14:textId="77777777" w:rsidR="00F0321D" w:rsidRPr="00F0321D" w:rsidRDefault="00F0321D" w:rsidP="00F0321D">
            <w:r w:rsidRPr="00F0321D">
              <w:t>Кут вимірювання не менше 160°;</w:t>
            </w:r>
          </w:p>
          <w:p w14:paraId="539FBF5B" w14:textId="77777777" w:rsidR="00F0321D" w:rsidRPr="00F0321D" w:rsidRDefault="00F0321D" w:rsidP="00F0321D">
            <w:r w:rsidRPr="00F0321D">
              <w:t>Температурна стабільність до 70 °С при безперервній роботі;</w:t>
            </w:r>
          </w:p>
          <w:p w14:paraId="327CE96A" w14:textId="77777777" w:rsidR="00F0321D" w:rsidRPr="00F0321D" w:rsidRDefault="00F0321D" w:rsidP="00F0321D">
            <w:r w:rsidRPr="00F0321D">
              <w:t xml:space="preserve">Вихідний сигнал 4 – 20 </w:t>
            </w:r>
            <w:proofErr w:type="spellStart"/>
            <w:r w:rsidRPr="00F0321D">
              <w:t>мА</w:t>
            </w:r>
            <w:proofErr w:type="spellEnd"/>
            <w:r w:rsidRPr="00F0321D">
              <w:t>.</w:t>
            </w:r>
          </w:p>
        </w:tc>
      </w:tr>
      <w:tr w:rsidR="00F0321D" w:rsidRPr="00F0321D" w14:paraId="230F72E3" w14:textId="77777777" w:rsidTr="00F0321D">
        <w:tc>
          <w:tcPr>
            <w:tcW w:w="704" w:type="dxa"/>
            <w:vMerge/>
            <w:vAlign w:val="center"/>
          </w:tcPr>
          <w:p w14:paraId="6AB5AE92" w14:textId="77777777" w:rsidR="00F0321D" w:rsidRPr="00F0321D" w:rsidRDefault="00F0321D" w:rsidP="00F0321D"/>
        </w:tc>
        <w:tc>
          <w:tcPr>
            <w:tcW w:w="2835" w:type="dxa"/>
            <w:vMerge/>
            <w:vAlign w:val="center"/>
          </w:tcPr>
          <w:p w14:paraId="56F714D8" w14:textId="77777777" w:rsidR="00F0321D" w:rsidRPr="00F0321D" w:rsidRDefault="00F0321D" w:rsidP="00F0321D"/>
        </w:tc>
        <w:tc>
          <w:tcPr>
            <w:tcW w:w="7088" w:type="dxa"/>
            <w:gridSpan w:val="7"/>
          </w:tcPr>
          <w:p w14:paraId="5FE77B55" w14:textId="77777777" w:rsidR="00F0321D" w:rsidRPr="00F0321D" w:rsidRDefault="00F0321D" w:rsidP="00F0321D">
            <w:r w:rsidRPr="00F0321D">
              <w:t>Шафа керування установки ультрафіолетового знезараження.</w:t>
            </w:r>
          </w:p>
          <w:p w14:paraId="4E73560D" w14:textId="77777777" w:rsidR="00F0321D" w:rsidRPr="00F0321D" w:rsidRDefault="00F0321D" w:rsidP="00F0321D">
            <w:r w:rsidRPr="00F0321D">
              <w:t>Електричне живлення: 400/230В, 50Гц;</w:t>
            </w:r>
          </w:p>
          <w:p w14:paraId="39B91953" w14:textId="77777777" w:rsidR="00F0321D" w:rsidRPr="00F0321D" w:rsidRDefault="00F0321D" w:rsidP="00F0321D">
            <w:r w:rsidRPr="00F0321D">
              <w:t>Електричне споживання, не більше: 8,4 кВт;</w:t>
            </w:r>
          </w:p>
          <w:p w14:paraId="0D0D4E83" w14:textId="77777777" w:rsidR="00F0321D" w:rsidRPr="00F0321D" w:rsidRDefault="00F0321D" w:rsidP="00F0321D">
            <w:r w:rsidRPr="00F0321D">
              <w:t>Система вимірювання інтенсивності ультрафіолету має бути мінімум з двома програмованими точками попередження. Наявність електронного однолампового спостереження, історія аварій. Наявність моніторингу температури реактора та зовнішнього сигналу швидкості потоку;</w:t>
            </w:r>
          </w:p>
          <w:p w14:paraId="5289A465" w14:textId="77777777" w:rsidR="00F0321D" w:rsidRPr="00F0321D" w:rsidRDefault="00F0321D" w:rsidP="00F0321D">
            <w:r w:rsidRPr="00F0321D">
              <w:t>Наявність наступних індикаторів:</w:t>
            </w:r>
          </w:p>
          <w:p w14:paraId="0574A85D" w14:textId="77777777" w:rsidR="00F0321D" w:rsidRPr="00F0321D" w:rsidRDefault="00F0321D" w:rsidP="00F0321D">
            <w:r w:rsidRPr="00F0321D">
              <w:t>УФ-інтенсивність, Вт/м²;</w:t>
            </w:r>
          </w:p>
          <w:p w14:paraId="676B99F3" w14:textId="77777777" w:rsidR="00F0321D" w:rsidRPr="00F0321D" w:rsidRDefault="00F0321D" w:rsidP="00F0321D">
            <w:r w:rsidRPr="00F0321D">
              <w:t>Відображення дози УФ;</w:t>
            </w:r>
          </w:p>
          <w:p w14:paraId="25FDF8E3" w14:textId="77777777" w:rsidR="00F0321D" w:rsidRPr="00F0321D" w:rsidRDefault="00F0321D" w:rsidP="00F0321D">
            <w:r w:rsidRPr="00F0321D">
              <w:t>Режим контролю;</w:t>
            </w:r>
          </w:p>
          <w:p w14:paraId="1B41EEBD" w14:textId="77777777" w:rsidR="00F0321D" w:rsidRPr="00F0321D" w:rsidRDefault="00F0321D" w:rsidP="00F0321D">
            <w:r w:rsidRPr="00F0321D">
              <w:t>2 лічильники робочих годин (термін служби лампи / загальний);</w:t>
            </w:r>
          </w:p>
          <w:p w14:paraId="4B708D12" w14:textId="77777777" w:rsidR="00F0321D" w:rsidRPr="00F0321D" w:rsidRDefault="00F0321D" w:rsidP="00F0321D">
            <w:r w:rsidRPr="00F0321D">
              <w:t>Цикли ввімкнення/вимкнення;</w:t>
            </w:r>
          </w:p>
          <w:p w14:paraId="37E0BF29" w14:textId="77777777" w:rsidR="00F0321D" w:rsidRPr="00F0321D" w:rsidRDefault="00F0321D" w:rsidP="00F0321D">
            <w:r w:rsidRPr="00F0321D">
              <w:t>Повідомлення про статус;</w:t>
            </w:r>
          </w:p>
          <w:p w14:paraId="441256A5" w14:textId="77777777" w:rsidR="00F0321D" w:rsidRPr="00F0321D" w:rsidRDefault="00F0321D" w:rsidP="00F0321D">
            <w:r w:rsidRPr="00F0321D">
              <w:t>Готовність до підключення вхідних сигналів:</w:t>
            </w:r>
          </w:p>
          <w:p w14:paraId="0E92CE1D" w14:textId="77777777" w:rsidR="00F0321D" w:rsidRPr="00F0321D" w:rsidRDefault="00F0321D" w:rsidP="00F0321D">
            <w:r w:rsidRPr="00F0321D">
              <w:t>Дистанційне увімкнення/вимкнення;</w:t>
            </w:r>
          </w:p>
          <w:p w14:paraId="30F9DDAB" w14:textId="77777777" w:rsidR="00F0321D" w:rsidRPr="00F0321D" w:rsidRDefault="00F0321D" w:rsidP="00F0321D">
            <w:r w:rsidRPr="00F0321D">
              <w:t>Датчиків УФ;</w:t>
            </w:r>
          </w:p>
          <w:p w14:paraId="7CB9A642" w14:textId="77777777" w:rsidR="00F0321D" w:rsidRPr="00F0321D" w:rsidRDefault="00F0321D" w:rsidP="00F0321D">
            <w:r w:rsidRPr="00F0321D">
              <w:t>Вимикач перегріву реактора;</w:t>
            </w:r>
          </w:p>
          <w:p w14:paraId="792C3A91" w14:textId="77777777" w:rsidR="00F0321D" w:rsidRPr="00F0321D" w:rsidRDefault="00F0321D" w:rsidP="00F0321D">
            <w:r w:rsidRPr="00F0321D">
              <w:t xml:space="preserve">Коефіцієнт пропускання УФ (4-20 </w:t>
            </w:r>
            <w:proofErr w:type="spellStart"/>
            <w:r w:rsidRPr="00F0321D">
              <w:t>мА</w:t>
            </w:r>
            <w:proofErr w:type="spellEnd"/>
            <w:r w:rsidRPr="00F0321D">
              <w:t>);</w:t>
            </w:r>
          </w:p>
          <w:p w14:paraId="30CFD1F9" w14:textId="77777777" w:rsidR="00F0321D" w:rsidRPr="00F0321D" w:rsidRDefault="00F0321D" w:rsidP="00F0321D">
            <w:r w:rsidRPr="00F0321D">
              <w:lastRenderedPageBreak/>
              <w:t xml:space="preserve">Витрата води (4 - 20 </w:t>
            </w:r>
            <w:proofErr w:type="spellStart"/>
            <w:r w:rsidRPr="00F0321D">
              <w:t>мА</w:t>
            </w:r>
            <w:proofErr w:type="spellEnd"/>
            <w:r w:rsidRPr="00F0321D">
              <w:t>).</w:t>
            </w:r>
          </w:p>
          <w:p w14:paraId="2FB71CB1" w14:textId="77777777" w:rsidR="00F0321D" w:rsidRPr="00F0321D" w:rsidRDefault="00F0321D" w:rsidP="00F0321D">
            <w:r w:rsidRPr="00F0321D">
              <w:t>Готовність до підключення вихідних сигналів:</w:t>
            </w:r>
          </w:p>
          <w:p w14:paraId="1ED486F9" w14:textId="77777777" w:rsidR="00F0321D" w:rsidRPr="00F0321D" w:rsidRDefault="00F0321D" w:rsidP="00F0321D">
            <w:r w:rsidRPr="00F0321D">
              <w:t xml:space="preserve">Інтенсивність ультрафіолетового випромінювання (4 – 20 </w:t>
            </w:r>
            <w:proofErr w:type="spellStart"/>
            <w:r w:rsidRPr="00F0321D">
              <w:t>мА</w:t>
            </w:r>
            <w:proofErr w:type="spellEnd"/>
            <w:r w:rsidRPr="00F0321D">
              <w:t>);</w:t>
            </w:r>
          </w:p>
          <w:p w14:paraId="5A4ABBAC" w14:textId="77777777" w:rsidR="00F0321D" w:rsidRPr="00F0321D" w:rsidRDefault="00F0321D" w:rsidP="00F0321D">
            <w:r w:rsidRPr="00F0321D">
              <w:t>Система працює;</w:t>
            </w:r>
          </w:p>
          <w:p w14:paraId="000E9EB0" w14:textId="77777777" w:rsidR="00F0321D" w:rsidRPr="00F0321D" w:rsidRDefault="00F0321D" w:rsidP="00F0321D">
            <w:r w:rsidRPr="00F0321D">
              <w:t>Тривога високого пріоритету;</w:t>
            </w:r>
          </w:p>
          <w:p w14:paraId="4BEA7A50" w14:textId="77777777" w:rsidR="00F0321D" w:rsidRPr="00F0321D" w:rsidRDefault="00F0321D" w:rsidP="00F0321D">
            <w:r w:rsidRPr="00F0321D">
              <w:t>Тривога низького пріоритету;</w:t>
            </w:r>
          </w:p>
          <w:p w14:paraId="7D6327A0" w14:textId="77777777" w:rsidR="00F0321D" w:rsidRPr="00F0321D" w:rsidRDefault="00F0321D" w:rsidP="00F0321D">
            <w:r w:rsidRPr="00F0321D">
              <w:t>Періодична промивка;</w:t>
            </w:r>
          </w:p>
          <w:p w14:paraId="5FF4276C" w14:textId="77777777" w:rsidR="00F0321D" w:rsidRPr="00F0321D" w:rsidRDefault="00F0321D" w:rsidP="00F0321D">
            <w:r w:rsidRPr="00F0321D">
              <w:t>Увімкнення потоку;</w:t>
            </w:r>
          </w:p>
          <w:p w14:paraId="349955A4" w14:textId="77777777" w:rsidR="00F0321D" w:rsidRPr="00F0321D" w:rsidRDefault="00F0321D" w:rsidP="00F0321D">
            <w:r w:rsidRPr="00F0321D">
              <w:t>Увімкнення склоочисника.</w:t>
            </w:r>
          </w:p>
          <w:p w14:paraId="797754A2" w14:textId="77777777" w:rsidR="00F0321D" w:rsidRPr="00F0321D" w:rsidRDefault="00F0321D" w:rsidP="00F0321D">
            <w:r w:rsidRPr="00F0321D">
              <w:t xml:space="preserve">Наявність комунікації з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71F6C5CE" w14:textId="77777777" w:rsidR="00F0321D" w:rsidRPr="00F0321D" w:rsidRDefault="00F0321D" w:rsidP="00F0321D">
            <w:r w:rsidRPr="00F0321D">
              <w:t>Габаритні розміри шафи керування, не більше: 600*600*400мм.</w:t>
            </w:r>
          </w:p>
        </w:tc>
      </w:tr>
      <w:tr w:rsidR="00F0321D" w:rsidRPr="00F0321D" w14:paraId="5E09E212" w14:textId="77777777" w:rsidTr="00F0321D">
        <w:tc>
          <w:tcPr>
            <w:tcW w:w="704" w:type="dxa"/>
            <w:vAlign w:val="center"/>
          </w:tcPr>
          <w:p w14:paraId="22B73C78" w14:textId="77777777" w:rsidR="00F0321D" w:rsidRPr="00F0321D" w:rsidRDefault="00F0321D" w:rsidP="00F0321D">
            <w:r w:rsidRPr="00F0321D">
              <w:lastRenderedPageBreak/>
              <w:t>3.</w:t>
            </w:r>
          </w:p>
        </w:tc>
        <w:tc>
          <w:tcPr>
            <w:tcW w:w="9923" w:type="dxa"/>
            <w:gridSpan w:val="8"/>
            <w:vAlign w:val="center"/>
          </w:tcPr>
          <w:p w14:paraId="6A977E70" w14:textId="77777777" w:rsidR="00F0321D" w:rsidRPr="00F0321D" w:rsidRDefault="00F0321D" w:rsidP="00F0321D">
            <w:r w:rsidRPr="00F0321D">
              <w:t xml:space="preserve">ТЕХНІЧНА СПЕЦИФІКАЦІЯ ДЛЯ </w:t>
            </w:r>
          </w:p>
          <w:p w14:paraId="50DA8D64" w14:textId="77777777" w:rsidR="00F0321D" w:rsidRPr="00F0321D" w:rsidRDefault="00F0321D" w:rsidP="00F0321D">
            <w:r w:rsidRPr="00F0321D">
              <w:t>ТИП-2</w:t>
            </w:r>
          </w:p>
          <w:p w14:paraId="6B6F1516" w14:textId="77777777" w:rsidR="00F0321D" w:rsidRPr="00F0321D" w:rsidRDefault="00F0321D" w:rsidP="00F0321D">
            <w:r w:rsidRPr="00F0321D">
              <w:t>ТИП-3</w:t>
            </w:r>
          </w:p>
          <w:p w14:paraId="1F88CC14" w14:textId="77777777" w:rsidR="00F0321D" w:rsidRPr="00F0321D" w:rsidRDefault="00F0321D" w:rsidP="00F0321D">
            <w:r w:rsidRPr="00F0321D">
              <w:t>ТИП-4</w:t>
            </w:r>
          </w:p>
        </w:tc>
      </w:tr>
      <w:tr w:rsidR="00F0321D" w:rsidRPr="00F0321D" w14:paraId="0F556EF5" w14:textId="77777777" w:rsidTr="00F0321D">
        <w:tc>
          <w:tcPr>
            <w:tcW w:w="704" w:type="dxa"/>
            <w:vMerge w:val="restart"/>
            <w:vAlign w:val="center"/>
          </w:tcPr>
          <w:p w14:paraId="3C32BF54" w14:textId="77777777" w:rsidR="00F0321D" w:rsidRPr="00F0321D" w:rsidRDefault="00F0321D" w:rsidP="00F0321D">
            <w:r w:rsidRPr="00F0321D">
              <w:t>3.1</w:t>
            </w:r>
          </w:p>
        </w:tc>
        <w:tc>
          <w:tcPr>
            <w:tcW w:w="2835" w:type="dxa"/>
            <w:vMerge w:val="restart"/>
            <w:vAlign w:val="center"/>
          </w:tcPr>
          <w:p w14:paraId="01E2DDD9" w14:textId="77777777" w:rsidR="00F0321D" w:rsidRPr="00F0321D" w:rsidRDefault="00F0321D" w:rsidP="00F0321D">
            <w:r w:rsidRPr="00F0321D">
              <w:t xml:space="preserve">Загальні вимоги </w:t>
            </w:r>
          </w:p>
        </w:tc>
        <w:tc>
          <w:tcPr>
            <w:tcW w:w="992" w:type="dxa"/>
            <w:vAlign w:val="center"/>
          </w:tcPr>
          <w:p w14:paraId="7765899F" w14:textId="77777777" w:rsidR="00F0321D" w:rsidRPr="00F0321D" w:rsidRDefault="00F0321D" w:rsidP="00F0321D">
            <w:r w:rsidRPr="00F0321D">
              <w:t>ТИП-2</w:t>
            </w:r>
          </w:p>
        </w:tc>
        <w:tc>
          <w:tcPr>
            <w:tcW w:w="6096" w:type="dxa"/>
            <w:gridSpan w:val="6"/>
          </w:tcPr>
          <w:p w14:paraId="0D5D9706" w14:textId="77777777" w:rsidR="00F0321D" w:rsidRPr="00F0321D" w:rsidRDefault="00F0321D" w:rsidP="003022E0">
            <w:pPr>
              <w:jc w:val="both"/>
            </w:pPr>
            <w:r w:rsidRPr="00F0321D">
              <w:t>Головна шафа диспетчеризації виконує функції головного контролеру станції ультрафіолетового знезараження, контролює виконання всіх програмованих логік автоматизації станції, а також функції комунікаційного центру, що об’єднує всі системи керування, контрольно-вимірювальне обладнання, лічильники та датчики у єдину, внутрішню, захищену мережу.</w:t>
            </w:r>
          </w:p>
          <w:p w14:paraId="5A7767C4" w14:textId="77777777" w:rsidR="00F0321D" w:rsidRPr="00F0321D" w:rsidRDefault="00F0321D" w:rsidP="003022E0">
            <w:pPr>
              <w:jc w:val="both"/>
            </w:pPr>
            <w:r w:rsidRPr="00F0321D">
              <w:t>Головна шафа диспетчеризації відповідає за виконання автоматизованих логік ефективного ультрафіолетового знезараження питної води та інших локальних задач, відповідно до технологічних потреб.</w:t>
            </w:r>
          </w:p>
          <w:p w14:paraId="31D4B8F3" w14:textId="77777777" w:rsidR="00F0321D" w:rsidRPr="00F0321D" w:rsidRDefault="00F0321D" w:rsidP="003022E0">
            <w:pPr>
              <w:jc w:val="both"/>
            </w:pPr>
            <w:r w:rsidRPr="00F0321D">
              <w:t>Вимоги до шафи:</w:t>
            </w:r>
          </w:p>
          <w:p w14:paraId="48C80796" w14:textId="77777777" w:rsidR="00F0321D" w:rsidRPr="00F0321D" w:rsidRDefault="00F0321D" w:rsidP="003022E0">
            <w:pPr>
              <w:jc w:val="both"/>
            </w:pPr>
            <w:r w:rsidRPr="00F0321D">
              <w:t>Підлогова металева шафа зі ступенем захисту згідно ДСТУ IEC 60529:2019 – не менше IP54;</w:t>
            </w:r>
          </w:p>
          <w:p w14:paraId="3CD7E002" w14:textId="77777777" w:rsidR="00F0321D" w:rsidRPr="00F0321D" w:rsidRDefault="00F0321D" w:rsidP="003022E0">
            <w:pPr>
              <w:jc w:val="both"/>
            </w:pPr>
            <w:r w:rsidRPr="00F0321D">
              <w:t>Колір RAL 7035;</w:t>
            </w:r>
          </w:p>
          <w:p w14:paraId="40B97063" w14:textId="77777777" w:rsidR="00F0321D" w:rsidRPr="00F0321D" w:rsidRDefault="00F0321D" w:rsidP="003022E0">
            <w:pPr>
              <w:jc w:val="both"/>
            </w:pPr>
            <w:r w:rsidRPr="00F0321D">
              <w:t>Каркас шафи: листова сталь не менше 1,5мм;</w:t>
            </w:r>
          </w:p>
          <w:p w14:paraId="251960A1" w14:textId="77777777" w:rsidR="00F0321D" w:rsidRPr="00F0321D" w:rsidRDefault="00F0321D" w:rsidP="003022E0">
            <w:pPr>
              <w:jc w:val="both"/>
            </w:pPr>
            <w:r w:rsidRPr="00F0321D">
              <w:t>Двері шафи: листова сталь не менше 2мм;</w:t>
            </w:r>
          </w:p>
          <w:p w14:paraId="599CD215" w14:textId="77777777" w:rsidR="00F0321D" w:rsidRPr="00F0321D" w:rsidRDefault="00F0321D" w:rsidP="003022E0">
            <w:pPr>
              <w:jc w:val="both"/>
            </w:pPr>
            <w:r w:rsidRPr="00F0321D">
              <w:t>Монтажна панель: листова сталь оцинкована не менше 3мм;</w:t>
            </w:r>
          </w:p>
          <w:p w14:paraId="70346869" w14:textId="77777777" w:rsidR="00F0321D" w:rsidRPr="00F0321D" w:rsidRDefault="00F0321D" w:rsidP="003022E0">
            <w:pPr>
              <w:jc w:val="both"/>
            </w:pPr>
            <w:r w:rsidRPr="00F0321D">
              <w:t>Температура навколишнього середовища +5 ... + 35°C;</w:t>
            </w:r>
          </w:p>
          <w:p w14:paraId="25967CDB" w14:textId="77777777" w:rsidR="00F0321D" w:rsidRPr="00F0321D" w:rsidRDefault="00F0321D" w:rsidP="003022E0">
            <w:pPr>
              <w:jc w:val="both"/>
            </w:pPr>
            <w:r w:rsidRPr="00F0321D">
              <w:t>Відносна вологість повітря 65%;</w:t>
            </w:r>
          </w:p>
          <w:p w14:paraId="1940A904" w14:textId="77777777" w:rsidR="00F0321D" w:rsidRPr="00F0321D" w:rsidRDefault="00F0321D" w:rsidP="003022E0">
            <w:pPr>
              <w:jc w:val="both"/>
            </w:pPr>
            <w:r w:rsidRPr="00F0321D">
              <w:t>Номінальна напруга головних ланцюгів (В) 220 ± 10%;</w:t>
            </w:r>
          </w:p>
          <w:p w14:paraId="60A0AE8E" w14:textId="77777777" w:rsidR="00F0321D" w:rsidRPr="00F0321D" w:rsidRDefault="00F0321D" w:rsidP="003022E0">
            <w:pPr>
              <w:jc w:val="both"/>
            </w:pPr>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4105DC89" w14:textId="77777777" w:rsidTr="00F0321D">
        <w:tc>
          <w:tcPr>
            <w:tcW w:w="704" w:type="dxa"/>
            <w:vMerge/>
            <w:vAlign w:val="center"/>
          </w:tcPr>
          <w:p w14:paraId="5B8E59A9" w14:textId="77777777" w:rsidR="00F0321D" w:rsidRPr="00F0321D" w:rsidRDefault="00F0321D" w:rsidP="00F0321D"/>
        </w:tc>
        <w:tc>
          <w:tcPr>
            <w:tcW w:w="2835" w:type="dxa"/>
            <w:vMerge/>
            <w:vAlign w:val="center"/>
          </w:tcPr>
          <w:p w14:paraId="7F128C1F" w14:textId="77777777" w:rsidR="00F0321D" w:rsidRPr="00F0321D" w:rsidRDefault="00F0321D" w:rsidP="00F0321D"/>
        </w:tc>
        <w:tc>
          <w:tcPr>
            <w:tcW w:w="992" w:type="dxa"/>
            <w:vAlign w:val="center"/>
          </w:tcPr>
          <w:p w14:paraId="05967867" w14:textId="77777777" w:rsidR="00F0321D" w:rsidRPr="00F0321D" w:rsidRDefault="00F0321D" w:rsidP="00F0321D">
            <w:r w:rsidRPr="00F0321D">
              <w:t>ТИП-3</w:t>
            </w:r>
          </w:p>
        </w:tc>
        <w:tc>
          <w:tcPr>
            <w:tcW w:w="6096" w:type="dxa"/>
            <w:gridSpan w:val="6"/>
          </w:tcPr>
          <w:p w14:paraId="7895B3B3" w14:textId="77777777" w:rsidR="00F0321D" w:rsidRPr="00F0321D" w:rsidRDefault="00F0321D" w:rsidP="003022E0">
            <w:pPr>
              <w:jc w:val="both"/>
            </w:pPr>
            <w:r w:rsidRPr="00F0321D">
              <w:t>Шафа управління засувками призначена для керування до восьми одиниць трифазних електроприводів керування запірною арматурою у ручному та автоматичному режимі (відкриття, закриття, контроль стану та захисту). Має вбудовані органи місцевого ручного керування.</w:t>
            </w:r>
          </w:p>
          <w:p w14:paraId="221BC148" w14:textId="77777777" w:rsidR="00F0321D" w:rsidRPr="00F0321D" w:rsidRDefault="00F0321D" w:rsidP="003022E0">
            <w:pPr>
              <w:jc w:val="both"/>
            </w:pPr>
            <w:r w:rsidRPr="00F0321D">
              <w:t>Шафа управління засувками відповідає за безперебійну та безпечну роботу електроприводів керування запірної арматури відповідно до технології станції ультрафіолетового знезараження води.</w:t>
            </w:r>
          </w:p>
          <w:p w14:paraId="1DD2A653" w14:textId="77777777" w:rsidR="00F0321D" w:rsidRPr="00F0321D" w:rsidRDefault="00F0321D" w:rsidP="003022E0">
            <w:pPr>
              <w:jc w:val="both"/>
            </w:pPr>
            <w:r w:rsidRPr="00F0321D">
              <w:t>Вимоги до шафи:</w:t>
            </w:r>
          </w:p>
          <w:p w14:paraId="35437659" w14:textId="77777777" w:rsidR="00F0321D" w:rsidRPr="00F0321D" w:rsidRDefault="00F0321D" w:rsidP="003022E0">
            <w:pPr>
              <w:jc w:val="both"/>
            </w:pPr>
            <w:r w:rsidRPr="00F0321D">
              <w:t>Підлогова металева шафа зі ступенем захисту згідно ДСТУ IEC 60529:2019 – не менше IP54;</w:t>
            </w:r>
          </w:p>
          <w:p w14:paraId="78201702" w14:textId="77777777" w:rsidR="00F0321D" w:rsidRPr="00F0321D" w:rsidRDefault="00F0321D" w:rsidP="003022E0">
            <w:pPr>
              <w:jc w:val="both"/>
            </w:pPr>
            <w:r w:rsidRPr="00F0321D">
              <w:t>Колір RAL 7035;</w:t>
            </w:r>
          </w:p>
          <w:p w14:paraId="021FB066" w14:textId="77777777" w:rsidR="00F0321D" w:rsidRPr="00F0321D" w:rsidRDefault="00F0321D" w:rsidP="003022E0">
            <w:pPr>
              <w:jc w:val="both"/>
            </w:pPr>
            <w:r w:rsidRPr="00F0321D">
              <w:t>Каркас шафи: листова сталь не менше 1,5мм;</w:t>
            </w:r>
          </w:p>
          <w:p w14:paraId="14BEF886" w14:textId="77777777" w:rsidR="00F0321D" w:rsidRPr="00F0321D" w:rsidRDefault="00F0321D" w:rsidP="003022E0">
            <w:pPr>
              <w:jc w:val="both"/>
            </w:pPr>
            <w:r w:rsidRPr="00F0321D">
              <w:lastRenderedPageBreak/>
              <w:t>Двері шафи: листова сталь не менше 2мм;</w:t>
            </w:r>
          </w:p>
          <w:p w14:paraId="7D50DA63" w14:textId="77777777" w:rsidR="00F0321D" w:rsidRPr="00F0321D" w:rsidRDefault="00F0321D" w:rsidP="003022E0">
            <w:pPr>
              <w:jc w:val="both"/>
            </w:pPr>
            <w:r w:rsidRPr="00F0321D">
              <w:t>Монтажна панель: листова сталь оцинкована не менше 3мм;</w:t>
            </w:r>
          </w:p>
          <w:p w14:paraId="21D6F12B" w14:textId="77777777" w:rsidR="00F0321D" w:rsidRPr="00F0321D" w:rsidRDefault="00F0321D" w:rsidP="003022E0">
            <w:pPr>
              <w:jc w:val="both"/>
            </w:pPr>
            <w:r w:rsidRPr="00F0321D">
              <w:t>Температура навколишнього середовища +5 ... + 35°C;</w:t>
            </w:r>
          </w:p>
          <w:p w14:paraId="4DEEB2FF" w14:textId="77777777" w:rsidR="00F0321D" w:rsidRPr="00F0321D" w:rsidRDefault="00F0321D" w:rsidP="003022E0">
            <w:pPr>
              <w:jc w:val="both"/>
            </w:pPr>
            <w:r w:rsidRPr="00F0321D">
              <w:t>Відносна вологість повітря 65%;</w:t>
            </w:r>
          </w:p>
          <w:p w14:paraId="5955B933" w14:textId="77777777" w:rsidR="00F0321D" w:rsidRPr="00F0321D" w:rsidRDefault="00F0321D" w:rsidP="003022E0">
            <w:pPr>
              <w:jc w:val="both"/>
            </w:pPr>
            <w:r w:rsidRPr="00F0321D">
              <w:t>Номінальна напруга головних ланцюгів (В) 380 ± 10%;</w:t>
            </w:r>
          </w:p>
          <w:p w14:paraId="48AECE31" w14:textId="77777777" w:rsidR="00F0321D" w:rsidRPr="00F0321D" w:rsidRDefault="00F0321D" w:rsidP="003022E0">
            <w:pPr>
              <w:jc w:val="both"/>
            </w:pPr>
            <w:r w:rsidRPr="00F0321D">
              <w:t>Підключення силових кабелів – знизу;</w:t>
            </w:r>
          </w:p>
          <w:p w14:paraId="75290085" w14:textId="77777777" w:rsidR="00F0321D" w:rsidRPr="00F0321D" w:rsidRDefault="00F0321D" w:rsidP="003022E0">
            <w:pPr>
              <w:jc w:val="both"/>
            </w:pPr>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4A6078F8" w14:textId="77777777" w:rsidTr="00F0321D">
        <w:tc>
          <w:tcPr>
            <w:tcW w:w="704" w:type="dxa"/>
            <w:vMerge/>
            <w:vAlign w:val="center"/>
          </w:tcPr>
          <w:p w14:paraId="18EA551B" w14:textId="77777777" w:rsidR="00F0321D" w:rsidRPr="00F0321D" w:rsidRDefault="00F0321D" w:rsidP="00F0321D"/>
        </w:tc>
        <w:tc>
          <w:tcPr>
            <w:tcW w:w="2835" w:type="dxa"/>
            <w:vMerge/>
            <w:vAlign w:val="center"/>
          </w:tcPr>
          <w:p w14:paraId="70CF9E69" w14:textId="77777777" w:rsidR="00F0321D" w:rsidRPr="00F0321D" w:rsidRDefault="00F0321D" w:rsidP="00F0321D"/>
        </w:tc>
        <w:tc>
          <w:tcPr>
            <w:tcW w:w="992" w:type="dxa"/>
            <w:vAlign w:val="center"/>
          </w:tcPr>
          <w:p w14:paraId="67FD056C" w14:textId="77777777" w:rsidR="00F0321D" w:rsidRPr="00F0321D" w:rsidRDefault="00F0321D" w:rsidP="00F0321D">
            <w:r w:rsidRPr="00F0321D">
              <w:t>ТИП-4</w:t>
            </w:r>
          </w:p>
        </w:tc>
        <w:tc>
          <w:tcPr>
            <w:tcW w:w="6096" w:type="dxa"/>
            <w:gridSpan w:val="6"/>
          </w:tcPr>
          <w:p w14:paraId="70C5F3FF" w14:textId="77777777" w:rsidR="00F0321D" w:rsidRPr="00F0321D" w:rsidRDefault="00F0321D" w:rsidP="003022E0">
            <w:pPr>
              <w:jc w:val="both"/>
            </w:pPr>
            <w:r w:rsidRPr="00F0321D">
              <w:t xml:space="preserve">Шафа розподільчого пристрою призначена для </w:t>
            </w:r>
            <w:bookmarkStart w:id="35" w:name="_Hlk134019859"/>
            <w:r w:rsidRPr="00F0321D">
              <w:t xml:space="preserve">безпечного живлення технологічного </w:t>
            </w:r>
            <w:bookmarkEnd w:id="35"/>
            <w:r w:rsidRPr="00F0321D">
              <w:t xml:space="preserve">обладнання станції ультрафіолетового знезараження, а також інтеграції обладнання, що немає власного контрольно-диспетчерського обладнання, у локальну технологічну мережу. </w:t>
            </w:r>
          </w:p>
          <w:p w14:paraId="752E6FD3" w14:textId="77777777" w:rsidR="00F0321D" w:rsidRPr="00F0321D" w:rsidRDefault="00F0321D" w:rsidP="003022E0">
            <w:pPr>
              <w:jc w:val="both"/>
            </w:pPr>
            <w:r w:rsidRPr="00F0321D">
              <w:t>Шафа розподільчого пристрою відповідає за керування включення/виключення (подачу живлення) та передачу інформації стосовно станів технологічного обладнання станції до Головної шафи диспетчеризації.</w:t>
            </w:r>
          </w:p>
          <w:p w14:paraId="1184EAF7" w14:textId="77777777" w:rsidR="00F0321D" w:rsidRPr="00F0321D" w:rsidRDefault="00F0321D" w:rsidP="003022E0">
            <w:pPr>
              <w:jc w:val="both"/>
            </w:pPr>
            <w:r w:rsidRPr="00F0321D">
              <w:t>Вимоги до шафи:</w:t>
            </w:r>
          </w:p>
          <w:p w14:paraId="3336BC34" w14:textId="77777777" w:rsidR="00F0321D" w:rsidRPr="00F0321D" w:rsidRDefault="00F0321D" w:rsidP="003022E0">
            <w:pPr>
              <w:jc w:val="both"/>
            </w:pPr>
            <w:r w:rsidRPr="00F0321D">
              <w:t>Підлогова металева шафа зі ступенем захисту згідно ДСТУ IEC 60529:2019 – не менше IP54;</w:t>
            </w:r>
          </w:p>
          <w:p w14:paraId="55DEF2C0" w14:textId="77777777" w:rsidR="00F0321D" w:rsidRPr="00F0321D" w:rsidRDefault="00F0321D" w:rsidP="003022E0">
            <w:pPr>
              <w:jc w:val="both"/>
            </w:pPr>
            <w:r w:rsidRPr="00F0321D">
              <w:t>Колір RAL 7035;</w:t>
            </w:r>
          </w:p>
          <w:p w14:paraId="6513A41D" w14:textId="77777777" w:rsidR="00F0321D" w:rsidRPr="00F0321D" w:rsidRDefault="00F0321D" w:rsidP="003022E0">
            <w:pPr>
              <w:jc w:val="both"/>
            </w:pPr>
            <w:r w:rsidRPr="00F0321D">
              <w:t>Каркас шафи: листова сталь не менше 1,5мм;</w:t>
            </w:r>
          </w:p>
          <w:p w14:paraId="3D8BC9BF" w14:textId="77777777" w:rsidR="00F0321D" w:rsidRPr="00F0321D" w:rsidRDefault="00F0321D" w:rsidP="003022E0">
            <w:pPr>
              <w:jc w:val="both"/>
            </w:pPr>
            <w:r w:rsidRPr="00F0321D">
              <w:t>Двері шафи: листова сталь не менше 2мм;</w:t>
            </w:r>
          </w:p>
          <w:p w14:paraId="36C77CBA" w14:textId="77777777" w:rsidR="00F0321D" w:rsidRPr="00F0321D" w:rsidRDefault="00F0321D" w:rsidP="003022E0">
            <w:pPr>
              <w:jc w:val="both"/>
            </w:pPr>
            <w:r w:rsidRPr="00F0321D">
              <w:t>Монтажна панель: листова сталь оцинкована не менше 3мм;</w:t>
            </w:r>
          </w:p>
          <w:p w14:paraId="1E08CB55" w14:textId="77777777" w:rsidR="00F0321D" w:rsidRPr="00F0321D" w:rsidRDefault="00F0321D" w:rsidP="003022E0">
            <w:pPr>
              <w:jc w:val="both"/>
            </w:pPr>
            <w:r w:rsidRPr="00F0321D">
              <w:t>Температура навколишнього середовища +5 ... + 35°C;</w:t>
            </w:r>
          </w:p>
          <w:p w14:paraId="526D3499" w14:textId="77777777" w:rsidR="00F0321D" w:rsidRPr="00F0321D" w:rsidRDefault="00F0321D" w:rsidP="003022E0">
            <w:pPr>
              <w:jc w:val="both"/>
            </w:pPr>
            <w:r w:rsidRPr="00F0321D">
              <w:t>Відносна вологість повітря 65%;</w:t>
            </w:r>
          </w:p>
          <w:p w14:paraId="4287BEAE" w14:textId="77777777" w:rsidR="00F0321D" w:rsidRPr="00F0321D" w:rsidRDefault="00F0321D" w:rsidP="003022E0">
            <w:pPr>
              <w:jc w:val="both"/>
            </w:pPr>
            <w:r w:rsidRPr="00F0321D">
              <w:t>Номінальна напруга головних ланцюгів (В) 380 ± 10%;</w:t>
            </w:r>
          </w:p>
          <w:p w14:paraId="6CAADEAB" w14:textId="77777777" w:rsidR="00F0321D" w:rsidRPr="00F0321D" w:rsidRDefault="00F0321D" w:rsidP="003022E0">
            <w:pPr>
              <w:jc w:val="both"/>
            </w:pPr>
            <w:r w:rsidRPr="00F0321D">
              <w:t>Підключення силових кабелів – знизу;</w:t>
            </w:r>
          </w:p>
          <w:p w14:paraId="722D2E92" w14:textId="77777777" w:rsidR="00F0321D" w:rsidRPr="00F0321D" w:rsidRDefault="00F0321D" w:rsidP="003022E0">
            <w:pPr>
              <w:jc w:val="both"/>
            </w:pPr>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587D59CA" w14:textId="77777777" w:rsidTr="00F0321D">
        <w:tc>
          <w:tcPr>
            <w:tcW w:w="704" w:type="dxa"/>
            <w:vMerge w:val="restart"/>
            <w:vAlign w:val="center"/>
          </w:tcPr>
          <w:p w14:paraId="720DAB84" w14:textId="77777777" w:rsidR="00F0321D" w:rsidRPr="00F0321D" w:rsidRDefault="00F0321D" w:rsidP="00F0321D">
            <w:r w:rsidRPr="00F0321D">
              <w:t>3.2</w:t>
            </w:r>
          </w:p>
        </w:tc>
        <w:tc>
          <w:tcPr>
            <w:tcW w:w="2835" w:type="dxa"/>
            <w:vMerge w:val="restart"/>
            <w:vAlign w:val="center"/>
          </w:tcPr>
          <w:p w14:paraId="1179D699" w14:textId="77777777" w:rsidR="00F0321D" w:rsidRPr="00F0321D" w:rsidRDefault="00F0321D" w:rsidP="00F0321D">
            <w:r w:rsidRPr="00F0321D">
              <w:t>Вимоги до функціональних можливостей</w:t>
            </w:r>
          </w:p>
        </w:tc>
        <w:tc>
          <w:tcPr>
            <w:tcW w:w="992" w:type="dxa"/>
            <w:vAlign w:val="center"/>
          </w:tcPr>
          <w:p w14:paraId="0A2A77F0" w14:textId="77777777" w:rsidR="00F0321D" w:rsidRPr="00F0321D" w:rsidRDefault="00F0321D" w:rsidP="00F0321D">
            <w:r w:rsidRPr="00F0321D">
              <w:t>ТИП-2</w:t>
            </w:r>
          </w:p>
        </w:tc>
        <w:tc>
          <w:tcPr>
            <w:tcW w:w="6096" w:type="dxa"/>
            <w:gridSpan w:val="6"/>
          </w:tcPr>
          <w:p w14:paraId="1A47E930" w14:textId="77777777" w:rsidR="00F0321D" w:rsidRPr="00F0321D" w:rsidRDefault="00F0321D" w:rsidP="003022E0">
            <w:pPr>
              <w:jc w:val="both"/>
            </w:pPr>
            <w:r w:rsidRPr="00F0321D">
              <w:t>Вимоги до функціональних можливостей Головної шафи диспетчеризації:</w:t>
            </w:r>
          </w:p>
          <w:p w14:paraId="53C9965A" w14:textId="77777777" w:rsidR="00F0321D" w:rsidRPr="00F0321D" w:rsidRDefault="00F0321D" w:rsidP="003022E0">
            <w:pPr>
              <w:jc w:val="both"/>
            </w:pPr>
            <w:r w:rsidRPr="00F0321D">
              <w:t>Бути окремою шафою, місце монтажу у приміщенні станції ультрафіолетового знезараження;</w:t>
            </w:r>
          </w:p>
          <w:p w14:paraId="7799D235" w14:textId="77777777" w:rsidR="00F0321D" w:rsidRPr="00F0321D" w:rsidRDefault="00F0321D" w:rsidP="003022E0">
            <w:pPr>
              <w:jc w:val="both"/>
            </w:pPr>
            <w:r w:rsidRPr="00F0321D">
              <w:t>Бути побудованою на базі потужного промислового програмованого логічного контролера та промислового керованого мережевого L2 обладнання;</w:t>
            </w:r>
          </w:p>
          <w:p w14:paraId="63224173" w14:textId="77777777" w:rsidR="00F0321D" w:rsidRPr="00F0321D" w:rsidRDefault="00F0321D" w:rsidP="003022E0">
            <w:pPr>
              <w:jc w:val="both"/>
            </w:pPr>
            <w:r w:rsidRPr="00F0321D">
              <w:t xml:space="preserve">Захищено підключати станцію ультрафіолетового знезараження до внутрішньої мережі </w:t>
            </w:r>
            <w:proofErr w:type="spellStart"/>
            <w:r w:rsidRPr="00F0321D">
              <w:t>Ethernet</w:t>
            </w:r>
            <w:proofErr w:type="spellEnd"/>
            <w:r w:rsidRPr="00F0321D">
              <w:t xml:space="preserve"> та центральної диспетчерської;</w:t>
            </w:r>
          </w:p>
          <w:p w14:paraId="3435BEE8" w14:textId="77777777" w:rsidR="00F0321D" w:rsidRPr="00F0321D" w:rsidRDefault="00F0321D" w:rsidP="003022E0">
            <w:pPr>
              <w:jc w:val="both"/>
            </w:pPr>
            <w:r w:rsidRPr="00F0321D">
              <w:t xml:space="preserve">Створити </w:t>
            </w:r>
            <w:bookmarkStart w:id="36" w:name="_Hlk133674003"/>
            <w:r w:rsidRPr="00F0321D">
              <w:t xml:space="preserve">локальну безпечну керовану мережу обміну </w:t>
            </w:r>
            <w:bookmarkStart w:id="37" w:name="_Hlk133674073"/>
            <w:bookmarkEnd w:id="36"/>
            <w:r w:rsidRPr="00F0321D">
              <w:t>інформацією</w:t>
            </w:r>
            <w:bookmarkEnd w:id="37"/>
            <w:r w:rsidRPr="00F0321D">
              <w:t>;</w:t>
            </w:r>
          </w:p>
          <w:p w14:paraId="0CE993DD" w14:textId="77777777" w:rsidR="00F0321D" w:rsidRPr="00F0321D" w:rsidRDefault="00F0321D" w:rsidP="003022E0">
            <w:pPr>
              <w:jc w:val="both"/>
            </w:pPr>
            <w:r w:rsidRPr="00F0321D">
              <w:t xml:space="preserve">Передавати у центральну диспетчерську насосної станції всю інформацію від локальних Систем та шаф, </w:t>
            </w:r>
            <w:bookmarkStart w:id="38" w:name="_Hlk133313057"/>
            <w:r w:rsidRPr="00F0321D">
              <w:t xml:space="preserve">контрольно-вимірювального обладнання, датчиків, лічильників та системи безпеки. </w:t>
            </w:r>
            <w:bookmarkEnd w:id="38"/>
          </w:p>
          <w:p w14:paraId="77DA46FF" w14:textId="77777777" w:rsidR="00F0321D" w:rsidRPr="00F0321D" w:rsidRDefault="00F0321D" w:rsidP="003022E0">
            <w:pPr>
              <w:jc w:val="both"/>
            </w:pPr>
            <w:r w:rsidRPr="00F0321D">
              <w:t>Відповідати за ключову автоматизовану логіку ефективного, безпечного та безперебійного знезараження питної води, а також всі периферійні технологічні та експлуатаційні логіки автоматизації;</w:t>
            </w:r>
          </w:p>
          <w:p w14:paraId="0BE289F1" w14:textId="77777777" w:rsidR="00F0321D" w:rsidRPr="00F0321D" w:rsidRDefault="00F0321D" w:rsidP="003022E0">
            <w:pPr>
              <w:jc w:val="both"/>
            </w:pPr>
            <w:r w:rsidRPr="00F0321D">
              <w:lastRenderedPageBreak/>
              <w:t>Відповідати за функціонування логік автоматизації системи безпеки приміщень станції ультрафіолетового знезараження питної води;</w:t>
            </w:r>
          </w:p>
          <w:p w14:paraId="0CD2AC35" w14:textId="77777777" w:rsidR="00F0321D" w:rsidRPr="00F0321D" w:rsidRDefault="00F0321D" w:rsidP="003022E0">
            <w:pPr>
              <w:jc w:val="both"/>
            </w:pPr>
            <w:r w:rsidRPr="00F0321D">
              <w:t xml:space="preserve">Збір всієї інформації від контрольно-вимірювального обладнання, датчиків та лічильників задіяних у технологічних процесах, від елементів системи безпеки, а також периферійних експлуатаційних систем для інтерфейсу станції ультрафіолетового знезараження у </w:t>
            </w:r>
            <w:bookmarkStart w:id="39" w:name="_Hlk133679559"/>
            <w:r w:rsidRPr="00F0321D">
              <w:t xml:space="preserve">SCADA системі </w:t>
            </w:r>
            <w:bookmarkEnd w:id="39"/>
            <w:r w:rsidRPr="00F0321D">
              <w:t>насосної станції;</w:t>
            </w:r>
          </w:p>
          <w:p w14:paraId="092535F0" w14:textId="77777777" w:rsidR="00F0321D" w:rsidRPr="00F0321D" w:rsidRDefault="00F0321D" w:rsidP="003022E0">
            <w:pPr>
              <w:jc w:val="both"/>
            </w:pPr>
            <w:r w:rsidRPr="00F0321D">
              <w:t>Автоматично переходити на автономне живлення після аварійного знеструмлення станції ультрафіолетового знезараження;</w:t>
            </w:r>
          </w:p>
          <w:p w14:paraId="7392F301" w14:textId="77777777" w:rsidR="00F0321D" w:rsidRPr="00F0321D" w:rsidRDefault="00F0321D" w:rsidP="003022E0">
            <w:pPr>
              <w:jc w:val="both"/>
            </w:pPr>
            <w:r w:rsidRPr="00F0321D">
              <w:t>Містити всі необхідні комутаційні, функціональні та елементи захисту для безпечної та безаварійної роботи;</w:t>
            </w:r>
          </w:p>
          <w:p w14:paraId="67815DC1" w14:textId="77777777" w:rsidR="00F0321D" w:rsidRPr="00F0321D" w:rsidRDefault="00F0321D" w:rsidP="003022E0">
            <w:pPr>
              <w:jc w:val="both"/>
            </w:pPr>
            <w:r w:rsidRPr="00F0321D">
              <w:t>Всі комутаційні, функціональні та елементи захисту шафи мають бути виключно промислового типу;</w:t>
            </w:r>
          </w:p>
          <w:p w14:paraId="68F6A0A2" w14:textId="77777777" w:rsidR="00F0321D" w:rsidRPr="00F0321D" w:rsidRDefault="00F0321D" w:rsidP="003022E0">
            <w:pPr>
              <w:jc w:val="both"/>
            </w:pPr>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6A59E828" w14:textId="77777777" w:rsidTr="00F0321D">
        <w:tc>
          <w:tcPr>
            <w:tcW w:w="704" w:type="dxa"/>
            <w:vMerge/>
            <w:vAlign w:val="center"/>
          </w:tcPr>
          <w:p w14:paraId="5BEA8CA6" w14:textId="77777777" w:rsidR="00F0321D" w:rsidRPr="00F0321D" w:rsidRDefault="00F0321D" w:rsidP="00F0321D"/>
        </w:tc>
        <w:tc>
          <w:tcPr>
            <w:tcW w:w="2835" w:type="dxa"/>
            <w:vMerge/>
            <w:vAlign w:val="center"/>
          </w:tcPr>
          <w:p w14:paraId="50229638" w14:textId="77777777" w:rsidR="00F0321D" w:rsidRPr="00F0321D" w:rsidRDefault="00F0321D" w:rsidP="00F0321D"/>
        </w:tc>
        <w:tc>
          <w:tcPr>
            <w:tcW w:w="992" w:type="dxa"/>
            <w:vAlign w:val="center"/>
          </w:tcPr>
          <w:p w14:paraId="59E9BAFC" w14:textId="77777777" w:rsidR="00F0321D" w:rsidRPr="00F0321D" w:rsidRDefault="00F0321D" w:rsidP="00F0321D">
            <w:r w:rsidRPr="00F0321D">
              <w:t>ТИП-3</w:t>
            </w:r>
          </w:p>
        </w:tc>
        <w:tc>
          <w:tcPr>
            <w:tcW w:w="6096" w:type="dxa"/>
            <w:gridSpan w:val="6"/>
          </w:tcPr>
          <w:p w14:paraId="76B72AD0" w14:textId="77777777" w:rsidR="00F0321D" w:rsidRPr="00F0321D" w:rsidRDefault="00F0321D" w:rsidP="003022E0">
            <w:pPr>
              <w:jc w:val="both"/>
            </w:pPr>
            <w:bookmarkStart w:id="40" w:name="_Hlk133863772"/>
            <w:r w:rsidRPr="00F0321D">
              <w:t>Вимоги до функціональних можливостей Шафи управління засувками:</w:t>
            </w:r>
          </w:p>
          <w:bookmarkEnd w:id="40"/>
          <w:p w14:paraId="6BF26286" w14:textId="77777777" w:rsidR="00F0321D" w:rsidRPr="00F0321D" w:rsidRDefault="00F0321D" w:rsidP="003022E0">
            <w:pPr>
              <w:jc w:val="both"/>
            </w:pPr>
            <w:r w:rsidRPr="00F0321D">
              <w:t>Бути окремою шафою, місце монтажу у приміщенні станції ультрафіолетового знезараження;</w:t>
            </w:r>
          </w:p>
          <w:p w14:paraId="4CBA9D59" w14:textId="77777777" w:rsidR="00F0321D" w:rsidRPr="00F0321D" w:rsidRDefault="00F0321D" w:rsidP="003022E0">
            <w:pPr>
              <w:jc w:val="both"/>
            </w:pPr>
            <w:r w:rsidRPr="00F0321D">
              <w:t>Бути побудованою на базі промислового програмованого логічного контролера та промислового мережевого обладнання;</w:t>
            </w:r>
          </w:p>
          <w:p w14:paraId="2E33441D" w14:textId="77777777" w:rsidR="00F0321D" w:rsidRPr="00F0321D" w:rsidRDefault="00F0321D" w:rsidP="003022E0">
            <w:pPr>
              <w:jc w:val="both"/>
            </w:pPr>
            <w:r w:rsidRPr="00F0321D">
              <w:t>Бути елементом локальної безпечної керованої мережі обміну інформації;</w:t>
            </w:r>
          </w:p>
          <w:p w14:paraId="7FC8CBC5" w14:textId="77777777" w:rsidR="00F0321D" w:rsidRPr="00F0321D" w:rsidRDefault="00F0321D" w:rsidP="003022E0">
            <w:pPr>
              <w:jc w:val="both"/>
            </w:pPr>
            <w:r w:rsidRPr="00F0321D">
              <w:t>Самостійно працювати у режимі «Ручний», а також від команд Головної шафи диспетчеризації або SCADA системи насосної станції у режимі «Автоматичний»;</w:t>
            </w:r>
          </w:p>
          <w:p w14:paraId="553E5075" w14:textId="77777777" w:rsidR="00F0321D" w:rsidRPr="00F0321D" w:rsidRDefault="00F0321D" w:rsidP="003022E0">
            <w:pPr>
              <w:jc w:val="both"/>
            </w:pPr>
            <w:r w:rsidRPr="00F0321D">
              <w:t>Опитувати та отримувати сигнали від вбудованих у електроприводи запірної арматури датчиків;</w:t>
            </w:r>
          </w:p>
          <w:p w14:paraId="52A17723" w14:textId="77777777" w:rsidR="00F0321D" w:rsidRPr="00F0321D" w:rsidRDefault="00F0321D" w:rsidP="003022E0">
            <w:pPr>
              <w:jc w:val="both"/>
            </w:pPr>
            <w:r w:rsidRPr="00F0321D">
              <w:t>Автоматично переходити на автономне живлення після аварійного знеструмлення станції ультрафіолетового знезараження;</w:t>
            </w:r>
          </w:p>
          <w:p w14:paraId="1764635E" w14:textId="77777777" w:rsidR="00F0321D" w:rsidRPr="00F0321D" w:rsidRDefault="00F0321D" w:rsidP="003022E0">
            <w:pPr>
              <w:jc w:val="both"/>
            </w:pPr>
            <w:r w:rsidRPr="00F0321D">
              <w:t>Містити всі необхідні комутаційні, функціональні та елементи захисту для забезпечення безпечної та безаварійної роботи;</w:t>
            </w:r>
          </w:p>
          <w:p w14:paraId="0144C4F9" w14:textId="77777777" w:rsidR="00F0321D" w:rsidRPr="00F0321D" w:rsidRDefault="00F0321D" w:rsidP="003022E0">
            <w:pPr>
              <w:jc w:val="both"/>
            </w:pPr>
            <w:r w:rsidRPr="00F0321D">
              <w:t>Всі комутаційні, функціональні та елементи захисту шафи мають бути виключно промислового типу;</w:t>
            </w:r>
          </w:p>
          <w:p w14:paraId="4645444C" w14:textId="77777777" w:rsidR="00F0321D" w:rsidRPr="00F0321D" w:rsidRDefault="00F0321D" w:rsidP="003022E0">
            <w:pPr>
              <w:jc w:val="both"/>
            </w:pPr>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1F735DDF" w14:textId="77777777" w:rsidTr="00F0321D">
        <w:tc>
          <w:tcPr>
            <w:tcW w:w="704" w:type="dxa"/>
            <w:vMerge/>
            <w:vAlign w:val="center"/>
          </w:tcPr>
          <w:p w14:paraId="162C35F4" w14:textId="77777777" w:rsidR="00F0321D" w:rsidRPr="00F0321D" w:rsidRDefault="00F0321D" w:rsidP="00F0321D"/>
        </w:tc>
        <w:tc>
          <w:tcPr>
            <w:tcW w:w="2835" w:type="dxa"/>
            <w:vMerge/>
            <w:vAlign w:val="center"/>
          </w:tcPr>
          <w:p w14:paraId="391E88F0" w14:textId="77777777" w:rsidR="00F0321D" w:rsidRPr="00F0321D" w:rsidRDefault="00F0321D" w:rsidP="00F0321D"/>
        </w:tc>
        <w:tc>
          <w:tcPr>
            <w:tcW w:w="992" w:type="dxa"/>
            <w:vAlign w:val="center"/>
          </w:tcPr>
          <w:p w14:paraId="63783AF9" w14:textId="77777777" w:rsidR="00F0321D" w:rsidRPr="00F0321D" w:rsidRDefault="00F0321D" w:rsidP="00F0321D">
            <w:r w:rsidRPr="00F0321D">
              <w:t>ТИП-4</w:t>
            </w:r>
          </w:p>
        </w:tc>
        <w:tc>
          <w:tcPr>
            <w:tcW w:w="6096" w:type="dxa"/>
            <w:gridSpan w:val="6"/>
          </w:tcPr>
          <w:p w14:paraId="167B4FDB" w14:textId="77777777" w:rsidR="00F0321D" w:rsidRPr="00F0321D" w:rsidRDefault="00F0321D" w:rsidP="00F0321D">
            <w:bookmarkStart w:id="41" w:name="_Hlk134013857"/>
            <w:r w:rsidRPr="00F0321D">
              <w:t>Вимоги до функціональних можливостей Шафи розподільчого пристрою:</w:t>
            </w:r>
            <w:bookmarkEnd w:id="41"/>
          </w:p>
          <w:p w14:paraId="13B33F88" w14:textId="77777777" w:rsidR="00F0321D" w:rsidRPr="00F0321D" w:rsidRDefault="00F0321D" w:rsidP="00F0321D">
            <w:r w:rsidRPr="00F0321D">
              <w:t>Бути окремою шафою, місце монтажу у приміщенні станції ультрафіолетового знезараження;</w:t>
            </w:r>
          </w:p>
          <w:p w14:paraId="5E98F602" w14:textId="77777777" w:rsidR="00F0321D" w:rsidRPr="00F0321D" w:rsidRDefault="00F0321D" w:rsidP="00F0321D">
            <w:r w:rsidRPr="00F0321D">
              <w:t>Бути елементом комплексної автоматизації керування технологічним обладнанням станції ультрафіолетового знезараження води;</w:t>
            </w:r>
          </w:p>
          <w:p w14:paraId="2D228E02" w14:textId="77777777" w:rsidR="00F0321D" w:rsidRPr="00F0321D" w:rsidRDefault="00F0321D" w:rsidP="00F0321D">
            <w:r w:rsidRPr="00F0321D">
              <w:t>Бути побудованою на базі промислового програмованого логічного контролера та промислового мережевого обладнання;</w:t>
            </w:r>
          </w:p>
          <w:p w14:paraId="21AEB00E" w14:textId="77777777" w:rsidR="00F0321D" w:rsidRPr="00F0321D" w:rsidRDefault="00F0321D" w:rsidP="00F0321D">
            <w:r w:rsidRPr="00F0321D">
              <w:lastRenderedPageBreak/>
              <w:t>Бути елементом локальної безпечної керованої мережі обміну інформації;</w:t>
            </w:r>
          </w:p>
          <w:p w14:paraId="45A4CDF2" w14:textId="77777777" w:rsidR="00F0321D" w:rsidRPr="00F0321D" w:rsidRDefault="00F0321D" w:rsidP="00F0321D">
            <w:r w:rsidRPr="00F0321D">
              <w:t>Автоматично переходити на автономне живлення після аварійного знеструмлення станції ультрафіолетового знезараження;</w:t>
            </w:r>
          </w:p>
          <w:p w14:paraId="5E7D93FB" w14:textId="77777777" w:rsidR="00F0321D" w:rsidRPr="00F0321D" w:rsidRDefault="00F0321D" w:rsidP="00F0321D">
            <w:r w:rsidRPr="00F0321D">
              <w:t>Містити всі необхідні комутаційні, функціональні та елементи захисту для забезпечення безпечної та безаварійної роботи;</w:t>
            </w:r>
          </w:p>
          <w:p w14:paraId="12A2E093" w14:textId="77777777" w:rsidR="00F0321D" w:rsidRPr="00F0321D" w:rsidRDefault="00F0321D" w:rsidP="00F0321D">
            <w:r w:rsidRPr="00F0321D">
              <w:t>Всі комутаційні, функціональні та елементи захисту шафи мають бути виключно промислового типу;</w:t>
            </w:r>
          </w:p>
          <w:p w14:paraId="0D8E1975" w14:textId="77777777" w:rsidR="00F0321D" w:rsidRPr="00F0321D" w:rsidRDefault="00F0321D" w:rsidP="00F0321D">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5F8C760F" w14:textId="77777777" w:rsidTr="00F0321D">
        <w:tc>
          <w:tcPr>
            <w:tcW w:w="704" w:type="dxa"/>
            <w:vMerge w:val="restart"/>
            <w:vAlign w:val="center"/>
          </w:tcPr>
          <w:p w14:paraId="27E4E89D" w14:textId="77777777" w:rsidR="00F0321D" w:rsidRPr="00F0321D" w:rsidRDefault="00F0321D" w:rsidP="00F0321D">
            <w:r w:rsidRPr="00F0321D">
              <w:lastRenderedPageBreak/>
              <w:t>3.3</w:t>
            </w:r>
          </w:p>
        </w:tc>
        <w:tc>
          <w:tcPr>
            <w:tcW w:w="2835" w:type="dxa"/>
            <w:vMerge w:val="restart"/>
            <w:vAlign w:val="center"/>
          </w:tcPr>
          <w:p w14:paraId="13BC9625" w14:textId="77777777" w:rsidR="00F0321D" w:rsidRPr="00F0321D" w:rsidRDefault="00F0321D" w:rsidP="00F0321D">
            <w:r w:rsidRPr="00F0321D">
              <w:t>Вимоги до технічних можливостей</w:t>
            </w:r>
          </w:p>
        </w:tc>
        <w:tc>
          <w:tcPr>
            <w:tcW w:w="992" w:type="dxa"/>
            <w:vAlign w:val="center"/>
          </w:tcPr>
          <w:p w14:paraId="44D8CB61" w14:textId="77777777" w:rsidR="00F0321D" w:rsidRPr="00F0321D" w:rsidRDefault="00F0321D" w:rsidP="00F0321D">
            <w:r w:rsidRPr="00F0321D">
              <w:t>ТИП-2</w:t>
            </w:r>
          </w:p>
        </w:tc>
        <w:tc>
          <w:tcPr>
            <w:tcW w:w="6096" w:type="dxa"/>
            <w:gridSpan w:val="6"/>
          </w:tcPr>
          <w:p w14:paraId="4BFF1C15" w14:textId="77777777" w:rsidR="00F0321D" w:rsidRPr="00F0321D" w:rsidRDefault="00F0321D" w:rsidP="003022E0">
            <w:pPr>
              <w:jc w:val="both"/>
            </w:pPr>
            <w:r w:rsidRPr="00F0321D">
              <w:t>Головна шафа диспетчеризації має забезпечувати:</w:t>
            </w:r>
          </w:p>
          <w:p w14:paraId="14E53549" w14:textId="77777777" w:rsidR="00F0321D" w:rsidRPr="00F0321D" w:rsidRDefault="00F0321D" w:rsidP="003022E0">
            <w:pPr>
              <w:jc w:val="both"/>
            </w:pPr>
            <w:r w:rsidRPr="00F0321D">
              <w:t>Підключення станції ультрафіолетового знезараження до зовнішньої мережі насосної станції через оптоволоконний кабель, використовуючи виключно промисловий тип обладнання із вбудованим функціоналом, як: системою віддаленого адміністрування, налаштування та моніторингу стану комунікаційного мережевого обладнання;</w:t>
            </w:r>
          </w:p>
          <w:p w14:paraId="3839FB53" w14:textId="77777777" w:rsidR="00F0321D" w:rsidRPr="00F0321D" w:rsidRDefault="00F0321D" w:rsidP="003022E0">
            <w:pPr>
              <w:jc w:val="both"/>
            </w:pPr>
            <w:bookmarkStart w:id="42" w:name="_Hlk133317072"/>
            <w:r w:rsidRPr="00F0321D">
              <w:t>Роздільну комунікацію із технологічною та експлуатаційною мережами у насосній станції;</w:t>
            </w:r>
          </w:p>
          <w:bookmarkEnd w:id="42"/>
          <w:p w14:paraId="236B75C6" w14:textId="77777777" w:rsidR="00F0321D" w:rsidRPr="00F0321D" w:rsidRDefault="00F0321D" w:rsidP="003022E0">
            <w:pPr>
              <w:jc w:val="both"/>
            </w:pPr>
            <w:r w:rsidRPr="00F0321D">
              <w:t xml:space="preserve">Наявність мережевого обладнання, що одночасно повинно мати можливість підключення як оптоволоконних, так і типу UTP кабелів із загальною кількістю не менше 10 портів (мінімум три гібридні порти 1000BaseT(X) чи 1000BaseSFP та сім портів 100BaseT(X)), підтримувати протокол </w:t>
            </w:r>
            <w:proofErr w:type="spellStart"/>
            <w:r w:rsidRPr="00F0321D">
              <w:t>Modbus</w:t>
            </w:r>
            <w:proofErr w:type="spellEnd"/>
            <w:r w:rsidRPr="00F0321D">
              <w:t xml:space="preserve"> TCP </w:t>
            </w:r>
            <w:proofErr w:type="spellStart"/>
            <w:r w:rsidRPr="00F0321D">
              <w:t>slave</w:t>
            </w:r>
            <w:proofErr w:type="spellEnd"/>
            <w:r w:rsidRPr="00F0321D">
              <w:t xml:space="preserve"> та мати консольний порт RS-232 для підключення модуля резервного копіювання та швидкого відновлення конфігурації;</w:t>
            </w:r>
          </w:p>
          <w:p w14:paraId="6C91DF81" w14:textId="77777777" w:rsidR="00F0321D" w:rsidRPr="00F0321D" w:rsidRDefault="00F0321D" w:rsidP="003022E0">
            <w:pPr>
              <w:jc w:val="both"/>
            </w:pPr>
            <w:r w:rsidRPr="00F0321D">
              <w:t xml:space="preserve">Пряму комунікацію із Шафою управління засувками, Шафою розподільчого пристрою та Шафою керування установкою ультрафіолетового знезараження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33384902" w14:textId="77777777" w:rsidR="00F0321D" w:rsidRPr="00F0321D" w:rsidRDefault="00F0321D" w:rsidP="003022E0">
            <w:pPr>
              <w:jc w:val="both"/>
            </w:pPr>
            <w:r w:rsidRPr="00F0321D">
              <w:t xml:space="preserve">Комунікацію в якості </w:t>
            </w:r>
            <w:proofErr w:type="spellStart"/>
            <w:r w:rsidRPr="00F0321D">
              <w:t>Master</w:t>
            </w:r>
            <w:proofErr w:type="spellEnd"/>
            <w:r w:rsidRPr="00F0321D">
              <w:t xml:space="preserve"> для всіх другорядних систем по протоколу передачі даних </w:t>
            </w:r>
            <w:bookmarkStart w:id="43" w:name="_Hlk133332025"/>
            <w:proofErr w:type="spellStart"/>
            <w:r w:rsidRPr="00F0321D">
              <w:t>Modbus</w:t>
            </w:r>
            <w:proofErr w:type="spellEnd"/>
            <w:r w:rsidRPr="00F0321D">
              <w:t xml:space="preserve"> </w:t>
            </w:r>
            <w:bookmarkEnd w:id="43"/>
            <w:r w:rsidRPr="00F0321D">
              <w:t xml:space="preserve">RTU або </w:t>
            </w:r>
            <w:proofErr w:type="spellStart"/>
            <w:r w:rsidRPr="00F0321D">
              <w:t>Modbus</w:t>
            </w:r>
            <w:proofErr w:type="spellEnd"/>
            <w:r w:rsidRPr="00F0321D">
              <w:t xml:space="preserve"> TCP;</w:t>
            </w:r>
          </w:p>
          <w:p w14:paraId="11558FFF" w14:textId="77777777" w:rsidR="00F0321D" w:rsidRPr="00F0321D" w:rsidRDefault="00F0321D" w:rsidP="003022E0">
            <w:pPr>
              <w:jc w:val="both"/>
            </w:pPr>
            <w:r w:rsidRPr="00F0321D">
              <w:t>Візуалізацію на 15" HMI панелі локального інтерфейсу для взаємодії або моніторингу за технологічними процесами. Ведення із можливістю перегляду журналу аварій, подій, архівного графіку всіх параметрів, що контролюються;</w:t>
            </w:r>
          </w:p>
          <w:p w14:paraId="1A81DAF1" w14:textId="77777777" w:rsidR="00F0321D" w:rsidRPr="00F0321D" w:rsidRDefault="00F0321D" w:rsidP="003022E0">
            <w:pPr>
              <w:jc w:val="both"/>
            </w:pPr>
            <w:r w:rsidRPr="00F0321D">
              <w:t xml:space="preserve">Програмний </w:t>
            </w:r>
            <w:bookmarkStart w:id="44" w:name="_Hlk133678612"/>
            <w:r w:rsidRPr="00F0321D">
              <w:t xml:space="preserve">«Автоматичний» режими роботи </w:t>
            </w:r>
            <w:bookmarkEnd w:id="44"/>
            <w:r w:rsidRPr="00F0321D">
              <w:t xml:space="preserve">для Шафи керування установкою ультрафіолетового знезараження та Шафи управління засувками, що гарантуватиме безпеку технологічного процесу, задіяного обладнання та якість ультрафіолетового знезараження води відповідно до технології. «Автоматичний» режим реалізовувати на базі </w:t>
            </w:r>
            <w:bookmarkStart w:id="45" w:name="_Hlk133676887"/>
            <w:r w:rsidRPr="00F0321D">
              <w:t>інформації від контрольно-вимірювального обладнання, лічильників та сигналів від вбудованих в установку ультрафіолетового знезараження датчиків.</w:t>
            </w:r>
            <w:bookmarkEnd w:id="45"/>
            <w:r w:rsidRPr="00F0321D">
              <w:t xml:space="preserve"> Головна шафа диспетчеризації слідкує за безпечною автоматизованою роботою станції, а також </w:t>
            </w:r>
            <w:r w:rsidRPr="00F0321D">
              <w:lastRenderedPageBreak/>
              <w:t>підпорядковується командам від SCADA системи насосної станції;</w:t>
            </w:r>
          </w:p>
          <w:p w14:paraId="02B916F6" w14:textId="77777777" w:rsidR="00F0321D" w:rsidRPr="00F0321D" w:rsidRDefault="00F0321D" w:rsidP="003022E0">
            <w:pPr>
              <w:jc w:val="both"/>
            </w:pPr>
            <w:r w:rsidRPr="00F0321D">
              <w:t>Відслідковування факту переходу Шафи управління засувками або Шафи керування установкою ультрафіолетового знезараження у «Ручний» режим для подальшого виключення цієї Шафи із логіки режиму «Автоматичний», але все одно продовжувати збір інформації про стан та роботу цих шаф;</w:t>
            </w:r>
          </w:p>
          <w:p w14:paraId="11B292D1" w14:textId="77777777" w:rsidR="00F0321D" w:rsidRPr="00F0321D" w:rsidRDefault="00F0321D" w:rsidP="003022E0">
            <w:pPr>
              <w:jc w:val="both"/>
            </w:pPr>
            <w:r w:rsidRPr="00F0321D">
              <w:t>Комплексний захист власної шафи повинен включати:</w:t>
            </w:r>
          </w:p>
          <w:p w14:paraId="0AB71F4B" w14:textId="77777777" w:rsidR="00F0321D" w:rsidRPr="00F0321D" w:rsidRDefault="00F0321D" w:rsidP="003022E0">
            <w:pPr>
              <w:jc w:val="both"/>
            </w:pPr>
            <w:r w:rsidRPr="00F0321D">
              <w:t>Захист від короткого замикання;</w:t>
            </w:r>
          </w:p>
          <w:p w14:paraId="2E382FAD" w14:textId="77777777" w:rsidR="00F0321D" w:rsidRPr="00F0321D" w:rsidRDefault="00F0321D" w:rsidP="003022E0">
            <w:pPr>
              <w:jc w:val="both"/>
            </w:pPr>
            <w:r w:rsidRPr="00F0321D">
              <w:t>Захист від аварійної асиметрії та випадання фаз;</w:t>
            </w:r>
          </w:p>
          <w:p w14:paraId="3C89D8DD" w14:textId="77777777" w:rsidR="00F0321D" w:rsidRPr="00F0321D" w:rsidRDefault="00F0321D" w:rsidP="003022E0">
            <w:pPr>
              <w:jc w:val="both"/>
            </w:pPr>
            <w:r w:rsidRPr="00F0321D">
              <w:t>Захист від аварійно високої або низької напруги;</w:t>
            </w:r>
          </w:p>
          <w:p w14:paraId="0F516809" w14:textId="77777777" w:rsidR="00F0321D" w:rsidRPr="00F0321D" w:rsidRDefault="00F0321D" w:rsidP="003022E0">
            <w:pPr>
              <w:jc w:val="both"/>
            </w:pPr>
            <w:r w:rsidRPr="00F0321D">
              <w:t>Захист від струмових перевантажень;</w:t>
            </w:r>
          </w:p>
          <w:p w14:paraId="4110DB44" w14:textId="77777777" w:rsidR="00F0321D" w:rsidRPr="00F0321D" w:rsidRDefault="00F0321D" w:rsidP="003022E0">
            <w:pPr>
              <w:jc w:val="both"/>
            </w:pPr>
            <w:r w:rsidRPr="00F0321D">
              <w:t xml:space="preserve">Захист від імпульсних </w:t>
            </w:r>
            <w:proofErr w:type="spellStart"/>
            <w:r w:rsidRPr="00F0321D">
              <w:t>перенапруг</w:t>
            </w:r>
            <w:proofErr w:type="spellEnd"/>
            <w:r w:rsidRPr="00F0321D">
              <w:t>;</w:t>
            </w:r>
          </w:p>
          <w:p w14:paraId="3EB889CF" w14:textId="77777777" w:rsidR="00F0321D" w:rsidRPr="00F0321D" w:rsidRDefault="00F0321D" w:rsidP="003022E0">
            <w:pPr>
              <w:jc w:val="both"/>
            </w:pPr>
            <w:r w:rsidRPr="00F0321D">
              <w:t>Моніторинг, контроль динаміки та передачу до SCADA системи наступних параметрів:</w:t>
            </w:r>
          </w:p>
          <w:p w14:paraId="488B9653" w14:textId="77777777" w:rsidR="00F0321D" w:rsidRPr="00F0321D" w:rsidRDefault="00F0321D" w:rsidP="003022E0">
            <w:pPr>
              <w:jc w:val="both"/>
            </w:pPr>
            <w:r w:rsidRPr="00F0321D">
              <w:t>Всіх параметрів, що консолідуються у інших локальних шафах;</w:t>
            </w:r>
          </w:p>
          <w:p w14:paraId="2E12DCF9" w14:textId="77777777" w:rsidR="00F0321D" w:rsidRPr="00F0321D" w:rsidRDefault="00F0321D" w:rsidP="003022E0">
            <w:pPr>
              <w:jc w:val="both"/>
            </w:pPr>
            <w:r w:rsidRPr="00F0321D">
              <w:t>Питома норма станції ультрафіолетового знезараження;</w:t>
            </w:r>
          </w:p>
          <w:p w14:paraId="24B408BC" w14:textId="77777777" w:rsidR="00F0321D" w:rsidRPr="00F0321D" w:rsidRDefault="00F0321D" w:rsidP="003022E0">
            <w:pPr>
              <w:jc w:val="both"/>
            </w:pPr>
            <w:r w:rsidRPr="00F0321D">
              <w:t>Тиск у трубопроводі;</w:t>
            </w:r>
          </w:p>
          <w:p w14:paraId="29BFEAB1" w14:textId="77777777" w:rsidR="00F0321D" w:rsidRPr="00F0321D" w:rsidRDefault="00F0321D" w:rsidP="003022E0">
            <w:pPr>
              <w:jc w:val="both"/>
            </w:pPr>
            <w:r w:rsidRPr="00F0321D">
              <w:t>Поточна витрата та загальний об’єм;</w:t>
            </w:r>
          </w:p>
          <w:p w14:paraId="429B4C56" w14:textId="77777777" w:rsidR="00F0321D" w:rsidRPr="00F0321D" w:rsidRDefault="00F0321D" w:rsidP="003022E0">
            <w:pPr>
              <w:jc w:val="both"/>
            </w:pPr>
            <w:r w:rsidRPr="00F0321D">
              <w:t>Температура, вологість, VOC, PM та CO2 у повітрі;</w:t>
            </w:r>
          </w:p>
          <w:p w14:paraId="5ACC5662" w14:textId="77777777" w:rsidR="00F0321D" w:rsidRPr="00F0321D" w:rsidRDefault="00F0321D" w:rsidP="003022E0">
            <w:pPr>
              <w:jc w:val="both"/>
            </w:pPr>
            <w:r w:rsidRPr="00F0321D">
              <w:t>Локальний моніторинг власних параметрів та передачу до SCADA системи наступних параметрів:</w:t>
            </w:r>
          </w:p>
          <w:p w14:paraId="6C1AD0F4" w14:textId="77777777" w:rsidR="00F0321D" w:rsidRPr="00F0321D" w:rsidRDefault="00F0321D" w:rsidP="003022E0">
            <w:pPr>
              <w:jc w:val="both"/>
            </w:pPr>
            <w:r w:rsidRPr="00F0321D">
              <w:t>Від електролічильника із класом точності не нижче 0,5s:</w:t>
            </w:r>
          </w:p>
          <w:p w14:paraId="5BCF1B4C" w14:textId="77777777" w:rsidR="00F0321D" w:rsidRPr="00F0321D" w:rsidRDefault="00F0321D" w:rsidP="003022E0">
            <w:pPr>
              <w:jc w:val="both"/>
            </w:pPr>
            <w:r w:rsidRPr="00F0321D">
              <w:t>Активна потужність;</w:t>
            </w:r>
          </w:p>
          <w:p w14:paraId="335719C9" w14:textId="77777777" w:rsidR="00F0321D" w:rsidRPr="00F0321D" w:rsidRDefault="00F0321D" w:rsidP="003022E0">
            <w:pPr>
              <w:jc w:val="both"/>
            </w:pPr>
            <w:r w:rsidRPr="00F0321D">
              <w:t>Реактивна потужність;</w:t>
            </w:r>
          </w:p>
          <w:p w14:paraId="2F85126E" w14:textId="77777777" w:rsidR="00F0321D" w:rsidRPr="00F0321D" w:rsidRDefault="00F0321D" w:rsidP="003022E0">
            <w:pPr>
              <w:jc w:val="both"/>
            </w:pPr>
            <w:r w:rsidRPr="00F0321D">
              <w:t>Сумарна активна енергія;</w:t>
            </w:r>
          </w:p>
          <w:p w14:paraId="1F20DAB5" w14:textId="77777777" w:rsidR="00F0321D" w:rsidRPr="00F0321D" w:rsidRDefault="00F0321D" w:rsidP="003022E0">
            <w:pPr>
              <w:jc w:val="both"/>
            </w:pPr>
            <w:r w:rsidRPr="00F0321D">
              <w:t>Сумарна реактивна енергія;</w:t>
            </w:r>
          </w:p>
          <w:p w14:paraId="4A7315F0" w14:textId="77777777" w:rsidR="00F0321D" w:rsidRPr="00F0321D" w:rsidRDefault="00F0321D" w:rsidP="003022E0">
            <w:pPr>
              <w:jc w:val="both"/>
            </w:pPr>
            <w:r w:rsidRPr="00F0321D">
              <w:t>Струм по кожній із фаз;</w:t>
            </w:r>
          </w:p>
          <w:p w14:paraId="3C1D7D44" w14:textId="77777777" w:rsidR="00F0321D" w:rsidRPr="00F0321D" w:rsidRDefault="00F0321D" w:rsidP="003022E0">
            <w:pPr>
              <w:jc w:val="both"/>
            </w:pPr>
            <w:r w:rsidRPr="00F0321D">
              <w:t>Напруга по кожній із фаз;</w:t>
            </w:r>
          </w:p>
          <w:p w14:paraId="525B74D1" w14:textId="77777777" w:rsidR="00F0321D" w:rsidRPr="00F0321D" w:rsidRDefault="00F0321D" w:rsidP="003022E0">
            <w:pPr>
              <w:jc w:val="both"/>
            </w:pPr>
            <w:r w:rsidRPr="00F0321D">
              <w:t>Коефіцієнт потужності;</w:t>
            </w:r>
          </w:p>
          <w:p w14:paraId="199D4AF9" w14:textId="77777777" w:rsidR="00F0321D" w:rsidRPr="00F0321D" w:rsidRDefault="00F0321D" w:rsidP="003022E0">
            <w:pPr>
              <w:jc w:val="both"/>
            </w:pPr>
            <w:r w:rsidRPr="00F0321D">
              <w:t>Частота;</w:t>
            </w:r>
          </w:p>
          <w:p w14:paraId="4251EC27" w14:textId="77777777" w:rsidR="00F0321D" w:rsidRPr="00F0321D" w:rsidRDefault="00F0321D" w:rsidP="003022E0">
            <w:pPr>
              <w:jc w:val="both"/>
            </w:pPr>
            <w:r w:rsidRPr="00F0321D">
              <w:t>Гармоніки.</w:t>
            </w:r>
          </w:p>
          <w:p w14:paraId="5BDD68C3" w14:textId="77777777" w:rsidR="00F0321D" w:rsidRPr="00F0321D" w:rsidRDefault="00F0321D" w:rsidP="003022E0">
            <w:pPr>
              <w:jc w:val="both"/>
            </w:pPr>
            <w:r w:rsidRPr="00F0321D">
              <w:t>Стан аварійних вимикачів та запобіжників:</w:t>
            </w:r>
          </w:p>
          <w:p w14:paraId="5808DD73" w14:textId="77777777" w:rsidR="00F0321D" w:rsidRPr="00F0321D" w:rsidRDefault="00F0321D" w:rsidP="003022E0">
            <w:pPr>
              <w:jc w:val="both"/>
            </w:pPr>
            <w:r w:rsidRPr="00F0321D">
              <w:t>Норма;</w:t>
            </w:r>
          </w:p>
          <w:p w14:paraId="67247218" w14:textId="77777777" w:rsidR="00F0321D" w:rsidRPr="00F0321D" w:rsidRDefault="00F0321D" w:rsidP="003022E0">
            <w:pPr>
              <w:jc w:val="both"/>
            </w:pPr>
            <w:r w:rsidRPr="00F0321D">
              <w:t>Аварія.</w:t>
            </w:r>
          </w:p>
          <w:p w14:paraId="7C3A0371" w14:textId="77777777" w:rsidR="00F0321D" w:rsidRPr="00F0321D" w:rsidRDefault="00F0321D" w:rsidP="003022E0">
            <w:pPr>
              <w:jc w:val="both"/>
            </w:pPr>
            <w:r w:rsidRPr="00F0321D">
              <w:t>Стан передньої панелі:</w:t>
            </w:r>
          </w:p>
          <w:p w14:paraId="58A30880" w14:textId="77777777" w:rsidR="00F0321D" w:rsidRPr="00F0321D" w:rsidRDefault="00F0321D" w:rsidP="003022E0">
            <w:pPr>
              <w:jc w:val="both"/>
            </w:pPr>
            <w:r w:rsidRPr="00F0321D">
              <w:t>Відкрито;</w:t>
            </w:r>
          </w:p>
          <w:p w14:paraId="0189F97C" w14:textId="77777777" w:rsidR="00F0321D" w:rsidRPr="00F0321D" w:rsidRDefault="00F0321D" w:rsidP="003022E0">
            <w:pPr>
              <w:jc w:val="both"/>
            </w:pPr>
            <w:r w:rsidRPr="00F0321D">
              <w:t>Закрито.</w:t>
            </w:r>
          </w:p>
          <w:p w14:paraId="2534BB80" w14:textId="77777777" w:rsidR="00F0321D" w:rsidRPr="00F0321D" w:rsidRDefault="00F0321D" w:rsidP="003022E0">
            <w:pPr>
              <w:jc w:val="both"/>
            </w:pPr>
            <w:r w:rsidRPr="00F0321D">
              <w:t xml:space="preserve">Логіки автоматизації системи безпеки: стан системи безпеки приміщень (активовано / </w:t>
            </w:r>
            <w:proofErr w:type="spellStart"/>
            <w:r w:rsidRPr="00F0321D">
              <w:t>деактивовано</w:t>
            </w:r>
            <w:proofErr w:type="spellEnd"/>
            <w:r w:rsidRPr="00F0321D">
              <w:t>), відкриті / закриті двері, наявність руху / присутності, наявність затоплення;</w:t>
            </w:r>
          </w:p>
          <w:p w14:paraId="7309F2D7" w14:textId="77777777" w:rsidR="00F0321D" w:rsidRPr="00F0321D" w:rsidRDefault="00F0321D" w:rsidP="003022E0">
            <w:pPr>
              <w:jc w:val="both"/>
            </w:pPr>
            <w:r w:rsidRPr="00F0321D">
              <w:t xml:space="preserve">Логіки автоматизації системи сигналізації та контролювати активацію / деактивацію місцевих аварійних світло-звукових оповіщувачів: </w:t>
            </w:r>
          </w:p>
          <w:p w14:paraId="5FB62989" w14:textId="77777777" w:rsidR="00F0321D" w:rsidRPr="00F0321D" w:rsidRDefault="00F0321D" w:rsidP="003022E0">
            <w:pPr>
              <w:jc w:val="both"/>
            </w:pPr>
            <w:r w:rsidRPr="00F0321D">
              <w:t xml:space="preserve">Установка ультрафіолетового знезараження води: Активна безаварійна робота – Зелена індикація; Виявлення аномалії, </w:t>
            </w:r>
            <w:proofErr w:type="spellStart"/>
            <w:r w:rsidRPr="00F0321D">
              <w:t>предиктивний</w:t>
            </w:r>
            <w:proofErr w:type="spellEnd"/>
            <w:r w:rsidRPr="00F0321D">
              <w:t xml:space="preserve"> сигнал – Жовта індикація; Аварія – Червона індикація та звукове оповіщення;</w:t>
            </w:r>
          </w:p>
          <w:p w14:paraId="6A6465ED" w14:textId="77777777" w:rsidR="00F0321D" w:rsidRPr="00F0321D" w:rsidRDefault="00F0321D" w:rsidP="003022E0">
            <w:pPr>
              <w:jc w:val="both"/>
            </w:pPr>
            <w:r w:rsidRPr="00F0321D">
              <w:t>Будівлі станції ультрафіолетового знезараження: В нормальній роботі, без аварій – Зелена індикація; Несанкціонований доступ у приміщення – Жовта індикація та звукове оповіщення; Аварія технологічного обладнання – Червона індикація та звукове оповіщення.</w:t>
            </w:r>
          </w:p>
          <w:p w14:paraId="28A72A4A" w14:textId="77777777" w:rsidR="00F0321D" w:rsidRPr="00F0321D" w:rsidRDefault="00F0321D" w:rsidP="003022E0">
            <w:pPr>
              <w:jc w:val="both"/>
            </w:pPr>
            <w:r w:rsidRPr="00F0321D">
              <w:lastRenderedPageBreak/>
              <w:t>Власне безперебійне автономне живлення та живлення системи безпеки та сигналізації протягом мінімум 30 хвилин після знеструмлення насосної станції;</w:t>
            </w:r>
          </w:p>
          <w:p w14:paraId="300E0FA8" w14:textId="77777777" w:rsidR="00F0321D" w:rsidRPr="00F0321D" w:rsidRDefault="00F0321D" w:rsidP="003022E0">
            <w:pPr>
              <w:jc w:val="both"/>
            </w:pPr>
            <w:r w:rsidRPr="00F0321D">
              <w:t>Обігрів та вентиляцію для власного вбудованого обладнання;</w:t>
            </w:r>
          </w:p>
          <w:p w14:paraId="267B7168" w14:textId="77777777" w:rsidR="00F0321D" w:rsidRPr="00F0321D" w:rsidRDefault="00F0321D" w:rsidP="003022E0">
            <w:pPr>
              <w:jc w:val="both"/>
            </w:pPr>
            <w:r w:rsidRPr="00F0321D">
              <w:t>Резерви по підключеннях до контрольного та мережевого обладнання мінімум 10% для майбутнього вдосконалення станції;</w:t>
            </w:r>
          </w:p>
          <w:p w14:paraId="68BA604C" w14:textId="77777777" w:rsidR="00F0321D" w:rsidRPr="00F0321D" w:rsidRDefault="00F0321D" w:rsidP="003022E0">
            <w:pPr>
              <w:jc w:val="both"/>
            </w:pPr>
            <w:r w:rsidRPr="00F0321D">
              <w:t>Можливість у подальшому, в процесі експлуатації, впроваджувати додаткові програмні захисні або операційні логіки роботи автоматизованої системи керування, за рахунок дообладнання зовнішніми датчиками, контрольно-вимірювальним обладнанням або іншими системами;</w:t>
            </w:r>
          </w:p>
          <w:p w14:paraId="510D2251" w14:textId="77777777" w:rsidR="00F0321D" w:rsidRPr="00F0321D" w:rsidRDefault="00F0321D" w:rsidP="003022E0">
            <w:pPr>
              <w:jc w:val="both"/>
            </w:pPr>
            <w:r w:rsidRPr="00F0321D">
              <w:t xml:space="preserve">Світлову індикацію </w:t>
            </w:r>
            <w:bookmarkStart w:id="46" w:name="_Hlk133689933"/>
            <w:r w:rsidRPr="00F0321D">
              <w:t>на передній панелі шафи</w:t>
            </w:r>
            <w:bookmarkEnd w:id="46"/>
            <w:r w:rsidRPr="00F0321D">
              <w:t>:</w:t>
            </w:r>
          </w:p>
          <w:p w14:paraId="7FEA6E0A" w14:textId="77777777" w:rsidR="00F0321D" w:rsidRPr="00F0321D" w:rsidRDefault="00F0321D" w:rsidP="003022E0">
            <w:pPr>
              <w:jc w:val="both"/>
            </w:pPr>
            <w:r w:rsidRPr="00F0321D">
              <w:t>Подача електроживлення на пристрій.</w:t>
            </w:r>
          </w:p>
        </w:tc>
      </w:tr>
      <w:tr w:rsidR="00F0321D" w:rsidRPr="00F0321D" w14:paraId="00724BBD" w14:textId="77777777" w:rsidTr="00F0321D">
        <w:tc>
          <w:tcPr>
            <w:tcW w:w="704" w:type="dxa"/>
            <w:vMerge/>
            <w:vAlign w:val="center"/>
          </w:tcPr>
          <w:p w14:paraId="2A9A042D" w14:textId="77777777" w:rsidR="00F0321D" w:rsidRPr="00F0321D" w:rsidRDefault="00F0321D" w:rsidP="00F0321D"/>
        </w:tc>
        <w:tc>
          <w:tcPr>
            <w:tcW w:w="2835" w:type="dxa"/>
            <w:vMerge/>
            <w:vAlign w:val="center"/>
          </w:tcPr>
          <w:p w14:paraId="719F0D4F" w14:textId="77777777" w:rsidR="00F0321D" w:rsidRPr="00F0321D" w:rsidRDefault="00F0321D" w:rsidP="00F0321D"/>
        </w:tc>
        <w:tc>
          <w:tcPr>
            <w:tcW w:w="992" w:type="dxa"/>
            <w:vAlign w:val="center"/>
          </w:tcPr>
          <w:p w14:paraId="7DCE7D2A" w14:textId="77777777" w:rsidR="00F0321D" w:rsidRPr="00F0321D" w:rsidRDefault="00F0321D" w:rsidP="00F0321D">
            <w:r w:rsidRPr="00F0321D">
              <w:t>ТИП-3</w:t>
            </w:r>
          </w:p>
        </w:tc>
        <w:tc>
          <w:tcPr>
            <w:tcW w:w="6096" w:type="dxa"/>
            <w:gridSpan w:val="6"/>
          </w:tcPr>
          <w:p w14:paraId="75A4C2FE" w14:textId="77777777" w:rsidR="00F0321D" w:rsidRPr="00F0321D" w:rsidRDefault="00F0321D" w:rsidP="003022E0">
            <w:pPr>
              <w:jc w:val="both"/>
            </w:pPr>
            <w:r w:rsidRPr="00F0321D">
              <w:t xml:space="preserve">Шафа управління засувками </w:t>
            </w:r>
            <w:bookmarkStart w:id="47" w:name="_Hlk133864470"/>
            <w:r w:rsidRPr="00F0321D">
              <w:t>має забезпечувати:</w:t>
            </w:r>
          </w:p>
          <w:bookmarkEnd w:id="47"/>
          <w:p w14:paraId="4CD98B86" w14:textId="77777777" w:rsidR="00F0321D" w:rsidRPr="00F0321D" w:rsidRDefault="00F0321D" w:rsidP="003022E0">
            <w:pPr>
              <w:jc w:val="both"/>
            </w:pPr>
            <w:r w:rsidRPr="00F0321D">
              <w:t>Прогнозовану та безпечну роботу до восьми одиниць запірної арматури з електроприводами потужністю до 1,5 кВт кожний;</w:t>
            </w:r>
          </w:p>
          <w:p w14:paraId="50CA7A41" w14:textId="77777777" w:rsidR="00F0321D" w:rsidRPr="00F0321D" w:rsidRDefault="00F0321D" w:rsidP="003022E0">
            <w:pPr>
              <w:jc w:val="both"/>
            </w:pPr>
            <w:r w:rsidRPr="00F0321D">
              <w:t>Реверсивну збірку для дистанційного керування (відкриття, закриття) запірною арматурою з електроприводами;</w:t>
            </w:r>
          </w:p>
          <w:p w14:paraId="02C10302" w14:textId="77777777" w:rsidR="00F0321D" w:rsidRPr="00F0321D" w:rsidRDefault="00F0321D" w:rsidP="003022E0">
            <w:pPr>
              <w:jc w:val="both"/>
            </w:pPr>
            <w:r w:rsidRPr="00F0321D">
              <w:t xml:space="preserve">Моніторинг живлення та параметрів безпечної нормальної роботи електроприводів запірної арматури як при прямому ходу, так і реверсному; </w:t>
            </w:r>
          </w:p>
          <w:p w14:paraId="419D0CB6" w14:textId="77777777" w:rsidR="00F0321D" w:rsidRPr="00F0321D" w:rsidRDefault="00F0321D" w:rsidP="003022E0">
            <w:pPr>
              <w:jc w:val="both"/>
            </w:pPr>
            <w:r w:rsidRPr="00F0321D">
              <w:t>У випадку будь-якої аномалії або нестабільності у роботі електроприводів, як при прямому ходу, так і реверсному, автоматичне відпрацьовування алгоритмів захисту електроприводів за одразу декількома захисними логіками (фізичними від обладнання та програмними від контролера);</w:t>
            </w:r>
          </w:p>
          <w:p w14:paraId="40FD89AC" w14:textId="77777777" w:rsidR="00F0321D" w:rsidRPr="00F0321D" w:rsidRDefault="00F0321D" w:rsidP="003022E0">
            <w:pPr>
              <w:jc w:val="both"/>
            </w:pPr>
            <w:r w:rsidRPr="00F0321D">
              <w:t>Перехід між режимами роботи за допомогою ручного перемикача керування, розміщеного на власній панелі;</w:t>
            </w:r>
          </w:p>
          <w:p w14:paraId="59975703" w14:textId="77777777" w:rsidR="00F0321D" w:rsidRPr="00F0321D" w:rsidRDefault="00F0321D" w:rsidP="003022E0">
            <w:pPr>
              <w:jc w:val="both"/>
            </w:pPr>
            <w:r w:rsidRPr="00F0321D">
              <w:t xml:space="preserve">Підпорядкування командам Головна шафа диспетчеризації та SCADA системи насосної станції </w:t>
            </w:r>
            <w:bookmarkStart w:id="48" w:name="_Hlk134021573"/>
            <w:r w:rsidRPr="00F0321D">
              <w:t>підчас режиму «Автоматичний»;</w:t>
            </w:r>
            <w:bookmarkEnd w:id="48"/>
          </w:p>
          <w:p w14:paraId="1DF1EB87" w14:textId="77777777" w:rsidR="00F0321D" w:rsidRPr="00F0321D" w:rsidRDefault="00F0321D" w:rsidP="003022E0">
            <w:pPr>
              <w:jc w:val="both"/>
            </w:pPr>
            <w:bookmarkStart w:id="49" w:name="_Hlk134021557"/>
            <w:r w:rsidRPr="00F0321D">
              <w:t xml:space="preserve">Підпорядкування сигналам </w:t>
            </w:r>
            <w:bookmarkEnd w:id="49"/>
            <w:r w:rsidRPr="00F0321D">
              <w:t>від власних вбудованих органів керування підчас режиму «Ручний»;</w:t>
            </w:r>
          </w:p>
          <w:p w14:paraId="64E560EC" w14:textId="77777777" w:rsidR="00F0321D" w:rsidRPr="00F0321D" w:rsidRDefault="00F0321D" w:rsidP="003022E0">
            <w:pPr>
              <w:jc w:val="both"/>
            </w:pPr>
            <w:r w:rsidRPr="00F0321D">
              <w:t>Комплексний захист власної шафи та електроприводів повинен включати:</w:t>
            </w:r>
          </w:p>
          <w:p w14:paraId="4EC4377E" w14:textId="77777777" w:rsidR="00F0321D" w:rsidRPr="00F0321D" w:rsidRDefault="00F0321D" w:rsidP="003022E0">
            <w:pPr>
              <w:jc w:val="both"/>
            </w:pPr>
            <w:r w:rsidRPr="00F0321D">
              <w:t>Захист від короткого замикання;</w:t>
            </w:r>
          </w:p>
          <w:p w14:paraId="5891BCFB" w14:textId="77777777" w:rsidR="00F0321D" w:rsidRPr="00F0321D" w:rsidRDefault="00F0321D" w:rsidP="003022E0">
            <w:pPr>
              <w:jc w:val="both"/>
            </w:pPr>
            <w:r w:rsidRPr="00F0321D">
              <w:t>Захист від аварійної асиметрії та випадання фаз;</w:t>
            </w:r>
          </w:p>
          <w:p w14:paraId="6A0BCBB6" w14:textId="77777777" w:rsidR="00F0321D" w:rsidRPr="00F0321D" w:rsidRDefault="00F0321D" w:rsidP="003022E0">
            <w:pPr>
              <w:jc w:val="both"/>
            </w:pPr>
            <w:r w:rsidRPr="00F0321D">
              <w:t>Захист від аварійно високої або низької напруги;</w:t>
            </w:r>
          </w:p>
          <w:p w14:paraId="6192FFD9" w14:textId="77777777" w:rsidR="00F0321D" w:rsidRPr="00F0321D" w:rsidRDefault="00F0321D" w:rsidP="003022E0">
            <w:pPr>
              <w:jc w:val="both"/>
            </w:pPr>
            <w:r w:rsidRPr="00F0321D">
              <w:t>Захист від струмових перевантажень;</w:t>
            </w:r>
          </w:p>
          <w:p w14:paraId="5F6E15E6" w14:textId="77777777" w:rsidR="00F0321D" w:rsidRPr="00F0321D" w:rsidRDefault="00F0321D" w:rsidP="003022E0">
            <w:pPr>
              <w:jc w:val="both"/>
            </w:pPr>
            <w:r w:rsidRPr="00F0321D">
              <w:t xml:space="preserve">Захист від імпульсних </w:t>
            </w:r>
            <w:proofErr w:type="spellStart"/>
            <w:r w:rsidRPr="00F0321D">
              <w:t>перенапруг</w:t>
            </w:r>
            <w:proofErr w:type="spellEnd"/>
            <w:r w:rsidRPr="00F0321D">
              <w:t>;</w:t>
            </w:r>
          </w:p>
          <w:p w14:paraId="1D4B123E" w14:textId="77777777" w:rsidR="00F0321D" w:rsidRPr="00F0321D" w:rsidRDefault="00F0321D" w:rsidP="003022E0">
            <w:pPr>
              <w:jc w:val="both"/>
            </w:pPr>
            <w:r w:rsidRPr="00F0321D">
              <w:t xml:space="preserve">Захист від перегріву (комбінований від сигналу з електроприводу та </w:t>
            </w:r>
            <w:bookmarkStart w:id="50" w:name="_Hlk134021263"/>
            <w:r w:rsidRPr="00F0321D">
              <w:t>автомату захисту двигуна</w:t>
            </w:r>
            <w:bookmarkEnd w:id="50"/>
            <w:r w:rsidRPr="00F0321D">
              <w:t>);</w:t>
            </w:r>
          </w:p>
          <w:p w14:paraId="64078766" w14:textId="77777777" w:rsidR="00F0321D" w:rsidRPr="00F0321D" w:rsidRDefault="00F0321D" w:rsidP="003022E0">
            <w:pPr>
              <w:jc w:val="both"/>
            </w:pPr>
            <w:r w:rsidRPr="00F0321D">
              <w:t>Захист від надмірного пускового струму;</w:t>
            </w:r>
          </w:p>
          <w:p w14:paraId="0FE23AB6" w14:textId="77777777" w:rsidR="00F0321D" w:rsidRPr="00F0321D" w:rsidRDefault="00F0321D" w:rsidP="003022E0">
            <w:pPr>
              <w:jc w:val="both"/>
            </w:pPr>
            <w:r w:rsidRPr="00F0321D">
              <w:t>Локальний моніторинг, контроль динаміки та передачу до Головної шафи диспетчеризації наступних параметрів:</w:t>
            </w:r>
          </w:p>
          <w:p w14:paraId="74F305BF" w14:textId="77777777" w:rsidR="00F0321D" w:rsidRPr="00F0321D" w:rsidRDefault="00F0321D" w:rsidP="003022E0">
            <w:pPr>
              <w:jc w:val="both"/>
            </w:pPr>
            <w:bookmarkStart w:id="51" w:name="_Hlk134021347"/>
            <w:r w:rsidRPr="00F0321D">
              <w:t>Від електролічильника із класом точності не нижче 0,5s</w:t>
            </w:r>
            <w:bookmarkEnd w:id="51"/>
            <w:r w:rsidRPr="00F0321D">
              <w:t>:</w:t>
            </w:r>
          </w:p>
          <w:p w14:paraId="2A3061FB" w14:textId="77777777" w:rsidR="00F0321D" w:rsidRPr="00F0321D" w:rsidRDefault="00F0321D" w:rsidP="003022E0">
            <w:pPr>
              <w:jc w:val="both"/>
            </w:pPr>
            <w:r w:rsidRPr="00F0321D">
              <w:t>Активна потужність;</w:t>
            </w:r>
          </w:p>
          <w:p w14:paraId="1D2B9BC0" w14:textId="77777777" w:rsidR="00F0321D" w:rsidRPr="00F0321D" w:rsidRDefault="00F0321D" w:rsidP="003022E0">
            <w:pPr>
              <w:jc w:val="both"/>
            </w:pPr>
            <w:r w:rsidRPr="00F0321D">
              <w:t>Реактивна потужність;</w:t>
            </w:r>
          </w:p>
          <w:p w14:paraId="2D02C5C1" w14:textId="77777777" w:rsidR="00F0321D" w:rsidRPr="00F0321D" w:rsidRDefault="00F0321D" w:rsidP="003022E0">
            <w:pPr>
              <w:jc w:val="both"/>
            </w:pPr>
            <w:r w:rsidRPr="00F0321D">
              <w:t>Сумарна активна енергія;</w:t>
            </w:r>
          </w:p>
          <w:p w14:paraId="5E694F02" w14:textId="77777777" w:rsidR="00F0321D" w:rsidRPr="00F0321D" w:rsidRDefault="00F0321D" w:rsidP="003022E0">
            <w:pPr>
              <w:jc w:val="both"/>
            </w:pPr>
            <w:r w:rsidRPr="00F0321D">
              <w:t>Сумарна реактивна енергія;</w:t>
            </w:r>
          </w:p>
          <w:p w14:paraId="0908EE06" w14:textId="77777777" w:rsidR="00F0321D" w:rsidRPr="00F0321D" w:rsidRDefault="00F0321D" w:rsidP="003022E0">
            <w:pPr>
              <w:jc w:val="both"/>
            </w:pPr>
            <w:r w:rsidRPr="00F0321D">
              <w:t>Струм по кожній із фаз;</w:t>
            </w:r>
          </w:p>
          <w:p w14:paraId="36A01E0B" w14:textId="77777777" w:rsidR="00F0321D" w:rsidRPr="00F0321D" w:rsidRDefault="00F0321D" w:rsidP="003022E0">
            <w:pPr>
              <w:jc w:val="both"/>
            </w:pPr>
            <w:r w:rsidRPr="00F0321D">
              <w:lastRenderedPageBreak/>
              <w:t>Напруга по кожній із фаз;</w:t>
            </w:r>
          </w:p>
          <w:p w14:paraId="37AD58E0" w14:textId="77777777" w:rsidR="00F0321D" w:rsidRPr="00F0321D" w:rsidRDefault="00F0321D" w:rsidP="003022E0">
            <w:pPr>
              <w:jc w:val="both"/>
            </w:pPr>
            <w:r w:rsidRPr="00F0321D">
              <w:t>Коефіцієнт потужності;</w:t>
            </w:r>
          </w:p>
          <w:p w14:paraId="10374ACA" w14:textId="77777777" w:rsidR="00F0321D" w:rsidRPr="00F0321D" w:rsidRDefault="00F0321D" w:rsidP="003022E0">
            <w:pPr>
              <w:jc w:val="both"/>
            </w:pPr>
            <w:r w:rsidRPr="00F0321D">
              <w:t>Частота;</w:t>
            </w:r>
          </w:p>
          <w:p w14:paraId="343CF0D0" w14:textId="77777777" w:rsidR="00F0321D" w:rsidRPr="00F0321D" w:rsidRDefault="00F0321D" w:rsidP="003022E0">
            <w:pPr>
              <w:jc w:val="both"/>
            </w:pPr>
            <w:r w:rsidRPr="00F0321D">
              <w:t>Гармоніки.</w:t>
            </w:r>
          </w:p>
          <w:p w14:paraId="20EF35B4" w14:textId="77777777" w:rsidR="00F0321D" w:rsidRPr="00F0321D" w:rsidRDefault="00F0321D" w:rsidP="003022E0">
            <w:pPr>
              <w:jc w:val="both"/>
            </w:pPr>
            <w:r w:rsidRPr="00F0321D">
              <w:t xml:space="preserve">Стан кожного електроприводу: </w:t>
            </w:r>
          </w:p>
          <w:p w14:paraId="13EC0193" w14:textId="77777777" w:rsidR="00F0321D" w:rsidRPr="00F0321D" w:rsidRDefault="00F0321D" w:rsidP="003022E0">
            <w:pPr>
              <w:jc w:val="both"/>
            </w:pPr>
            <w:r w:rsidRPr="00F0321D">
              <w:t>Відкриття;</w:t>
            </w:r>
          </w:p>
          <w:p w14:paraId="60052D4E" w14:textId="77777777" w:rsidR="00F0321D" w:rsidRPr="00F0321D" w:rsidRDefault="00F0321D" w:rsidP="003022E0">
            <w:pPr>
              <w:jc w:val="both"/>
            </w:pPr>
            <w:r w:rsidRPr="00F0321D">
              <w:t>Закриття;</w:t>
            </w:r>
          </w:p>
          <w:p w14:paraId="41A7FF6C" w14:textId="77777777" w:rsidR="00F0321D" w:rsidRPr="00F0321D" w:rsidRDefault="00F0321D" w:rsidP="003022E0">
            <w:pPr>
              <w:jc w:val="both"/>
            </w:pPr>
            <w:r w:rsidRPr="00F0321D">
              <w:t>Відкрито;</w:t>
            </w:r>
          </w:p>
          <w:p w14:paraId="64FEB643" w14:textId="77777777" w:rsidR="00F0321D" w:rsidRPr="00F0321D" w:rsidRDefault="00F0321D" w:rsidP="003022E0">
            <w:pPr>
              <w:jc w:val="both"/>
            </w:pPr>
            <w:r w:rsidRPr="00F0321D">
              <w:t>Закрито;</w:t>
            </w:r>
          </w:p>
          <w:p w14:paraId="1AA314FD" w14:textId="77777777" w:rsidR="00F0321D" w:rsidRPr="00F0321D" w:rsidRDefault="00F0321D" w:rsidP="003022E0">
            <w:pPr>
              <w:jc w:val="both"/>
            </w:pPr>
            <w:r w:rsidRPr="00F0321D">
              <w:t>Аварія при відкритті;</w:t>
            </w:r>
          </w:p>
          <w:p w14:paraId="7D68EFEB" w14:textId="77777777" w:rsidR="00F0321D" w:rsidRPr="00F0321D" w:rsidRDefault="00F0321D" w:rsidP="003022E0">
            <w:pPr>
              <w:jc w:val="both"/>
            </w:pPr>
            <w:r w:rsidRPr="00F0321D">
              <w:t>Аварія при закритті.</w:t>
            </w:r>
          </w:p>
          <w:p w14:paraId="3DC90B8C" w14:textId="77777777" w:rsidR="00F0321D" w:rsidRPr="00F0321D" w:rsidRDefault="00F0321D" w:rsidP="003022E0">
            <w:pPr>
              <w:jc w:val="both"/>
            </w:pPr>
            <w:r w:rsidRPr="00F0321D">
              <w:t>Зворотних підтверджуючих сигналів:</w:t>
            </w:r>
          </w:p>
          <w:p w14:paraId="64CCD964" w14:textId="77777777" w:rsidR="00F0321D" w:rsidRPr="00F0321D" w:rsidRDefault="00F0321D" w:rsidP="003022E0">
            <w:pPr>
              <w:jc w:val="both"/>
            </w:pPr>
            <w:r w:rsidRPr="00F0321D">
              <w:t>Відкрити;</w:t>
            </w:r>
          </w:p>
          <w:p w14:paraId="21BCC1DF" w14:textId="77777777" w:rsidR="00F0321D" w:rsidRPr="00F0321D" w:rsidRDefault="00F0321D" w:rsidP="003022E0">
            <w:pPr>
              <w:jc w:val="both"/>
            </w:pPr>
            <w:r w:rsidRPr="00F0321D">
              <w:t>Закрити.</w:t>
            </w:r>
          </w:p>
          <w:p w14:paraId="61665B1B" w14:textId="77777777" w:rsidR="00F0321D" w:rsidRPr="00F0321D" w:rsidRDefault="00F0321D" w:rsidP="003022E0">
            <w:pPr>
              <w:jc w:val="both"/>
            </w:pPr>
            <w:bookmarkStart w:id="52" w:name="_Hlk134021395"/>
            <w:r w:rsidRPr="00F0321D">
              <w:t xml:space="preserve">Стан </w:t>
            </w:r>
            <w:proofErr w:type="spellStart"/>
            <w:r w:rsidRPr="00F0321D">
              <w:t>термозахисту</w:t>
            </w:r>
            <w:proofErr w:type="spellEnd"/>
            <w:r w:rsidRPr="00F0321D">
              <w:t xml:space="preserve"> електроприводу</w:t>
            </w:r>
            <w:bookmarkEnd w:id="52"/>
            <w:r w:rsidRPr="00F0321D">
              <w:t>;</w:t>
            </w:r>
          </w:p>
          <w:p w14:paraId="2EC20582" w14:textId="77777777" w:rsidR="00F0321D" w:rsidRPr="00F0321D" w:rsidRDefault="00F0321D" w:rsidP="003022E0">
            <w:pPr>
              <w:jc w:val="both"/>
            </w:pPr>
            <w:r w:rsidRPr="00F0321D">
              <w:t xml:space="preserve">Стан </w:t>
            </w:r>
            <w:proofErr w:type="spellStart"/>
            <w:r w:rsidRPr="00F0321D">
              <w:t>блінкеру</w:t>
            </w:r>
            <w:proofErr w:type="spellEnd"/>
            <w:r w:rsidRPr="00F0321D">
              <w:t xml:space="preserve"> електроприводу;</w:t>
            </w:r>
          </w:p>
          <w:p w14:paraId="645A18E0" w14:textId="77777777" w:rsidR="00F0321D" w:rsidRPr="00F0321D" w:rsidRDefault="00F0321D" w:rsidP="003022E0">
            <w:pPr>
              <w:jc w:val="both"/>
            </w:pPr>
            <w:r w:rsidRPr="00F0321D">
              <w:t>Години знаходження у стані;</w:t>
            </w:r>
          </w:p>
          <w:p w14:paraId="6F79429B" w14:textId="77777777" w:rsidR="00F0321D" w:rsidRPr="00F0321D" w:rsidRDefault="00F0321D" w:rsidP="003022E0">
            <w:pPr>
              <w:jc w:val="both"/>
            </w:pPr>
            <w:r w:rsidRPr="00F0321D">
              <w:t>Кількість спрацювань на відкриття / закриття;</w:t>
            </w:r>
          </w:p>
          <w:p w14:paraId="19FD3078" w14:textId="77777777" w:rsidR="00F0321D" w:rsidRPr="00F0321D" w:rsidRDefault="00F0321D" w:rsidP="003022E0">
            <w:pPr>
              <w:jc w:val="both"/>
            </w:pPr>
            <w:r w:rsidRPr="00F0321D">
              <w:t>Режим роботи кожного з електроприводів:</w:t>
            </w:r>
          </w:p>
          <w:p w14:paraId="21391E53" w14:textId="77777777" w:rsidR="00F0321D" w:rsidRPr="00F0321D" w:rsidRDefault="00F0321D" w:rsidP="003022E0">
            <w:pPr>
              <w:jc w:val="both"/>
            </w:pPr>
            <w:r w:rsidRPr="00F0321D">
              <w:t>Автоматичний;</w:t>
            </w:r>
          </w:p>
          <w:p w14:paraId="274D0882" w14:textId="77777777" w:rsidR="00F0321D" w:rsidRPr="00F0321D" w:rsidRDefault="00F0321D" w:rsidP="003022E0">
            <w:pPr>
              <w:jc w:val="both"/>
            </w:pPr>
            <w:r w:rsidRPr="00F0321D">
              <w:t>Ручний.</w:t>
            </w:r>
          </w:p>
          <w:p w14:paraId="514C1919" w14:textId="77777777" w:rsidR="00F0321D" w:rsidRPr="00F0321D" w:rsidRDefault="00F0321D" w:rsidP="003022E0">
            <w:pPr>
              <w:jc w:val="both"/>
            </w:pPr>
            <w:r w:rsidRPr="00F0321D">
              <w:t>Стан аварійних вимикачів та запобіжників:</w:t>
            </w:r>
          </w:p>
          <w:p w14:paraId="6F6BC4EC" w14:textId="77777777" w:rsidR="00F0321D" w:rsidRPr="00F0321D" w:rsidRDefault="00F0321D" w:rsidP="003022E0">
            <w:pPr>
              <w:jc w:val="both"/>
            </w:pPr>
            <w:r w:rsidRPr="00F0321D">
              <w:t>Норма;</w:t>
            </w:r>
          </w:p>
          <w:p w14:paraId="146E80B5" w14:textId="77777777" w:rsidR="00F0321D" w:rsidRPr="00F0321D" w:rsidRDefault="00F0321D" w:rsidP="003022E0">
            <w:pPr>
              <w:jc w:val="both"/>
            </w:pPr>
            <w:r w:rsidRPr="00F0321D">
              <w:t>Аварія.</w:t>
            </w:r>
          </w:p>
          <w:p w14:paraId="6E4C53AD" w14:textId="77777777" w:rsidR="00F0321D" w:rsidRPr="00F0321D" w:rsidRDefault="00F0321D" w:rsidP="003022E0">
            <w:pPr>
              <w:jc w:val="both"/>
            </w:pPr>
            <w:r w:rsidRPr="00F0321D">
              <w:t>Стан передньої панелі:</w:t>
            </w:r>
          </w:p>
          <w:p w14:paraId="01330F55" w14:textId="77777777" w:rsidR="00F0321D" w:rsidRPr="00F0321D" w:rsidRDefault="00F0321D" w:rsidP="003022E0">
            <w:pPr>
              <w:jc w:val="both"/>
            </w:pPr>
            <w:r w:rsidRPr="00F0321D">
              <w:t>Відкрито;</w:t>
            </w:r>
          </w:p>
          <w:p w14:paraId="1EDFF08B" w14:textId="77777777" w:rsidR="00F0321D" w:rsidRPr="00F0321D" w:rsidRDefault="00F0321D" w:rsidP="003022E0">
            <w:pPr>
              <w:jc w:val="both"/>
            </w:pPr>
            <w:r w:rsidRPr="00F0321D">
              <w:t>Закрито.</w:t>
            </w:r>
          </w:p>
          <w:p w14:paraId="101BD4F9" w14:textId="77777777" w:rsidR="00F0321D" w:rsidRPr="00F0321D" w:rsidRDefault="00F0321D" w:rsidP="003022E0">
            <w:pPr>
              <w:jc w:val="both"/>
            </w:pPr>
            <w:r w:rsidRPr="00F0321D">
              <w:t>Фізичне підключення лише до технологічної мережі у станції ультрафіолетового знезараження;</w:t>
            </w:r>
          </w:p>
          <w:p w14:paraId="16C61696" w14:textId="77777777" w:rsidR="00F0321D" w:rsidRPr="00F0321D" w:rsidRDefault="00F0321D" w:rsidP="003022E0">
            <w:pPr>
              <w:jc w:val="both"/>
            </w:pPr>
            <w:r w:rsidRPr="00F0321D">
              <w:t>Наявність промислового мережевого обладнання, що одночасно повинно мати можливість підключення  як оптоволоконних, так і типу UTP кабелів;</w:t>
            </w:r>
          </w:p>
          <w:p w14:paraId="485D2436" w14:textId="77777777" w:rsidR="00F0321D" w:rsidRPr="00F0321D" w:rsidRDefault="00F0321D" w:rsidP="003022E0">
            <w:pPr>
              <w:jc w:val="both"/>
            </w:pPr>
            <w:r w:rsidRPr="00F0321D">
              <w:t xml:space="preserve">Пряму комунікацію із Головною шафою диспетчеризації та Шафою розподільчого пристрою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38431827" w14:textId="77777777" w:rsidR="00F0321D" w:rsidRPr="00F0321D" w:rsidRDefault="00F0321D" w:rsidP="003022E0">
            <w:pPr>
              <w:jc w:val="both"/>
            </w:pPr>
            <w:r w:rsidRPr="00F0321D">
              <w:t xml:space="preserve">Комунікацію в якості </w:t>
            </w:r>
            <w:proofErr w:type="spellStart"/>
            <w:r w:rsidRPr="00F0321D">
              <w:t>Slave</w:t>
            </w:r>
            <w:proofErr w:type="spellEnd"/>
            <w:r w:rsidRPr="00F0321D">
              <w:t xml:space="preserve"> для Головної шафи диспетчеризації;</w:t>
            </w:r>
          </w:p>
          <w:p w14:paraId="01025AF3" w14:textId="77777777" w:rsidR="00F0321D" w:rsidRPr="00F0321D" w:rsidRDefault="00F0321D" w:rsidP="003022E0">
            <w:pPr>
              <w:jc w:val="both"/>
            </w:pPr>
            <w:r w:rsidRPr="00F0321D">
              <w:t>Безперебійне живлення власних оперативних ланцюгів протягом мінімум 30 хвилин після знеструмлення насосної станції;</w:t>
            </w:r>
          </w:p>
          <w:p w14:paraId="5267DA64" w14:textId="77777777" w:rsidR="00F0321D" w:rsidRPr="00F0321D" w:rsidRDefault="00F0321D" w:rsidP="003022E0">
            <w:pPr>
              <w:jc w:val="both"/>
            </w:pPr>
            <w:r w:rsidRPr="00F0321D">
              <w:t>Обігрів та вентиляцію для власного вбудованого обладнання;</w:t>
            </w:r>
          </w:p>
          <w:p w14:paraId="75321E6B" w14:textId="77777777" w:rsidR="00F0321D" w:rsidRPr="00F0321D" w:rsidRDefault="00F0321D" w:rsidP="003022E0">
            <w:pPr>
              <w:jc w:val="both"/>
            </w:pPr>
            <w:r w:rsidRPr="00F0321D">
              <w:t>Резерви по підключеннях до контрольного та мережевого обладнання мінімум 10% для майбутнього вдосконалення станції;</w:t>
            </w:r>
          </w:p>
          <w:p w14:paraId="1EC5F059" w14:textId="77777777" w:rsidR="00F0321D" w:rsidRPr="00F0321D" w:rsidRDefault="00F0321D" w:rsidP="003022E0">
            <w:pPr>
              <w:jc w:val="both"/>
            </w:pPr>
            <w:r w:rsidRPr="00F0321D">
              <w:t>Можливість у подальшому, в процесі експлуатації, впроваджувати додаткові програмні захисні або операційні логіки роботи для електроприводів запірної арматури, за рахунок дообладнання станції зовнішніми датчиками, контрольно-вимірювальним обладнанням або іншими системами.</w:t>
            </w:r>
          </w:p>
          <w:p w14:paraId="2AA25B61" w14:textId="77777777" w:rsidR="00F0321D" w:rsidRPr="00F0321D" w:rsidRDefault="00F0321D" w:rsidP="003022E0">
            <w:pPr>
              <w:jc w:val="both"/>
            </w:pPr>
            <w:r w:rsidRPr="00F0321D">
              <w:t>Світлову індикацію наступних параметрів:</w:t>
            </w:r>
          </w:p>
          <w:p w14:paraId="319851EF" w14:textId="77777777" w:rsidR="00F0321D" w:rsidRPr="00F0321D" w:rsidRDefault="00F0321D" w:rsidP="003022E0">
            <w:pPr>
              <w:jc w:val="both"/>
            </w:pPr>
            <w:r w:rsidRPr="00F0321D">
              <w:t>Подача електроживлення на пристрій;</w:t>
            </w:r>
          </w:p>
          <w:p w14:paraId="3B8C126B" w14:textId="77777777" w:rsidR="00F0321D" w:rsidRPr="00F0321D" w:rsidRDefault="00F0321D" w:rsidP="003022E0">
            <w:pPr>
              <w:jc w:val="both"/>
            </w:pPr>
            <w:r w:rsidRPr="00F0321D">
              <w:t xml:space="preserve">Режим роботи </w:t>
            </w:r>
            <w:bookmarkStart w:id="53" w:name="_Hlk134021947"/>
            <w:r w:rsidRPr="00F0321D">
              <w:t xml:space="preserve">кожного з </w:t>
            </w:r>
            <w:bookmarkEnd w:id="53"/>
            <w:r w:rsidRPr="00F0321D">
              <w:t xml:space="preserve">електроприводів: </w:t>
            </w:r>
          </w:p>
          <w:p w14:paraId="07AB6F7C" w14:textId="77777777" w:rsidR="00F0321D" w:rsidRPr="00F0321D" w:rsidRDefault="00F0321D" w:rsidP="003022E0">
            <w:pPr>
              <w:jc w:val="both"/>
            </w:pPr>
            <w:r w:rsidRPr="00F0321D">
              <w:t>Автоматичний;</w:t>
            </w:r>
          </w:p>
          <w:p w14:paraId="56E0AF01" w14:textId="77777777" w:rsidR="00F0321D" w:rsidRPr="00F0321D" w:rsidRDefault="00F0321D" w:rsidP="003022E0">
            <w:pPr>
              <w:jc w:val="both"/>
            </w:pPr>
            <w:r w:rsidRPr="00F0321D">
              <w:t>Ручний.</w:t>
            </w:r>
          </w:p>
          <w:p w14:paraId="04A693BB" w14:textId="77777777" w:rsidR="00F0321D" w:rsidRPr="00F0321D" w:rsidRDefault="00F0321D" w:rsidP="003022E0">
            <w:pPr>
              <w:jc w:val="both"/>
            </w:pPr>
            <w:r w:rsidRPr="00F0321D">
              <w:lastRenderedPageBreak/>
              <w:t>Стан кожного електроприводу:</w:t>
            </w:r>
          </w:p>
          <w:p w14:paraId="057E22A9" w14:textId="77777777" w:rsidR="00F0321D" w:rsidRPr="00F0321D" w:rsidRDefault="00F0321D" w:rsidP="003022E0">
            <w:pPr>
              <w:jc w:val="both"/>
            </w:pPr>
            <w:r w:rsidRPr="00F0321D">
              <w:t>Відкрито;</w:t>
            </w:r>
          </w:p>
          <w:p w14:paraId="530469F0" w14:textId="77777777" w:rsidR="00F0321D" w:rsidRPr="00F0321D" w:rsidRDefault="00F0321D" w:rsidP="003022E0">
            <w:pPr>
              <w:jc w:val="both"/>
            </w:pPr>
            <w:r w:rsidRPr="00F0321D">
              <w:t>Закрито;</w:t>
            </w:r>
          </w:p>
          <w:p w14:paraId="6B60ED08" w14:textId="77777777" w:rsidR="00F0321D" w:rsidRPr="00F0321D" w:rsidRDefault="00F0321D" w:rsidP="003022E0">
            <w:pPr>
              <w:jc w:val="both"/>
            </w:pPr>
            <w:r w:rsidRPr="00F0321D">
              <w:t>Аварія.</w:t>
            </w:r>
          </w:p>
        </w:tc>
      </w:tr>
      <w:tr w:rsidR="00F0321D" w:rsidRPr="00F0321D" w14:paraId="4DB17459" w14:textId="77777777" w:rsidTr="00F0321D">
        <w:tc>
          <w:tcPr>
            <w:tcW w:w="704" w:type="dxa"/>
            <w:vMerge/>
            <w:vAlign w:val="center"/>
          </w:tcPr>
          <w:p w14:paraId="3BD040A4" w14:textId="77777777" w:rsidR="00F0321D" w:rsidRPr="00F0321D" w:rsidRDefault="00F0321D" w:rsidP="00F0321D"/>
        </w:tc>
        <w:tc>
          <w:tcPr>
            <w:tcW w:w="2835" w:type="dxa"/>
            <w:vMerge/>
            <w:vAlign w:val="center"/>
          </w:tcPr>
          <w:p w14:paraId="3F4CA926" w14:textId="77777777" w:rsidR="00F0321D" w:rsidRPr="00F0321D" w:rsidRDefault="00F0321D" w:rsidP="00F0321D"/>
        </w:tc>
        <w:tc>
          <w:tcPr>
            <w:tcW w:w="992" w:type="dxa"/>
            <w:vAlign w:val="center"/>
          </w:tcPr>
          <w:p w14:paraId="7B01E660" w14:textId="77777777" w:rsidR="00F0321D" w:rsidRPr="00F0321D" w:rsidRDefault="00F0321D" w:rsidP="003022E0">
            <w:pPr>
              <w:jc w:val="both"/>
            </w:pPr>
            <w:r w:rsidRPr="00F0321D">
              <w:t>ТИП-4</w:t>
            </w:r>
          </w:p>
        </w:tc>
        <w:tc>
          <w:tcPr>
            <w:tcW w:w="6096" w:type="dxa"/>
            <w:gridSpan w:val="6"/>
          </w:tcPr>
          <w:p w14:paraId="12EFED55" w14:textId="77777777" w:rsidR="00F0321D" w:rsidRPr="00F0321D" w:rsidRDefault="00F0321D" w:rsidP="003022E0">
            <w:pPr>
              <w:jc w:val="both"/>
            </w:pPr>
            <w:r w:rsidRPr="00F0321D">
              <w:t>Шафа розподільчого пристрою має забезпечувати:</w:t>
            </w:r>
          </w:p>
          <w:p w14:paraId="1970A47B" w14:textId="77777777" w:rsidR="00F0321D" w:rsidRPr="00F0321D" w:rsidRDefault="00F0321D" w:rsidP="003022E0">
            <w:pPr>
              <w:jc w:val="both"/>
            </w:pPr>
            <w:r w:rsidRPr="00F0321D">
              <w:t>Стабільне живлення для технологічного та експлуатаційного обладнання у станції ультрафіолетового знезараження води відповідно до технології;</w:t>
            </w:r>
          </w:p>
          <w:p w14:paraId="1162CAEB" w14:textId="77777777" w:rsidR="00F0321D" w:rsidRPr="00F0321D" w:rsidRDefault="00F0321D" w:rsidP="003022E0">
            <w:pPr>
              <w:jc w:val="both"/>
            </w:pPr>
            <w:r w:rsidRPr="00F0321D">
              <w:t>Живлення для двох установок ультрафіолетового знезараження води потужністю до 8,4 кВт, Головної шафи диспетчеризації потужністю до 3 кВт, Шафи управління засувками потужністю до 12 кВт, пускову збірку для автоматизованого та безпечного керування роботою дренажного насосного агрегату потужністю до 1,5 кВт;</w:t>
            </w:r>
          </w:p>
          <w:p w14:paraId="160F50BF" w14:textId="77777777" w:rsidR="00F0321D" w:rsidRPr="00F0321D" w:rsidRDefault="00F0321D" w:rsidP="003022E0">
            <w:pPr>
              <w:jc w:val="both"/>
            </w:pPr>
            <w:r w:rsidRPr="00F0321D">
              <w:t xml:space="preserve">Моніторинг живлення та параметрів ефективної роботи технологічного обладнання; </w:t>
            </w:r>
          </w:p>
          <w:p w14:paraId="64996BC7" w14:textId="77777777" w:rsidR="00F0321D" w:rsidRPr="00F0321D" w:rsidRDefault="00F0321D" w:rsidP="003022E0">
            <w:pPr>
              <w:jc w:val="both"/>
            </w:pPr>
            <w:r w:rsidRPr="00F0321D">
              <w:t>У випадку будь-якої аномалії або нестабільності у роботі технологічного обладнання, автоматичне відпрацьовування алгоритмів захисту технологічного обладнання за одразу декількома захисними логіками (фізичними від обладнання та програмними від контролера);</w:t>
            </w:r>
          </w:p>
          <w:p w14:paraId="6CC89A91" w14:textId="77777777" w:rsidR="00F0321D" w:rsidRPr="00F0321D" w:rsidRDefault="00F0321D" w:rsidP="003022E0">
            <w:pPr>
              <w:jc w:val="both"/>
            </w:pPr>
            <w:r w:rsidRPr="00F0321D">
              <w:t>Підпорядкування командам Головної шафи диспетчеризації та SCADA системі насосної станції;</w:t>
            </w:r>
          </w:p>
          <w:p w14:paraId="66DE8E61" w14:textId="77777777" w:rsidR="00F0321D" w:rsidRPr="00F0321D" w:rsidRDefault="00F0321D" w:rsidP="003022E0">
            <w:pPr>
              <w:jc w:val="both"/>
            </w:pPr>
            <w:r w:rsidRPr="00F0321D">
              <w:t>Комплексний захист власної шафи та кожного окремо підключеного обладнання повинен включати:</w:t>
            </w:r>
          </w:p>
          <w:p w14:paraId="03091A0D" w14:textId="77777777" w:rsidR="00F0321D" w:rsidRPr="00F0321D" w:rsidRDefault="00F0321D" w:rsidP="003022E0">
            <w:pPr>
              <w:jc w:val="both"/>
            </w:pPr>
            <w:r w:rsidRPr="00F0321D">
              <w:t>Захист від короткого замикання;</w:t>
            </w:r>
          </w:p>
          <w:p w14:paraId="0F390D0A" w14:textId="77777777" w:rsidR="00F0321D" w:rsidRPr="00F0321D" w:rsidRDefault="00F0321D" w:rsidP="003022E0">
            <w:pPr>
              <w:jc w:val="both"/>
            </w:pPr>
            <w:r w:rsidRPr="00F0321D">
              <w:t>Захист від аварійної асиметрії та випадання фаз;</w:t>
            </w:r>
          </w:p>
          <w:p w14:paraId="1AB5E179" w14:textId="77777777" w:rsidR="00F0321D" w:rsidRPr="00F0321D" w:rsidRDefault="00F0321D" w:rsidP="003022E0">
            <w:pPr>
              <w:jc w:val="both"/>
            </w:pPr>
            <w:r w:rsidRPr="00F0321D">
              <w:t>Захист від аварійно високої або низької напруги;</w:t>
            </w:r>
          </w:p>
          <w:p w14:paraId="4E97A936" w14:textId="77777777" w:rsidR="00F0321D" w:rsidRPr="00F0321D" w:rsidRDefault="00F0321D" w:rsidP="003022E0">
            <w:pPr>
              <w:jc w:val="both"/>
            </w:pPr>
            <w:r w:rsidRPr="00F0321D">
              <w:t>Захист від струмових перевантажень;</w:t>
            </w:r>
          </w:p>
          <w:p w14:paraId="2B4356AF" w14:textId="77777777" w:rsidR="00F0321D" w:rsidRPr="00F0321D" w:rsidRDefault="00F0321D" w:rsidP="003022E0">
            <w:pPr>
              <w:jc w:val="both"/>
            </w:pPr>
            <w:r w:rsidRPr="00F0321D">
              <w:t xml:space="preserve">Захист від імпульсних </w:t>
            </w:r>
            <w:proofErr w:type="spellStart"/>
            <w:r w:rsidRPr="00F0321D">
              <w:t>перенапруг</w:t>
            </w:r>
            <w:proofErr w:type="spellEnd"/>
            <w:r w:rsidRPr="00F0321D">
              <w:t>;</w:t>
            </w:r>
          </w:p>
          <w:p w14:paraId="516137C9" w14:textId="77777777" w:rsidR="00F0321D" w:rsidRPr="00F0321D" w:rsidRDefault="00F0321D" w:rsidP="003022E0">
            <w:pPr>
              <w:jc w:val="both"/>
            </w:pPr>
            <w:r w:rsidRPr="00F0321D">
              <w:t>Захист від перегріву обмоток електродвигуна (комбінований від вбудованого у електродвигун датчика температури (PTC) та автомату захисту двигуна);</w:t>
            </w:r>
          </w:p>
          <w:p w14:paraId="19A60D69" w14:textId="77777777" w:rsidR="00F0321D" w:rsidRPr="00F0321D" w:rsidRDefault="00F0321D" w:rsidP="003022E0">
            <w:pPr>
              <w:jc w:val="both"/>
            </w:pPr>
            <w:r w:rsidRPr="00F0321D">
              <w:t>Захист від надмірного пускового струму;</w:t>
            </w:r>
          </w:p>
          <w:p w14:paraId="125D447F" w14:textId="77777777" w:rsidR="00F0321D" w:rsidRPr="00F0321D" w:rsidRDefault="00F0321D" w:rsidP="003022E0">
            <w:pPr>
              <w:jc w:val="both"/>
            </w:pPr>
            <w:r w:rsidRPr="00F0321D">
              <w:t>Локальний моніторинг, контроль динаміки та передачу до Головної шафи диспетчеризації наступних параметрів:</w:t>
            </w:r>
          </w:p>
          <w:p w14:paraId="1F197D54" w14:textId="77777777" w:rsidR="00F0321D" w:rsidRPr="00F0321D" w:rsidRDefault="00F0321D" w:rsidP="003022E0">
            <w:pPr>
              <w:jc w:val="both"/>
            </w:pPr>
            <w:r w:rsidRPr="00F0321D">
              <w:t>Від електролічильника із класом точності не нижче 0,5s:</w:t>
            </w:r>
          </w:p>
          <w:p w14:paraId="2FE9B40B" w14:textId="77777777" w:rsidR="00F0321D" w:rsidRPr="00F0321D" w:rsidRDefault="00F0321D" w:rsidP="003022E0">
            <w:pPr>
              <w:jc w:val="both"/>
            </w:pPr>
            <w:r w:rsidRPr="00F0321D">
              <w:t>Активна потужність;</w:t>
            </w:r>
          </w:p>
          <w:p w14:paraId="33ACCA23" w14:textId="77777777" w:rsidR="00F0321D" w:rsidRPr="00F0321D" w:rsidRDefault="00F0321D" w:rsidP="003022E0">
            <w:pPr>
              <w:jc w:val="both"/>
            </w:pPr>
            <w:r w:rsidRPr="00F0321D">
              <w:t>Реактивна потужність;</w:t>
            </w:r>
          </w:p>
          <w:p w14:paraId="06D366C7" w14:textId="77777777" w:rsidR="00F0321D" w:rsidRPr="00F0321D" w:rsidRDefault="00F0321D" w:rsidP="003022E0">
            <w:pPr>
              <w:jc w:val="both"/>
            </w:pPr>
            <w:r w:rsidRPr="00F0321D">
              <w:t>Сумарна активна енергія;</w:t>
            </w:r>
          </w:p>
          <w:p w14:paraId="771A8D66" w14:textId="77777777" w:rsidR="00F0321D" w:rsidRPr="00F0321D" w:rsidRDefault="00F0321D" w:rsidP="003022E0">
            <w:pPr>
              <w:jc w:val="both"/>
            </w:pPr>
            <w:r w:rsidRPr="00F0321D">
              <w:t>Сумарна реактивна енергія;</w:t>
            </w:r>
          </w:p>
          <w:p w14:paraId="50AF693B" w14:textId="77777777" w:rsidR="00F0321D" w:rsidRPr="00F0321D" w:rsidRDefault="00F0321D" w:rsidP="003022E0">
            <w:pPr>
              <w:jc w:val="both"/>
            </w:pPr>
            <w:r w:rsidRPr="00F0321D">
              <w:t>Струм по кожній із фаз;</w:t>
            </w:r>
          </w:p>
          <w:p w14:paraId="7464DAEA" w14:textId="77777777" w:rsidR="00F0321D" w:rsidRPr="00F0321D" w:rsidRDefault="00F0321D" w:rsidP="003022E0">
            <w:pPr>
              <w:jc w:val="both"/>
            </w:pPr>
            <w:r w:rsidRPr="00F0321D">
              <w:t>Напруга по кожній із фаз;</w:t>
            </w:r>
          </w:p>
          <w:p w14:paraId="5C2F4515" w14:textId="77777777" w:rsidR="00F0321D" w:rsidRPr="00F0321D" w:rsidRDefault="00F0321D" w:rsidP="003022E0">
            <w:pPr>
              <w:jc w:val="both"/>
            </w:pPr>
            <w:r w:rsidRPr="00F0321D">
              <w:t>Коефіцієнт потужності;</w:t>
            </w:r>
          </w:p>
          <w:p w14:paraId="1C7A1D0F" w14:textId="77777777" w:rsidR="00F0321D" w:rsidRPr="00F0321D" w:rsidRDefault="00F0321D" w:rsidP="003022E0">
            <w:pPr>
              <w:jc w:val="both"/>
            </w:pPr>
            <w:r w:rsidRPr="00F0321D">
              <w:t>Частота;</w:t>
            </w:r>
          </w:p>
          <w:p w14:paraId="13B9878B" w14:textId="77777777" w:rsidR="00F0321D" w:rsidRPr="00F0321D" w:rsidRDefault="00F0321D" w:rsidP="003022E0">
            <w:pPr>
              <w:jc w:val="both"/>
            </w:pPr>
            <w:r w:rsidRPr="00F0321D">
              <w:t>Гармоніки.</w:t>
            </w:r>
          </w:p>
          <w:p w14:paraId="4F9190B9" w14:textId="77777777" w:rsidR="00F0321D" w:rsidRPr="00F0321D" w:rsidRDefault="00F0321D" w:rsidP="003022E0">
            <w:pPr>
              <w:jc w:val="both"/>
            </w:pPr>
            <w:r w:rsidRPr="00F0321D">
              <w:t>Години напрацювання обладнання;</w:t>
            </w:r>
          </w:p>
          <w:p w14:paraId="1E69F003" w14:textId="77777777" w:rsidR="00F0321D" w:rsidRPr="00F0321D" w:rsidRDefault="00F0321D" w:rsidP="003022E0">
            <w:pPr>
              <w:jc w:val="both"/>
            </w:pPr>
            <w:r w:rsidRPr="00F0321D">
              <w:t>Кількість запусків обладнання;</w:t>
            </w:r>
          </w:p>
          <w:p w14:paraId="61295EA8" w14:textId="77777777" w:rsidR="00F0321D" w:rsidRPr="00F0321D" w:rsidRDefault="00F0321D" w:rsidP="003022E0">
            <w:pPr>
              <w:jc w:val="both"/>
            </w:pPr>
            <w:r w:rsidRPr="00F0321D">
              <w:t xml:space="preserve">Стан обладнання: </w:t>
            </w:r>
          </w:p>
          <w:p w14:paraId="0B213C62" w14:textId="77777777" w:rsidR="00F0321D" w:rsidRPr="00F0321D" w:rsidRDefault="00F0321D" w:rsidP="003022E0">
            <w:pPr>
              <w:jc w:val="both"/>
            </w:pPr>
            <w:r w:rsidRPr="00F0321D">
              <w:t>Готовність;</w:t>
            </w:r>
          </w:p>
          <w:p w14:paraId="15163DEB" w14:textId="77777777" w:rsidR="00F0321D" w:rsidRPr="00F0321D" w:rsidRDefault="00F0321D" w:rsidP="003022E0">
            <w:pPr>
              <w:jc w:val="both"/>
            </w:pPr>
            <w:r w:rsidRPr="00F0321D">
              <w:t>Робота;</w:t>
            </w:r>
          </w:p>
          <w:p w14:paraId="11520A56" w14:textId="77777777" w:rsidR="00F0321D" w:rsidRPr="00F0321D" w:rsidRDefault="00F0321D" w:rsidP="003022E0">
            <w:pPr>
              <w:jc w:val="both"/>
            </w:pPr>
            <w:r w:rsidRPr="00F0321D">
              <w:t>Аварія.</w:t>
            </w:r>
          </w:p>
          <w:p w14:paraId="13632DEE" w14:textId="77777777" w:rsidR="00F0321D" w:rsidRPr="00F0321D" w:rsidRDefault="00F0321D" w:rsidP="003022E0">
            <w:pPr>
              <w:jc w:val="both"/>
            </w:pPr>
            <w:r w:rsidRPr="00F0321D">
              <w:t>Стан аварійних вимикачів та запобіжників:</w:t>
            </w:r>
          </w:p>
          <w:p w14:paraId="5EE5CF23" w14:textId="77777777" w:rsidR="00F0321D" w:rsidRPr="00F0321D" w:rsidRDefault="00F0321D" w:rsidP="003022E0">
            <w:pPr>
              <w:jc w:val="both"/>
            </w:pPr>
            <w:r w:rsidRPr="00F0321D">
              <w:t>Норма;</w:t>
            </w:r>
          </w:p>
          <w:p w14:paraId="31485D17" w14:textId="77777777" w:rsidR="00F0321D" w:rsidRPr="00F0321D" w:rsidRDefault="00F0321D" w:rsidP="003022E0">
            <w:pPr>
              <w:jc w:val="both"/>
            </w:pPr>
            <w:r w:rsidRPr="00F0321D">
              <w:lastRenderedPageBreak/>
              <w:t>Аварія.</w:t>
            </w:r>
          </w:p>
          <w:p w14:paraId="4027F9FF" w14:textId="77777777" w:rsidR="00F0321D" w:rsidRPr="00F0321D" w:rsidRDefault="00F0321D" w:rsidP="003022E0">
            <w:pPr>
              <w:jc w:val="both"/>
            </w:pPr>
            <w:r w:rsidRPr="00F0321D">
              <w:t>Стан передньої панелі:</w:t>
            </w:r>
          </w:p>
          <w:p w14:paraId="58AE7FC8" w14:textId="77777777" w:rsidR="00F0321D" w:rsidRPr="00F0321D" w:rsidRDefault="00F0321D" w:rsidP="003022E0">
            <w:pPr>
              <w:jc w:val="both"/>
            </w:pPr>
            <w:r w:rsidRPr="00F0321D">
              <w:t>Відкрито;</w:t>
            </w:r>
          </w:p>
          <w:p w14:paraId="3968F4D2" w14:textId="77777777" w:rsidR="00F0321D" w:rsidRPr="00F0321D" w:rsidRDefault="00F0321D" w:rsidP="003022E0">
            <w:pPr>
              <w:jc w:val="both"/>
            </w:pPr>
            <w:r w:rsidRPr="00F0321D">
              <w:t>Закрито.</w:t>
            </w:r>
          </w:p>
          <w:p w14:paraId="0A84FBFA" w14:textId="77777777" w:rsidR="00F0321D" w:rsidRPr="00F0321D" w:rsidRDefault="00F0321D" w:rsidP="003022E0">
            <w:pPr>
              <w:jc w:val="both"/>
            </w:pPr>
            <w:r w:rsidRPr="00F0321D">
              <w:t>Фізичне підключення лише до мережі технологічних процесів у станції ультрафіолетового знезараження води;</w:t>
            </w:r>
          </w:p>
          <w:p w14:paraId="2AC35793" w14:textId="77777777" w:rsidR="00F0321D" w:rsidRPr="00F0321D" w:rsidRDefault="00F0321D" w:rsidP="003022E0">
            <w:pPr>
              <w:jc w:val="both"/>
            </w:pPr>
            <w:r w:rsidRPr="00F0321D">
              <w:t>Наявність промислового мережевого обладнання, що одночасно повинно мати можливість підключення  як оптоволоконних, так і типу UTP кабелів;</w:t>
            </w:r>
          </w:p>
          <w:p w14:paraId="23036D42" w14:textId="77777777" w:rsidR="00F0321D" w:rsidRPr="00F0321D" w:rsidRDefault="00F0321D" w:rsidP="003022E0">
            <w:pPr>
              <w:jc w:val="both"/>
            </w:pPr>
            <w:r w:rsidRPr="00F0321D">
              <w:t xml:space="preserve">Пряму комунікацію із Головною мережевою системою та Шафою управління засувками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5583420F" w14:textId="77777777" w:rsidR="00F0321D" w:rsidRPr="00F0321D" w:rsidRDefault="00F0321D" w:rsidP="003022E0">
            <w:pPr>
              <w:jc w:val="both"/>
            </w:pPr>
            <w:r w:rsidRPr="00F0321D">
              <w:t xml:space="preserve">Комунікацію в якості </w:t>
            </w:r>
            <w:proofErr w:type="spellStart"/>
            <w:r w:rsidRPr="00F0321D">
              <w:t>Slave</w:t>
            </w:r>
            <w:proofErr w:type="spellEnd"/>
            <w:r w:rsidRPr="00F0321D">
              <w:t xml:space="preserve"> для Головної шафи диспетчеризації;</w:t>
            </w:r>
          </w:p>
          <w:p w14:paraId="278A256C" w14:textId="77777777" w:rsidR="00F0321D" w:rsidRPr="00F0321D" w:rsidRDefault="00F0321D" w:rsidP="003022E0">
            <w:pPr>
              <w:jc w:val="both"/>
            </w:pPr>
            <w:r w:rsidRPr="00F0321D">
              <w:t>Безперебійне живлення власних оперативних ланцюгів протягом мінімум 30 хвилин після знеструмлення насосної станції;</w:t>
            </w:r>
          </w:p>
          <w:p w14:paraId="79CA7041" w14:textId="77777777" w:rsidR="00F0321D" w:rsidRPr="00F0321D" w:rsidRDefault="00F0321D" w:rsidP="003022E0">
            <w:pPr>
              <w:jc w:val="both"/>
            </w:pPr>
            <w:r w:rsidRPr="00F0321D">
              <w:t>Вентиляцію для власного вбудованого обладнання;</w:t>
            </w:r>
          </w:p>
          <w:p w14:paraId="66416D84" w14:textId="77777777" w:rsidR="00F0321D" w:rsidRPr="00F0321D" w:rsidRDefault="00F0321D" w:rsidP="003022E0">
            <w:pPr>
              <w:jc w:val="both"/>
            </w:pPr>
            <w:r w:rsidRPr="00F0321D">
              <w:t>Резерви по підключеннях до контрольного та мережевого обладнання мінімум 10% для майбутнього вдосконалення станції;</w:t>
            </w:r>
          </w:p>
          <w:p w14:paraId="77133D30" w14:textId="77777777" w:rsidR="00F0321D" w:rsidRPr="00F0321D" w:rsidRDefault="00F0321D" w:rsidP="003022E0">
            <w:pPr>
              <w:jc w:val="both"/>
            </w:pPr>
            <w:r w:rsidRPr="00F0321D">
              <w:t>Можливість у подальшому, в процесі експлуатації, впроваджувати додаткові програмні захисні або операційні логіки роботи для технологічного обладнання, за рахунок дообладнання станції зовнішніми датчиками, контрольно-вимірювальним обладнанням або іншими системами.</w:t>
            </w:r>
          </w:p>
          <w:p w14:paraId="381F4B48" w14:textId="77777777" w:rsidR="00F0321D" w:rsidRPr="00F0321D" w:rsidRDefault="00F0321D" w:rsidP="003022E0">
            <w:pPr>
              <w:jc w:val="both"/>
            </w:pPr>
            <w:r w:rsidRPr="00F0321D">
              <w:t>Світлову індикацію наступних параметрів:</w:t>
            </w:r>
          </w:p>
          <w:p w14:paraId="2397D1EA" w14:textId="77777777" w:rsidR="00F0321D" w:rsidRPr="00F0321D" w:rsidRDefault="00F0321D" w:rsidP="003022E0">
            <w:pPr>
              <w:jc w:val="both"/>
            </w:pPr>
            <w:r w:rsidRPr="00F0321D">
              <w:t>Подача електроживлення на пристрій;</w:t>
            </w:r>
          </w:p>
          <w:p w14:paraId="125CBFCC" w14:textId="77777777" w:rsidR="00F0321D" w:rsidRPr="00F0321D" w:rsidRDefault="00F0321D" w:rsidP="003022E0">
            <w:pPr>
              <w:jc w:val="both"/>
            </w:pPr>
            <w:r w:rsidRPr="00F0321D">
              <w:t>Робота кожного з обладнання;</w:t>
            </w:r>
          </w:p>
          <w:p w14:paraId="0B36BB05" w14:textId="77777777" w:rsidR="00F0321D" w:rsidRPr="00F0321D" w:rsidRDefault="00F0321D" w:rsidP="003022E0">
            <w:pPr>
              <w:jc w:val="both"/>
            </w:pPr>
            <w:r w:rsidRPr="00F0321D">
              <w:t>Аварійна зупинка кожного з обладнання.</w:t>
            </w:r>
          </w:p>
        </w:tc>
      </w:tr>
      <w:tr w:rsidR="00F0321D" w:rsidRPr="00F0321D" w14:paraId="5A2D8A61" w14:textId="77777777" w:rsidTr="00F0321D">
        <w:tc>
          <w:tcPr>
            <w:tcW w:w="704" w:type="dxa"/>
            <w:vMerge w:val="restart"/>
            <w:vAlign w:val="center"/>
          </w:tcPr>
          <w:p w14:paraId="2BC969C1" w14:textId="77777777" w:rsidR="00F0321D" w:rsidRPr="00F0321D" w:rsidRDefault="00F0321D" w:rsidP="00F0321D">
            <w:r w:rsidRPr="00F0321D">
              <w:lastRenderedPageBreak/>
              <w:t>3.4</w:t>
            </w:r>
          </w:p>
        </w:tc>
        <w:tc>
          <w:tcPr>
            <w:tcW w:w="2835" w:type="dxa"/>
            <w:vMerge w:val="restart"/>
            <w:vAlign w:val="center"/>
          </w:tcPr>
          <w:p w14:paraId="68EAC868" w14:textId="77777777" w:rsidR="00F0321D" w:rsidRPr="00F0321D" w:rsidRDefault="00F0321D" w:rsidP="00F0321D">
            <w:r w:rsidRPr="00F0321D">
              <w:t>Вимоги до комунікації із зовнішнім обладнанням</w:t>
            </w:r>
          </w:p>
        </w:tc>
        <w:tc>
          <w:tcPr>
            <w:tcW w:w="992" w:type="dxa"/>
            <w:vAlign w:val="center"/>
          </w:tcPr>
          <w:p w14:paraId="12173FEF" w14:textId="77777777" w:rsidR="00F0321D" w:rsidRPr="00F0321D" w:rsidRDefault="00F0321D" w:rsidP="003022E0">
            <w:pPr>
              <w:jc w:val="both"/>
            </w:pPr>
            <w:r w:rsidRPr="00F0321D">
              <w:t>ТИП-2</w:t>
            </w:r>
          </w:p>
        </w:tc>
        <w:tc>
          <w:tcPr>
            <w:tcW w:w="6096" w:type="dxa"/>
            <w:gridSpan w:val="6"/>
          </w:tcPr>
          <w:p w14:paraId="20FC7ADC" w14:textId="77777777" w:rsidR="00F0321D" w:rsidRPr="00F0321D" w:rsidRDefault="00F0321D" w:rsidP="003022E0">
            <w:pPr>
              <w:jc w:val="both"/>
            </w:pPr>
            <w:r w:rsidRPr="00F0321D">
              <w:t>Головна шафа диспетчеризації повинна забезпечувати можливість підключення наступного зовнішнього обладнання та його кількість:</w:t>
            </w:r>
          </w:p>
          <w:p w14:paraId="110204E5" w14:textId="77777777" w:rsidR="00F0321D" w:rsidRPr="00F0321D" w:rsidRDefault="00F0321D" w:rsidP="003022E0">
            <w:pPr>
              <w:jc w:val="both"/>
            </w:pPr>
            <w:r w:rsidRPr="00F0321D">
              <w:t>Датчик відкриття дверей – 5 штук (3 робочі, 2 резервні);</w:t>
            </w:r>
          </w:p>
          <w:p w14:paraId="158276CC" w14:textId="77777777" w:rsidR="00F0321D" w:rsidRPr="00F0321D" w:rsidRDefault="00F0321D" w:rsidP="003022E0">
            <w:pPr>
              <w:jc w:val="both"/>
            </w:pPr>
            <w:r w:rsidRPr="00F0321D">
              <w:t>Датчик руху – 5 штук (3 робочі, 2 резервні);</w:t>
            </w:r>
          </w:p>
          <w:p w14:paraId="49142D07" w14:textId="77777777" w:rsidR="00F0321D" w:rsidRPr="00F0321D" w:rsidRDefault="00F0321D" w:rsidP="003022E0">
            <w:pPr>
              <w:jc w:val="both"/>
            </w:pPr>
            <w:r w:rsidRPr="00F0321D">
              <w:t>Датчик затоплення приміщення – 4 штуки (2 робочі, 2 резервні);</w:t>
            </w:r>
          </w:p>
          <w:p w14:paraId="261032DF" w14:textId="77777777" w:rsidR="00F0321D" w:rsidRPr="00F0321D" w:rsidRDefault="00F0321D" w:rsidP="003022E0">
            <w:pPr>
              <w:jc w:val="both"/>
            </w:pPr>
            <w:r w:rsidRPr="00F0321D">
              <w:t>Світло-звуковий оповіщувач – 3 штуки (2 робочі, 1 резервний);</w:t>
            </w:r>
          </w:p>
          <w:p w14:paraId="567C59DF" w14:textId="77777777" w:rsidR="00F0321D" w:rsidRPr="00F0321D" w:rsidRDefault="00F0321D" w:rsidP="003022E0">
            <w:pPr>
              <w:jc w:val="both"/>
            </w:pPr>
            <w:r w:rsidRPr="00F0321D">
              <w:t>Датчик температури та вологості повітря (RS-485) – 2 штуки;</w:t>
            </w:r>
          </w:p>
          <w:p w14:paraId="7B909713" w14:textId="77777777" w:rsidR="00F0321D" w:rsidRPr="00F0321D" w:rsidRDefault="00F0321D" w:rsidP="003022E0">
            <w:pPr>
              <w:jc w:val="both"/>
            </w:pPr>
            <w:r w:rsidRPr="00F0321D">
              <w:t>Датчик контролю точки роси (RS-485) – 2 штуки;</w:t>
            </w:r>
          </w:p>
          <w:p w14:paraId="7500B6A6" w14:textId="77777777" w:rsidR="00F0321D" w:rsidRPr="00F0321D" w:rsidRDefault="00F0321D" w:rsidP="003022E0">
            <w:pPr>
              <w:jc w:val="both"/>
            </w:pPr>
            <w:r w:rsidRPr="00F0321D">
              <w:t>Цифровий манометр (RS-485) – 4 штуки (2 робочі, 2 резервні);</w:t>
            </w:r>
          </w:p>
          <w:p w14:paraId="376BFD29" w14:textId="77777777" w:rsidR="00F0321D" w:rsidRPr="00F0321D" w:rsidRDefault="00F0321D" w:rsidP="003022E0">
            <w:pPr>
              <w:jc w:val="both"/>
            </w:pPr>
            <w:r w:rsidRPr="00F0321D">
              <w:t>Електромагнітний витратомір (RS-485) – 2 штуки;</w:t>
            </w:r>
          </w:p>
          <w:p w14:paraId="44DBD54D" w14:textId="77777777" w:rsidR="00F0321D" w:rsidRPr="00F0321D" w:rsidRDefault="00F0321D" w:rsidP="003022E0">
            <w:pPr>
              <w:jc w:val="both"/>
            </w:pPr>
            <w:r w:rsidRPr="00F0321D">
              <w:t>Кнопка аварійної зупинки – 3 штуки.</w:t>
            </w:r>
          </w:p>
          <w:p w14:paraId="4092C8C8" w14:textId="77777777" w:rsidR="00F0321D" w:rsidRPr="00F0321D" w:rsidRDefault="00F0321D" w:rsidP="003022E0">
            <w:pPr>
              <w:jc w:val="both"/>
            </w:pPr>
            <w:r w:rsidRPr="00F0321D">
              <w:t xml:space="preserve">Головна шафа диспетчеризації повинна забезпечувати швидкісний обмін інформацією із SCADA системою насосної станції інтерфейсом </w:t>
            </w:r>
            <w:proofErr w:type="spellStart"/>
            <w:r w:rsidRPr="00F0321D">
              <w:t>Ethernet</w:t>
            </w:r>
            <w:proofErr w:type="spellEnd"/>
            <w:r w:rsidRPr="00F0321D">
              <w:t xml:space="preserve"> через оптоволоконний кабель.</w:t>
            </w:r>
          </w:p>
        </w:tc>
      </w:tr>
      <w:tr w:rsidR="00F0321D" w:rsidRPr="00F0321D" w14:paraId="2A3D2A9B" w14:textId="77777777" w:rsidTr="00F0321D">
        <w:tc>
          <w:tcPr>
            <w:tcW w:w="704" w:type="dxa"/>
            <w:vMerge/>
          </w:tcPr>
          <w:p w14:paraId="20229065" w14:textId="77777777" w:rsidR="00F0321D" w:rsidRPr="00F0321D" w:rsidRDefault="00F0321D" w:rsidP="00F0321D"/>
        </w:tc>
        <w:tc>
          <w:tcPr>
            <w:tcW w:w="2835" w:type="dxa"/>
            <w:vMerge/>
            <w:vAlign w:val="center"/>
          </w:tcPr>
          <w:p w14:paraId="690A2E68" w14:textId="77777777" w:rsidR="00F0321D" w:rsidRPr="00F0321D" w:rsidRDefault="00F0321D" w:rsidP="00F0321D"/>
        </w:tc>
        <w:tc>
          <w:tcPr>
            <w:tcW w:w="992" w:type="dxa"/>
            <w:vAlign w:val="center"/>
          </w:tcPr>
          <w:p w14:paraId="46A34311" w14:textId="77777777" w:rsidR="00F0321D" w:rsidRPr="00F0321D" w:rsidRDefault="00F0321D" w:rsidP="003022E0">
            <w:pPr>
              <w:jc w:val="both"/>
            </w:pPr>
            <w:r w:rsidRPr="00F0321D">
              <w:t>ТИП-3</w:t>
            </w:r>
          </w:p>
          <w:p w14:paraId="0050C39D" w14:textId="77777777" w:rsidR="00F0321D" w:rsidRPr="00F0321D" w:rsidRDefault="00F0321D" w:rsidP="003022E0">
            <w:pPr>
              <w:jc w:val="both"/>
            </w:pPr>
            <w:r w:rsidRPr="00F0321D">
              <w:t>ТИП-4</w:t>
            </w:r>
          </w:p>
        </w:tc>
        <w:tc>
          <w:tcPr>
            <w:tcW w:w="6096" w:type="dxa"/>
            <w:gridSpan w:val="6"/>
          </w:tcPr>
          <w:p w14:paraId="356D08BF" w14:textId="77777777" w:rsidR="00F0321D" w:rsidRPr="00F0321D" w:rsidRDefault="00F0321D" w:rsidP="003022E0">
            <w:pPr>
              <w:jc w:val="both"/>
            </w:pPr>
            <w:r w:rsidRPr="00F0321D">
              <w:t>Шафа управління засувками та Шафа розподільчого пристрою повинні забезпечувати можливість підключення наступного зовнішнього обладнання та його кількість:</w:t>
            </w:r>
          </w:p>
          <w:p w14:paraId="32F54F65" w14:textId="77777777" w:rsidR="00F0321D" w:rsidRPr="00F0321D" w:rsidRDefault="00F0321D" w:rsidP="003022E0">
            <w:pPr>
              <w:jc w:val="both"/>
            </w:pPr>
            <w:r w:rsidRPr="00F0321D">
              <w:t>Світло-звуковий оповіщувач – 1 штука;</w:t>
            </w:r>
          </w:p>
          <w:p w14:paraId="07F3ACE9" w14:textId="77777777" w:rsidR="00F0321D" w:rsidRPr="00F0321D" w:rsidRDefault="00F0321D" w:rsidP="003022E0">
            <w:pPr>
              <w:jc w:val="both"/>
            </w:pPr>
            <w:r w:rsidRPr="00F0321D">
              <w:lastRenderedPageBreak/>
              <w:t>Кнопка аварійної зупинки – 1 штука.</w:t>
            </w:r>
          </w:p>
        </w:tc>
      </w:tr>
      <w:tr w:rsidR="00F0321D" w:rsidRPr="00F0321D" w14:paraId="20477EEB" w14:textId="77777777" w:rsidTr="00F0321D">
        <w:tc>
          <w:tcPr>
            <w:tcW w:w="704" w:type="dxa"/>
            <w:vAlign w:val="center"/>
          </w:tcPr>
          <w:p w14:paraId="07984C7C" w14:textId="77777777" w:rsidR="00F0321D" w:rsidRPr="00F0321D" w:rsidRDefault="00F0321D" w:rsidP="00F0321D">
            <w:bookmarkStart w:id="54" w:name="_Hlk133962810"/>
            <w:r w:rsidRPr="00F0321D">
              <w:lastRenderedPageBreak/>
              <w:t>3.5</w:t>
            </w:r>
          </w:p>
        </w:tc>
        <w:tc>
          <w:tcPr>
            <w:tcW w:w="2835" w:type="dxa"/>
            <w:vAlign w:val="center"/>
          </w:tcPr>
          <w:p w14:paraId="78BAF228" w14:textId="77777777" w:rsidR="00F0321D" w:rsidRPr="00F0321D" w:rsidRDefault="00F0321D" w:rsidP="00F0321D">
            <w:r w:rsidRPr="00F0321D">
              <w:t>Перелік зовнішнього обладнання, що входить у комплект поставки</w:t>
            </w:r>
          </w:p>
        </w:tc>
        <w:tc>
          <w:tcPr>
            <w:tcW w:w="992" w:type="dxa"/>
            <w:vAlign w:val="center"/>
          </w:tcPr>
          <w:p w14:paraId="36E8E2D1" w14:textId="77777777" w:rsidR="00F0321D" w:rsidRPr="00F0321D" w:rsidRDefault="00F0321D" w:rsidP="003022E0">
            <w:pPr>
              <w:jc w:val="both"/>
            </w:pPr>
            <w:r w:rsidRPr="00F0321D">
              <w:t>ТИП-2</w:t>
            </w:r>
          </w:p>
        </w:tc>
        <w:tc>
          <w:tcPr>
            <w:tcW w:w="6096" w:type="dxa"/>
            <w:gridSpan w:val="6"/>
          </w:tcPr>
          <w:p w14:paraId="1F523030" w14:textId="77777777" w:rsidR="00F0321D" w:rsidRPr="00F0321D" w:rsidRDefault="00F0321D" w:rsidP="003022E0">
            <w:pPr>
              <w:jc w:val="both"/>
            </w:pPr>
            <w:r w:rsidRPr="00F0321D">
              <w:t>У комплект поставки Головної шафи диспетчеризації повинно входити:</w:t>
            </w:r>
          </w:p>
          <w:p w14:paraId="2F0F671F" w14:textId="77777777" w:rsidR="00F0321D" w:rsidRPr="00F0321D" w:rsidRDefault="00F0321D" w:rsidP="003022E0">
            <w:pPr>
              <w:jc w:val="both"/>
            </w:pPr>
            <w:r w:rsidRPr="00F0321D">
              <w:t>Датчик відкриття дверей – 3 штуки;</w:t>
            </w:r>
          </w:p>
          <w:p w14:paraId="7CF3E740" w14:textId="77777777" w:rsidR="00F0321D" w:rsidRPr="00F0321D" w:rsidRDefault="00F0321D" w:rsidP="003022E0">
            <w:pPr>
              <w:jc w:val="both"/>
            </w:pPr>
            <w:r w:rsidRPr="00F0321D">
              <w:t>Датчик руху – 3 штуки;</w:t>
            </w:r>
          </w:p>
          <w:p w14:paraId="33FB7E08" w14:textId="77777777" w:rsidR="00F0321D" w:rsidRPr="00F0321D" w:rsidRDefault="00F0321D" w:rsidP="003022E0">
            <w:pPr>
              <w:jc w:val="both"/>
            </w:pPr>
            <w:r w:rsidRPr="00F0321D">
              <w:t>Датчик затоплення приміщення – 2 штуки;</w:t>
            </w:r>
          </w:p>
          <w:p w14:paraId="521ED571" w14:textId="77777777" w:rsidR="00F0321D" w:rsidRPr="00F0321D" w:rsidRDefault="00F0321D" w:rsidP="003022E0">
            <w:pPr>
              <w:jc w:val="both"/>
            </w:pPr>
            <w:r w:rsidRPr="00F0321D">
              <w:t>Світло-звуковий оповіщувач типу «колона» – 3 штуки;</w:t>
            </w:r>
          </w:p>
          <w:p w14:paraId="03EF3668" w14:textId="77777777" w:rsidR="00F0321D" w:rsidRPr="00F0321D" w:rsidRDefault="00F0321D" w:rsidP="003022E0">
            <w:pPr>
              <w:jc w:val="both"/>
            </w:pPr>
            <w:r w:rsidRPr="00F0321D">
              <w:t>Датчик температури та вологості повітря (RS-485) – 2 штуки;</w:t>
            </w:r>
          </w:p>
          <w:p w14:paraId="0B06EBE8" w14:textId="77777777" w:rsidR="00F0321D" w:rsidRPr="00F0321D" w:rsidRDefault="00F0321D" w:rsidP="003022E0">
            <w:pPr>
              <w:jc w:val="both"/>
            </w:pPr>
            <w:r w:rsidRPr="00F0321D">
              <w:t>Датчик контролю точки роси (RS-485) – 2 штуки;</w:t>
            </w:r>
          </w:p>
          <w:p w14:paraId="2394D8A2" w14:textId="77777777" w:rsidR="00F0321D" w:rsidRPr="00F0321D" w:rsidRDefault="00F0321D" w:rsidP="003022E0">
            <w:pPr>
              <w:jc w:val="both"/>
            </w:pPr>
            <w:r w:rsidRPr="00F0321D">
              <w:t>Цифровий манометр (RS-485) – 2 штуки;</w:t>
            </w:r>
          </w:p>
        </w:tc>
      </w:tr>
      <w:bookmarkEnd w:id="54"/>
      <w:tr w:rsidR="00F0321D" w:rsidRPr="00F0321D" w14:paraId="44CF0A49" w14:textId="77777777" w:rsidTr="00F0321D">
        <w:tc>
          <w:tcPr>
            <w:tcW w:w="704" w:type="dxa"/>
            <w:vAlign w:val="center"/>
          </w:tcPr>
          <w:p w14:paraId="71DCBC75" w14:textId="77777777" w:rsidR="00F0321D" w:rsidRPr="00F0321D" w:rsidRDefault="00F0321D" w:rsidP="00F0321D">
            <w:r w:rsidRPr="00F0321D">
              <w:t>3.6</w:t>
            </w:r>
          </w:p>
        </w:tc>
        <w:tc>
          <w:tcPr>
            <w:tcW w:w="2835" w:type="dxa"/>
            <w:vAlign w:val="center"/>
          </w:tcPr>
          <w:p w14:paraId="3C36D275" w14:textId="77777777" w:rsidR="00F0321D" w:rsidRPr="00F0321D" w:rsidRDefault="00F0321D" w:rsidP="00F0321D">
            <w:r w:rsidRPr="00F0321D">
              <w:t xml:space="preserve">Вимоги до технічних характеристик зовнішнього обладнання, що входить у комплект поставки </w:t>
            </w:r>
          </w:p>
        </w:tc>
        <w:tc>
          <w:tcPr>
            <w:tcW w:w="992" w:type="dxa"/>
            <w:vAlign w:val="center"/>
          </w:tcPr>
          <w:p w14:paraId="1E34B962" w14:textId="77777777" w:rsidR="00F0321D" w:rsidRPr="00F0321D" w:rsidRDefault="00F0321D" w:rsidP="003022E0">
            <w:pPr>
              <w:jc w:val="both"/>
            </w:pPr>
            <w:r w:rsidRPr="00F0321D">
              <w:t>ТИП-2</w:t>
            </w:r>
          </w:p>
        </w:tc>
        <w:tc>
          <w:tcPr>
            <w:tcW w:w="6096" w:type="dxa"/>
            <w:gridSpan w:val="6"/>
          </w:tcPr>
          <w:p w14:paraId="67B8A723" w14:textId="77777777" w:rsidR="00F0321D" w:rsidRPr="00F0321D" w:rsidRDefault="00F0321D" w:rsidP="003022E0">
            <w:pPr>
              <w:jc w:val="both"/>
            </w:pPr>
            <w:r w:rsidRPr="00F0321D">
              <w:t>Вимоги до технічних характеристик датчика відкриття дверей:</w:t>
            </w:r>
          </w:p>
          <w:p w14:paraId="31F0CEF2" w14:textId="77777777" w:rsidR="00F0321D" w:rsidRPr="00F0321D" w:rsidRDefault="00F0321D" w:rsidP="003022E0">
            <w:pPr>
              <w:jc w:val="both"/>
            </w:pPr>
            <w:r w:rsidRPr="00F0321D">
              <w:t>Тип датчика: Індуктивний;</w:t>
            </w:r>
          </w:p>
          <w:p w14:paraId="7E3FDC99" w14:textId="77777777" w:rsidR="00F0321D" w:rsidRPr="00F0321D" w:rsidRDefault="00F0321D" w:rsidP="003022E0">
            <w:pPr>
              <w:jc w:val="both"/>
            </w:pPr>
            <w:r w:rsidRPr="00F0321D">
              <w:t>Відстань чутливості: 30…40 мм;</w:t>
            </w:r>
          </w:p>
          <w:p w14:paraId="72FECCBE" w14:textId="77777777" w:rsidR="00F0321D" w:rsidRPr="00F0321D" w:rsidRDefault="00F0321D" w:rsidP="003022E0">
            <w:pPr>
              <w:jc w:val="both"/>
            </w:pPr>
            <w:r w:rsidRPr="00F0321D">
              <w:t>Вихідний сигнал: Програмований N/O чи N/C;</w:t>
            </w:r>
          </w:p>
          <w:p w14:paraId="34019C45" w14:textId="77777777" w:rsidR="00F0321D" w:rsidRPr="00F0321D" w:rsidRDefault="00F0321D" w:rsidP="003022E0">
            <w:pPr>
              <w:jc w:val="both"/>
            </w:pPr>
            <w:r w:rsidRPr="00F0321D">
              <w:t>Ступінь захисту, не нижче: IP66;</w:t>
            </w:r>
          </w:p>
          <w:p w14:paraId="3CD4D7A9" w14:textId="77777777" w:rsidR="00F0321D" w:rsidRPr="00F0321D" w:rsidRDefault="00F0321D" w:rsidP="003022E0">
            <w:pPr>
              <w:jc w:val="both"/>
            </w:pPr>
            <w:r w:rsidRPr="00F0321D">
              <w:t>Матеріал корпусу: Пластик;</w:t>
            </w:r>
          </w:p>
          <w:p w14:paraId="4C624B01" w14:textId="77777777" w:rsidR="00F0321D" w:rsidRPr="00F0321D" w:rsidRDefault="00F0321D" w:rsidP="003022E0">
            <w:pPr>
              <w:jc w:val="both"/>
            </w:pPr>
            <w:r w:rsidRPr="00F0321D">
              <w:t>Живлення: 35…250 VAC;</w:t>
            </w:r>
          </w:p>
          <w:p w14:paraId="71E452AE" w14:textId="77777777" w:rsidR="00F0321D" w:rsidRPr="00F0321D" w:rsidRDefault="00F0321D" w:rsidP="003022E0">
            <w:pPr>
              <w:jc w:val="both"/>
            </w:pPr>
            <w:r w:rsidRPr="00F0321D">
              <w:t>Монтаж: Дверна рама.</w:t>
            </w:r>
          </w:p>
          <w:p w14:paraId="5F44DDF0" w14:textId="77777777" w:rsidR="00F0321D" w:rsidRPr="00F0321D" w:rsidRDefault="00F0321D" w:rsidP="003022E0">
            <w:pPr>
              <w:jc w:val="both"/>
            </w:pPr>
            <w:r w:rsidRPr="00F0321D">
              <w:t>Вимоги до технічних характеристик датчика руху:</w:t>
            </w:r>
          </w:p>
          <w:p w14:paraId="70031C6C" w14:textId="77777777" w:rsidR="00F0321D" w:rsidRPr="00F0321D" w:rsidRDefault="00F0321D" w:rsidP="003022E0">
            <w:pPr>
              <w:jc w:val="both"/>
            </w:pPr>
            <w:r w:rsidRPr="00F0321D">
              <w:t>Тип датчика: Інфрачервоний;</w:t>
            </w:r>
          </w:p>
          <w:p w14:paraId="42664C14" w14:textId="77777777" w:rsidR="00F0321D" w:rsidRPr="00F0321D" w:rsidRDefault="00F0321D" w:rsidP="003022E0">
            <w:pPr>
              <w:jc w:val="both"/>
            </w:pPr>
            <w:r w:rsidRPr="00F0321D">
              <w:t>Зона виявлення, не менше: кругова 360 °, кут охоплення 90 ° / 110 °;</w:t>
            </w:r>
          </w:p>
          <w:p w14:paraId="69816405" w14:textId="77777777" w:rsidR="00F0321D" w:rsidRPr="00F0321D" w:rsidRDefault="00F0321D" w:rsidP="003022E0">
            <w:pPr>
              <w:jc w:val="both"/>
            </w:pPr>
            <w:r w:rsidRPr="00F0321D">
              <w:t>Дальність виявлення, не менше: 10 м;</w:t>
            </w:r>
          </w:p>
          <w:p w14:paraId="23E6FBF8" w14:textId="77777777" w:rsidR="00F0321D" w:rsidRPr="00F0321D" w:rsidRDefault="00F0321D" w:rsidP="003022E0">
            <w:pPr>
              <w:jc w:val="both"/>
            </w:pPr>
            <w:r w:rsidRPr="00F0321D">
              <w:t>Матеріал корпусу: Пластик, УФ-стійкий;</w:t>
            </w:r>
          </w:p>
          <w:p w14:paraId="6F5D1F00" w14:textId="77777777" w:rsidR="00F0321D" w:rsidRPr="00F0321D" w:rsidRDefault="00F0321D" w:rsidP="003022E0">
            <w:pPr>
              <w:jc w:val="both"/>
            </w:pPr>
            <w:r w:rsidRPr="00F0321D">
              <w:t>Ступінь захисту, не нижче: IP65;</w:t>
            </w:r>
          </w:p>
          <w:p w14:paraId="627B2EE5" w14:textId="77777777" w:rsidR="00F0321D" w:rsidRPr="00F0321D" w:rsidRDefault="00F0321D" w:rsidP="003022E0">
            <w:pPr>
              <w:jc w:val="both"/>
            </w:pPr>
            <w:r w:rsidRPr="00F0321D">
              <w:t>Живлення: 15…36 VDC;</w:t>
            </w:r>
          </w:p>
          <w:p w14:paraId="2AC2F69D" w14:textId="77777777" w:rsidR="00F0321D" w:rsidRPr="00F0321D" w:rsidRDefault="00F0321D" w:rsidP="003022E0">
            <w:pPr>
              <w:jc w:val="both"/>
            </w:pPr>
            <w:r w:rsidRPr="00F0321D">
              <w:t>Монтаж: Настінний.</w:t>
            </w:r>
          </w:p>
          <w:p w14:paraId="147B9C56" w14:textId="77777777" w:rsidR="00F0321D" w:rsidRPr="00F0321D" w:rsidRDefault="00F0321D" w:rsidP="003022E0">
            <w:pPr>
              <w:jc w:val="both"/>
            </w:pPr>
            <w:r w:rsidRPr="00F0321D">
              <w:t>Вимоги до технічних характеристик датчика затоплення:</w:t>
            </w:r>
          </w:p>
          <w:p w14:paraId="652944AA" w14:textId="77777777" w:rsidR="00F0321D" w:rsidRPr="00F0321D" w:rsidRDefault="00F0321D" w:rsidP="003022E0">
            <w:pPr>
              <w:jc w:val="both"/>
            </w:pPr>
            <w:r w:rsidRPr="00F0321D">
              <w:t xml:space="preserve">Реле: </w:t>
            </w:r>
            <w:proofErr w:type="spellStart"/>
            <w:r w:rsidRPr="00F0321D">
              <w:t>Налаштовуване</w:t>
            </w:r>
            <w:proofErr w:type="spellEnd"/>
            <w:r w:rsidRPr="00F0321D">
              <w:t>, із функцією виявлення несправності чи обриву кабелю;</w:t>
            </w:r>
          </w:p>
          <w:p w14:paraId="7B3C1B26" w14:textId="77777777" w:rsidR="00F0321D" w:rsidRPr="00F0321D" w:rsidRDefault="00F0321D" w:rsidP="003022E0">
            <w:pPr>
              <w:jc w:val="both"/>
            </w:pPr>
            <w:r w:rsidRPr="00F0321D">
              <w:t>Матеріал корпусу: Пластик, УФ-стійкий;</w:t>
            </w:r>
          </w:p>
          <w:p w14:paraId="4BEA8880" w14:textId="77777777" w:rsidR="00F0321D" w:rsidRPr="00F0321D" w:rsidRDefault="00F0321D" w:rsidP="003022E0">
            <w:pPr>
              <w:jc w:val="both"/>
            </w:pPr>
            <w:r w:rsidRPr="00F0321D">
              <w:t>Ступінь захисту, не нижче: IP65;</w:t>
            </w:r>
          </w:p>
          <w:p w14:paraId="7F836E8A" w14:textId="77777777" w:rsidR="00F0321D" w:rsidRPr="00F0321D" w:rsidRDefault="00F0321D" w:rsidP="003022E0">
            <w:pPr>
              <w:jc w:val="both"/>
            </w:pPr>
            <w:r w:rsidRPr="00F0321D">
              <w:t>Живлення: 15…36 VDC;</w:t>
            </w:r>
          </w:p>
          <w:p w14:paraId="70348E61" w14:textId="77777777" w:rsidR="00F0321D" w:rsidRPr="00F0321D" w:rsidRDefault="00F0321D" w:rsidP="003022E0">
            <w:pPr>
              <w:jc w:val="both"/>
            </w:pPr>
            <w:r w:rsidRPr="00F0321D">
              <w:t>Монтаж: Настінний.</w:t>
            </w:r>
          </w:p>
          <w:p w14:paraId="2B470EF5" w14:textId="77777777" w:rsidR="00F0321D" w:rsidRPr="00F0321D" w:rsidRDefault="00F0321D" w:rsidP="003022E0">
            <w:pPr>
              <w:jc w:val="both"/>
            </w:pPr>
            <w:r w:rsidRPr="00F0321D">
              <w:t xml:space="preserve">Вимоги до технічних характеристик </w:t>
            </w:r>
            <w:proofErr w:type="spellStart"/>
            <w:r w:rsidRPr="00F0321D">
              <w:t>cвітло</w:t>
            </w:r>
            <w:proofErr w:type="spellEnd"/>
            <w:r w:rsidRPr="00F0321D">
              <w:t>-звукового оповіщувача:</w:t>
            </w:r>
          </w:p>
          <w:p w14:paraId="6015A03F" w14:textId="77777777" w:rsidR="00F0321D" w:rsidRPr="00F0321D" w:rsidRDefault="00F0321D" w:rsidP="003022E0">
            <w:pPr>
              <w:jc w:val="both"/>
            </w:pPr>
            <w:r w:rsidRPr="00F0321D">
              <w:t>Тип: Колона;</w:t>
            </w:r>
          </w:p>
          <w:p w14:paraId="38B18986" w14:textId="77777777" w:rsidR="00F0321D" w:rsidRPr="00F0321D" w:rsidRDefault="00F0321D" w:rsidP="003022E0">
            <w:pPr>
              <w:jc w:val="both"/>
            </w:pPr>
            <w:r w:rsidRPr="00F0321D">
              <w:t>Світлові модулі: LED;</w:t>
            </w:r>
          </w:p>
          <w:p w14:paraId="0DF59E18" w14:textId="77777777" w:rsidR="00F0321D" w:rsidRPr="00F0321D" w:rsidRDefault="00F0321D" w:rsidP="003022E0">
            <w:pPr>
              <w:jc w:val="both"/>
            </w:pPr>
            <w:r w:rsidRPr="00F0321D">
              <w:t>Кількість модулів: 4;</w:t>
            </w:r>
          </w:p>
          <w:p w14:paraId="22BEABFA" w14:textId="77777777" w:rsidR="00F0321D" w:rsidRPr="00F0321D" w:rsidRDefault="00F0321D" w:rsidP="003022E0">
            <w:pPr>
              <w:jc w:val="both"/>
            </w:pPr>
            <w:r w:rsidRPr="00F0321D">
              <w:t>Кольори світлових модулів: Червоний, жовтий, зелений;</w:t>
            </w:r>
          </w:p>
          <w:p w14:paraId="07D86493" w14:textId="77777777" w:rsidR="00F0321D" w:rsidRPr="00F0321D" w:rsidRDefault="00F0321D" w:rsidP="003022E0">
            <w:pPr>
              <w:jc w:val="both"/>
            </w:pPr>
            <w:r w:rsidRPr="00F0321D">
              <w:t xml:space="preserve">Звуковий тиск звукового модуля, не нижче: 80 </w:t>
            </w:r>
            <w:proofErr w:type="spellStart"/>
            <w:r w:rsidRPr="00F0321D">
              <w:t>дБ</w:t>
            </w:r>
            <w:proofErr w:type="spellEnd"/>
            <w:r w:rsidRPr="00F0321D">
              <w:t>;</w:t>
            </w:r>
          </w:p>
          <w:p w14:paraId="13970B36" w14:textId="77777777" w:rsidR="00F0321D" w:rsidRPr="00F0321D" w:rsidRDefault="00F0321D" w:rsidP="003022E0">
            <w:pPr>
              <w:jc w:val="both"/>
            </w:pPr>
            <w:r w:rsidRPr="00F0321D">
              <w:t>Матеріал корпусу: Пластик, УФ-стійкий;</w:t>
            </w:r>
          </w:p>
          <w:p w14:paraId="2495C5C0" w14:textId="77777777" w:rsidR="00F0321D" w:rsidRPr="00F0321D" w:rsidRDefault="00F0321D" w:rsidP="003022E0">
            <w:pPr>
              <w:jc w:val="both"/>
            </w:pPr>
            <w:r w:rsidRPr="00F0321D">
              <w:t>Ступінь захисту, не нижче: IP66;</w:t>
            </w:r>
          </w:p>
          <w:p w14:paraId="20D013E5" w14:textId="77777777" w:rsidR="00F0321D" w:rsidRPr="00F0321D" w:rsidRDefault="00F0321D" w:rsidP="003022E0">
            <w:pPr>
              <w:jc w:val="both"/>
            </w:pPr>
            <w:r w:rsidRPr="00F0321D">
              <w:t>Живлення: 24 VDC;</w:t>
            </w:r>
          </w:p>
          <w:p w14:paraId="6997F40F" w14:textId="77777777" w:rsidR="00F0321D" w:rsidRPr="00F0321D" w:rsidRDefault="00F0321D" w:rsidP="003022E0">
            <w:pPr>
              <w:jc w:val="both"/>
            </w:pPr>
            <w:r w:rsidRPr="00F0321D">
              <w:t>Монтаж: Настінний.</w:t>
            </w:r>
          </w:p>
          <w:p w14:paraId="057AC250" w14:textId="77777777" w:rsidR="00F0321D" w:rsidRPr="00F0321D" w:rsidRDefault="00F0321D" w:rsidP="003022E0">
            <w:pPr>
              <w:jc w:val="both"/>
            </w:pPr>
            <w:r w:rsidRPr="00F0321D">
              <w:t>Вимоги до технічних та метрологічних характеристик датчика температури та вологості:</w:t>
            </w:r>
          </w:p>
          <w:p w14:paraId="517D28E4" w14:textId="77777777" w:rsidR="00F0321D" w:rsidRPr="00F0321D" w:rsidRDefault="00F0321D" w:rsidP="003022E0">
            <w:pPr>
              <w:jc w:val="both"/>
            </w:pPr>
            <w:r w:rsidRPr="00F0321D">
              <w:t>Точність вимірювань відносної вологості не гірше, %: ±2%;</w:t>
            </w:r>
          </w:p>
          <w:p w14:paraId="499684A6" w14:textId="77777777" w:rsidR="00F0321D" w:rsidRPr="00F0321D" w:rsidRDefault="00F0321D" w:rsidP="003022E0">
            <w:pPr>
              <w:jc w:val="both"/>
            </w:pPr>
            <w:r w:rsidRPr="00F0321D">
              <w:t>Точність вимірювання температури не гірше, К: ± 0,4K при +25 °C;</w:t>
            </w:r>
          </w:p>
          <w:p w14:paraId="2E6BBBA2" w14:textId="77777777" w:rsidR="00F0321D" w:rsidRPr="00F0321D" w:rsidRDefault="00F0321D" w:rsidP="003022E0">
            <w:pPr>
              <w:jc w:val="both"/>
            </w:pPr>
            <w:r w:rsidRPr="00F0321D">
              <w:t>Діапазон вимірювання відносної вологості: 0÷100 %;</w:t>
            </w:r>
          </w:p>
          <w:p w14:paraId="7609FBD5" w14:textId="77777777" w:rsidR="00F0321D" w:rsidRPr="00F0321D" w:rsidRDefault="00F0321D" w:rsidP="003022E0">
            <w:pPr>
              <w:jc w:val="both"/>
            </w:pPr>
            <w:r w:rsidRPr="00F0321D">
              <w:t>Діапазон вимірювання, температури не гірше: -35÷80 °C;</w:t>
            </w:r>
          </w:p>
          <w:p w14:paraId="780F0D3E" w14:textId="77777777" w:rsidR="00F0321D" w:rsidRPr="00F0321D" w:rsidRDefault="00F0321D" w:rsidP="003022E0">
            <w:pPr>
              <w:jc w:val="both"/>
            </w:pPr>
            <w:r w:rsidRPr="00F0321D">
              <w:t xml:space="preserve">Передача даних: </w:t>
            </w:r>
            <w:proofErr w:type="spellStart"/>
            <w:r w:rsidRPr="00F0321D">
              <w:t>Modbus</w:t>
            </w:r>
            <w:proofErr w:type="spellEnd"/>
            <w:r w:rsidRPr="00F0321D">
              <w:t xml:space="preserve"> RTU;</w:t>
            </w:r>
          </w:p>
          <w:p w14:paraId="747BEEE5" w14:textId="77777777" w:rsidR="00F0321D" w:rsidRPr="00F0321D" w:rsidRDefault="00F0321D" w:rsidP="003022E0">
            <w:pPr>
              <w:jc w:val="both"/>
            </w:pPr>
            <w:r w:rsidRPr="00F0321D">
              <w:t>Ступінь захисту, не нижче: IP65;</w:t>
            </w:r>
          </w:p>
          <w:p w14:paraId="5188AC45" w14:textId="77777777" w:rsidR="00F0321D" w:rsidRPr="00F0321D" w:rsidRDefault="00F0321D" w:rsidP="003022E0">
            <w:pPr>
              <w:jc w:val="both"/>
            </w:pPr>
            <w:r w:rsidRPr="00F0321D">
              <w:lastRenderedPageBreak/>
              <w:t>Живлення: 15…36 VDC;</w:t>
            </w:r>
          </w:p>
          <w:p w14:paraId="0345AE42" w14:textId="77777777" w:rsidR="00F0321D" w:rsidRPr="00F0321D" w:rsidRDefault="00F0321D" w:rsidP="003022E0">
            <w:pPr>
              <w:jc w:val="both"/>
            </w:pPr>
            <w:r w:rsidRPr="00F0321D">
              <w:t>Дисплей: LCD;</w:t>
            </w:r>
          </w:p>
          <w:p w14:paraId="233ACFA1" w14:textId="77777777" w:rsidR="00F0321D" w:rsidRPr="00F0321D" w:rsidRDefault="00F0321D" w:rsidP="003022E0">
            <w:pPr>
              <w:jc w:val="both"/>
            </w:pPr>
            <w:r w:rsidRPr="00F0321D">
              <w:t>Монтаж: Настінний.</w:t>
            </w:r>
          </w:p>
          <w:p w14:paraId="223C0911" w14:textId="77777777" w:rsidR="00F0321D" w:rsidRPr="00F0321D" w:rsidRDefault="00F0321D" w:rsidP="003022E0">
            <w:pPr>
              <w:jc w:val="both"/>
            </w:pPr>
            <w:r w:rsidRPr="00F0321D">
              <w:t>Вимоги до технічних та метрологічних характеристик датчика контролю точки роси:</w:t>
            </w:r>
          </w:p>
          <w:p w14:paraId="743496C8" w14:textId="77777777" w:rsidR="00F0321D" w:rsidRPr="00F0321D" w:rsidRDefault="00F0321D" w:rsidP="003022E0">
            <w:pPr>
              <w:jc w:val="both"/>
            </w:pPr>
            <w:r w:rsidRPr="00F0321D">
              <w:t>Точність вимірювань відносної вологості не гірше, %: ±2%;</w:t>
            </w:r>
          </w:p>
          <w:p w14:paraId="20896D0C" w14:textId="77777777" w:rsidR="00F0321D" w:rsidRPr="00F0321D" w:rsidRDefault="00F0321D" w:rsidP="003022E0">
            <w:pPr>
              <w:jc w:val="both"/>
            </w:pPr>
            <w:r w:rsidRPr="00F0321D">
              <w:t>Точність вимірювань температури не гірше,  K: ± 0,2K при +25 °C;</w:t>
            </w:r>
          </w:p>
          <w:p w14:paraId="53291889" w14:textId="77777777" w:rsidR="00F0321D" w:rsidRPr="00F0321D" w:rsidRDefault="00F0321D" w:rsidP="003022E0">
            <w:pPr>
              <w:jc w:val="both"/>
            </w:pPr>
            <w:r w:rsidRPr="00F0321D">
              <w:t>Діапазон вимірювання відносної вологості: 0÷100 %;</w:t>
            </w:r>
          </w:p>
          <w:p w14:paraId="6A9F1BEE" w14:textId="77777777" w:rsidR="00F0321D" w:rsidRPr="00F0321D" w:rsidRDefault="00F0321D" w:rsidP="003022E0">
            <w:pPr>
              <w:jc w:val="both"/>
            </w:pPr>
            <w:r w:rsidRPr="00F0321D">
              <w:t>Діапазон вимірювання температури не гірше: -35÷80 °C;</w:t>
            </w:r>
          </w:p>
          <w:p w14:paraId="74FF6355" w14:textId="77777777" w:rsidR="00F0321D" w:rsidRPr="00F0321D" w:rsidRDefault="00F0321D" w:rsidP="003022E0">
            <w:pPr>
              <w:jc w:val="both"/>
            </w:pPr>
            <w:r w:rsidRPr="00F0321D">
              <w:t xml:space="preserve">Передача даних: </w:t>
            </w:r>
            <w:proofErr w:type="spellStart"/>
            <w:r w:rsidRPr="00F0321D">
              <w:t>Modbus</w:t>
            </w:r>
            <w:proofErr w:type="spellEnd"/>
            <w:r w:rsidRPr="00F0321D">
              <w:t xml:space="preserve"> RTU;</w:t>
            </w:r>
          </w:p>
          <w:p w14:paraId="0492A6F9" w14:textId="77777777" w:rsidR="00F0321D" w:rsidRPr="00F0321D" w:rsidRDefault="00F0321D" w:rsidP="003022E0">
            <w:pPr>
              <w:jc w:val="both"/>
            </w:pPr>
            <w:r w:rsidRPr="00F0321D">
              <w:t>Ступінь захисту, не нижче: IP65;</w:t>
            </w:r>
          </w:p>
          <w:p w14:paraId="091C51F0" w14:textId="77777777" w:rsidR="00F0321D" w:rsidRPr="00F0321D" w:rsidRDefault="00F0321D" w:rsidP="003022E0">
            <w:pPr>
              <w:jc w:val="both"/>
            </w:pPr>
            <w:r w:rsidRPr="00F0321D">
              <w:t>Живлення: 15…36 VDC;</w:t>
            </w:r>
          </w:p>
          <w:p w14:paraId="1E800F80" w14:textId="77777777" w:rsidR="00F0321D" w:rsidRPr="00F0321D" w:rsidRDefault="00F0321D" w:rsidP="003022E0">
            <w:pPr>
              <w:jc w:val="both"/>
            </w:pPr>
            <w:r w:rsidRPr="00F0321D">
              <w:t>Дисплей: LCD;</w:t>
            </w:r>
          </w:p>
          <w:p w14:paraId="31DF5487" w14:textId="77777777" w:rsidR="00F0321D" w:rsidRPr="00F0321D" w:rsidRDefault="00F0321D" w:rsidP="003022E0">
            <w:pPr>
              <w:jc w:val="both"/>
            </w:pPr>
            <w:r w:rsidRPr="00F0321D">
              <w:t>Монтаж: Винесений чутливий елемент для монтажу на трубу.</w:t>
            </w:r>
          </w:p>
          <w:p w14:paraId="5FBA8D44" w14:textId="77777777" w:rsidR="00F0321D" w:rsidRPr="00F0321D" w:rsidRDefault="00F0321D" w:rsidP="003022E0">
            <w:pPr>
              <w:jc w:val="both"/>
            </w:pPr>
            <w:r w:rsidRPr="00F0321D">
              <w:t>Вимоги до технічних та метрологічних характеристик цифрового манометра:</w:t>
            </w:r>
          </w:p>
          <w:p w14:paraId="12CA5BD2" w14:textId="77777777" w:rsidR="00F0321D" w:rsidRPr="00F0321D" w:rsidRDefault="00F0321D" w:rsidP="003022E0">
            <w:pPr>
              <w:jc w:val="both"/>
            </w:pPr>
            <w:r w:rsidRPr="00F0321D">
              <w:t>Точність вимірювань не гірше, %: ±0,1%;</w:t>
            </w:r>
          </w:p>
          <w:p w14:paraId="78315343" w14:textId="77777777" w:rsidR="00F0321D" w:rsidRPr="00F0321D" w:rsidRDefault="00F0321D" w:rsidP="003022E0">
            <w:pPr>
              <w:jc w:val="both"/>
            </w:pPr>
            <w:r w:rsidRPr="00F0321D">
              <w:t>Діапазон вимірювання, бар: 0÷6 бар;</w:t>
            </w:r>
          </w:p>
          <w:p w14:paraId="17543897" w14:textId="77777777" w:rsidR="00F0321D" w:rsidRPr="00F0321D" w:rsidRDefault="00F0321D" w:rsidP="003022E0">
            <w:pPr>
              <w:jc w:val="both"/>
            </w:pPr>
            <w:r w:rsidRPr="00F0321D">
              <w:t xml:space="preserve">Передача даних: </w:t>
            </w:r>
            <w:proofErr w:type="spellStart"/>
            <w:r w:rsidRPr="00F0321D">
              <w:t>Modbus</w:t>
            </w:r>
            <w:proofErr w:type="spellEnd"/>
            <w:r w:rsidRPr="00F0321D">
              <w:t xml:space="preserve"> RTU, 4-20мА;</w:t>
            </w:r>
          </w:p>
          <w:p w14:paraId="150BA717" w14:textId="77777777" w:rsidR="00F0321D" w:rsidRPr="00F0321D" w:rsidRDefault="00F0321D" w:rsidP="003022E0">
            <w:pPr>
              <w:jc w:val="both"/>
            </w:pPr>
            <w:r w:rsidRPr="00F0321D">
              <w:t>Ступінь захисту, не нижче: IP65;</w:t>
            </w:r>
          </w:p>
          <w:p w14:paraId="7B15D39A" w14:textId="77777777" w:rsidR="00F0321D" w:rsidRPr="00F0321D" w:rsidRDefault="00F0321D" w:rsidP="003022E0">
            <w:pPr>
              <w:jc w:val="both"/>
            </w:pPr>
            <w:r w:rsidRPr="00F0321D">
              <w:t>Живлення: 8…28 VDC;</w:t>
            </w:r>
          </w:p>
          <w:p w14:paraId="0F63A845" w14:textId="77777777" w:rsidR="00F0321D" w:rsidRPr="00F0321D" w:rsidRDefault="00F0321D" w:rsidP="003022E0">
            <w:pPr>
              <w:jc w:val="both"/>
            </w:pPr>
            <w:r w:rsidRPr="00F0321D">
              <w:t>Дисплей: LCD;</w:t>
            </w:r>
          </w:p>
          <w:p w14:paraId="7D3B1323" w14:textId="77777777" w:rsidR="00F0321D" w:rsidRPr="00F0321D" w:rsidRDefault="00F0321D" w:rsidP="003022E0">
            <w:pPr>
              <w:jc w:val="both"/>
            </w:pPr>
            <w:r w:rsidRPr="00F0321D">
              <w:t xml:space="preserve">Тип електричного підключення: </w:t>
            </w:r>
            <w:proofErr w:type="spellStart"/>
            <w:r w:rsidRPr="00F0321D">
              <w:t>Binder</w:t>
            </w:r>
            <w:proofErr w:type="spellEnd"/>
            <w:r w:rsidRPr="00F0321D">
              <w:t xml:space="preserve"> 723;</w:t>
            </w:r>
          </w:p>
          <w:p w14:paraId="5E5A2F22" w14:textId="77777777" w:rsidR="00F0321D" w:rsidRPr="00F0321D" w:rsidRDefault="00F0321D" w:rsidP="003022E0">
            <w:pPr>
              <w:jc w:val="both"/>
            </w:pPr>
            <w:r w:rsidRPr="00F0321D">
              <w:t>Тип приєднання до трубопроводу: G1/4.</w:t>
            </w:r>
          </w:p>
        </w:tc>
      </w:tr>
      <w:tr w:rsidR="00F0321D" w:rsidRPr="00F0321D" w14:paraId="5DEEEB58" w14:textId="77777777" w:rsidTr="00F0321D">
        <w:tc>
          <w:tcPr>
            <w:tcW w:w="704" w:type="dxa"/>
            <w:vAlign w:val="center"/>
          </w:tcPr>
          <w:p w14:paraId="55CA71AD" w14:textId="77777777" w:rsidR="00F0321D" w:rsidRPr="00F0321D" w:rsidRDefault="00F0321D" w:rsidP="00F0321D">
            <w:r w:rsidRPr="00F0321D">
              <w:lastRenderedPageBreak/>
              <w:t>4</w:t>
            </w:r>
          </w:p>
        </w:tc>
        <w:tc>
          <w:tcPr>
            <w:tcW w:w="9923" w:type="dxa"/>
            <w:gridSpan w:val="8"/>
            <w:vAlign w:val="center"/>
          </w:tcPr>
          <w:p w14:paraId="5277EDE9" w14:textId="77777777" w:rsidR="00F0321D" w:rsidRPr="00F0321D" w:rsidRDefault="00F0321D" w:rsidP="003022E0">
            <w:pPr>
              <w:jc w:val="both"/>
            </w:pPr>
            <w:r w:rsidRPr="00F0321D">
              <w:t>Інші вимоги</w:t>
            </w:r>
          </w:p>
        </w:tc>
      </w:tr>
      <w:tr w:rsidR="00F0321D" w:rsidRPr="00F0321D" w14:paraId="1D35935B" w14:textId="77777777" w:rsidTr="00F0321D">
        <w:tc>
          <w:tcPr>
            <w:tcW w:w="704" w:type="dxa"/>
            <w:vAlign w:val="center"/>
          </w:tcPr>
          <w:p w14:paraId="31C777CB" w14:textId="77777777" w:rsidR="00F0321D" w:rsidRPr="00F0321D" w:rsidRDefault="00F0321D" w:rsidP="00F0321D">
            <w:r w:rsidRPr="00F0321D">
              <w:t>4.1</w:t>
            </w:r>
          </w:p>
        </w:tc>
        <w:tc>
          <w:tcPr>
            <w:tcW w:w="2835" w:type="dxa"/>
            <w:vAlign w:val="center"/>
          </w:tcPr>
          <w:p w14:paraId="4C4B8501" w14:textId="77777777" w:rsidR="00F0321D" w:rsidRPr="00F0321D" w:rsidRDefault="00F0321D" w:rsidP="00F0321D">
            <w:r w:rsidRPr="00F0321D">
              <w:t>Вимоги до товару</w:t>
            </w:r>
          </w:p>
        </w:tc>
        <w:tc>
          <w:tcPr>
            <w:tcW w:w="7088" w:type="dxa"/>
            <w:gridSpan w:val="7"/>
          </w:tcPr>
          <w:p w14:paraId="083A648A" w14:textId="77777777" w:rsidR="00F0321D" w:rsidRPr="00F0321D" w:rsidRDefault="00F0321D" w:rsidP="003022E0">
            <w:pPr>
              <w:jc w:val="both"/>
            </w:pPr>
            <w:r w:rsidRPr="00F0321D">
              <w:t>Якість запропонованого товару повинна відповідати встановленим технічним характеристикам та замовленню Замовника;</w:t>
            </w:r>
          </w:p>
          <w:p w14:paraId="432FA832" w14:textId="77777777" w:rsidR="00F0321D" w:rsidRPr="00F0321D" w:rsidRDefault="00F0321D" w:rsidP="003022E0">
            <w:pPr>
              <w:jc w:val="both"/>
            </w:pPr>
            <w:r w:rsidRPr="00F0321D">
              <w:t>Товар повинен бути новим (оригінальним) та таким, ще не був у вжитку, рік випуску не раніше 2023 р;</w:t>
            </w:r>
          </w:p>
          <w:p w14:paraId="16546A7F" w14:textId="77777777" w:rsidR="00F0321D" w:rsidRPr="00F0321D" w:rsidRDefault="00F0321D" w:rsidP="003022E0">
            <w:pPr>
              <w:jc w:val="both"/>
            </w:pPr>
            <w:r w:rsidRPr="00F0321D">
              <w:t>Термін гарантійного обслуговування повинен складати 24 місяці або більше з дати введення в експлуатацію;</w:t>
            </w:r>
          </w:p>
          <w:p w14:paraId="3F8645EE" w14:textId="77777777" w:rsidR="00F0321D" w:rsidRPr="00F0321D" w:rsidRDefault="00F0321D" w:rsidP="003022E0">
            <w:pPr>
              <w:jc w:val="both"/>
            </w:pPr>
            <w:r w:rsidRPr="00F0321D">
              <w:t>Товар, що закуповується, Постачальник повинен поставити в упаковці (тарі), що забезпечує захист його від пошкодження або псування під час транспортування та зберігання. Ціна товару включає вартість тари та упаковки. Тара є безповоротною;</w:t>
            </w:r>
          </w:p>
        </w:tc>
      </w:tr>
      <w:tr w:rsidR="00F0321D" w:rsidRPr="00F0321D" w14:paraId="7C42A8BF" w14:textId="77777777" w:rsidTr="00F0321D">
        <w:tc>
          <w:tcPr>
            <w:tcW w:w="704" w:type="dxa"/>
            <w:vAlign w:val="center"/>
          </w:tcPr>
          <w:p w14:paraId="2B62C002" w14:textId="77777777" w:rsidR="00F0321D" w:rsidRPr="00F0321D" w:rsidRDefault="00F0321D" w:rsidP="00F0321D">
            <w:r w:rsidRPr="00F0321D">
              <w:t>4.2</w:t>
            </w:r>
          </w:p>
        </w:tc>
        <w:tc>
          <w:tcPr>
            <w:tcW w:w="2835" w:type="dxa"/>
            <w:vAlign w:val="center"/>
          </w:tcPr>
          <w:p w14:paraId="066CDE2D" w14:textId="77777777" w:rsidR="00F0321D" w:rsidRPr="00F0321D" w:rsidRDefault="00F0321D" w:rsidP="00F0321D">
            <w:r w:rsidRPr="00F0321D">
              <w:t>Умови поставки</w:t>
            </w:r>
          </w:p>
        </w:tc>
        <w:tc>
          <w:tcPr>
            <w:tcW w:w="7088" w:type="dxa"/>
            <w:gridSpan w:val="7"/>
          </w:tcPr>
          <w:p w14:paraId="199428D6" w14:textId="77777777" w:rsidR="00F0321D" w:rsidRPr="00F0321D" w:rsidRDefault="00F0321D" w:rsidP="003022E0">
            <w:pPr>
              <w:jc w:val="both"/>
            </w:pPr>
            <w:r w:rsidRPr="00F0321D">
              <w:t xml:space="preserve">Місце поставки: м. Чернігів, вул. </w:t>
            </w:r>
            <w:proofErr w:type="spellStart"/>
            <w:r w:rsidRPr="00F0321D">
              <w:t>Жабинського</w:t>
            </w:r>
            <w:proofErr w:type="spellEnd"/>
            <w:r w:rsidRPr="00F0321D">
              <w:t>, 15, (склад Покупця);</w:t>
            </w:r>
          </w:p>
          <w:p w14:paraId="63EF4DF7" w14:textId="77777777" w:rsidR="00F0321D" w:rsidRPr="00F0321D" w:rsidRDefault="00F0321D" w:rsidP="003022E0">
            <w:pPr>
              <w:jc w:val="both"/>
            </w:pPr>
            <w:r w:rsidRPr="00F0321D">
              <w:t>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6E8EEDB8" w14:textId="77777777" w:rsidR="00F0321D" w:rsidRPr="00F0321D" w:rsidRDefault="00F0321D" w:rsidP="003022E0">
            <w:pPr>
              <w:jc w:val="both"/>
            </w:pPr>
            <w:r w:rsidRPr="00F0321D">
              <w:t>Поставка Товару здійснюється згідно замовлення Покупця у строк не пізніше 22 (двадцяти двох) тижнів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tc>
      </w:tr>
      <w:tr w:rsidR="00F0321D" w:rsidRPr="00F0321D" w14:paraId="13D1A8E6" w14:textId="77777777" w:rsidTr="00F0321D">
        <w:tc>
          <w:tcPr>
            <w:tcW w:w="704" w:type="dxa"/>
            <w:vMerge w:val="restart"/>
            <w:vAlign w:val="center"/>
          </w:tcPr>
          <w:p w14:paraId="24509FCC" w14:textId="77777777" w:rsidR="00F0321D" w:rsidRPr="00F0321D" w:rsidRDefault="00F0321D" w:rsidP="00F0321D">
            <w:r w:rsidRPr="00F0321D">
              <w:t>4.3</w:t>
            </w:r>
          </w:p>
        </w:tc>
        <w:tc>
          <w:tcPr>
            <w:tcW w:w="2835" w:type="dxa"/>
            <w:vMerge w:val="restart"/>
            <w:vAlign w:val="center"/>
          </w:tcPr>
          <w:p w14:paraId="440F2B0D" w14:textId="77777777" w:rsidR="00F0321D" w:rsidRPr="00F0321D" w:rsidRDefault="00F0321D" w:rsidP="00F0321D">
            <w:r w:rsidRPr="00F0321D">
              <w:t>Документи, які повинні бути надані Учасником у складі тендерної пропозиції:</w:t>
            </w:r>
          </w:p>
        </w:tc>
        <w:tc>
          <w:tcPr>
            <w:tcW w:w="7088" w:type="dxa"/>
            <w:gridSpan w:val="7"/>
          </w:tcPr>
          <w:p w14:paraId="14F378AD" w14:textId="77777777" w:rsidR="00F0321D" w:rsidRPr="00F0321D" w:rsidRDefault="00F0321D" w:rsidP="003022E0">
            <w:pPr>
              <w:jc w:val="both"/>
            </w:pPr>
            <w:r w:rsidRPr="00F0321D">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характеристикам; </w:t>
            </w:r>
          </w:p>
          <w:p w14:paraId="5B694E5A" w14:textId="77777777" w:rsidR="00F0321D" w:rsidRPr="00F0321D" w:rsidRDefault="00F0321D" w:rsidP="003022E0">
            <w:pPr>
              <w:jc w:val="both"/>
            </w:pPr>
            <w:r w:rsidRPr="00F0321D">
              <w:t>Копії сертифікатів ISO 14001:2015, ISO 9001:2015, ISO 45001:2018 на установку ультрафіолетового знезараження води, завірені уповноваженою особою учасника;</w:t>
            </w:r>
          </w:p>
          <w:p w14:paraId="71EFB3CD" w14:textId="77777777" w:rsidR="00F0321D" w:rsidRPr="00F0321D" w:rsidRDefault="00F0321D" w:rsidP="003022E0">
            <w:pPr>
              <w:jc w:val="both"/>
            </w:pPr>
            <w:r w:rsidRPr="00F0321D">
              <w:t xml:space="preserve">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w:t>
            </w:r>
            <w:r w:rsidRPr="00F0321D">
              <w:lastRenderedPageBreak/>
              <w:t>згоду Учасника з технічними, якісними та кількісними вимогами Замовника.</w:t>
            </w:r>
          </w:p>
        </w:tc>
      </w:tr>
      <w:tr w:rsidR="00F0321D" w:rsidRPr="00F0321D" w14:paraId="17252282" w14:textId="77777777" w:rsidTr="00F0321D">
        <w:tc>
          <w:tcPr>
            <w:tcW w:w="704" w:type="dxa"/>
            <w:vMerge/>
            <w:vAlign w:val="center"/>
          </w:tcPr>
          <w:p w14:paraId="6D4948E8" w14:textId="77777777" w:rsidR="00F0321D" w:rsidRPr="00F0321D" w:rsidRDefault="00F0321D" w:rsidP="00F0321D"/>
        </w:tc>
        <w:tc>
          <w:tcPr>
            <w:tcW w:w="2835" w:type="dxa"/>
            <w:vMerge/>
            <w:vAlign w:val="center"/>
          </w:tcPr>
          <w:p w14:paraId="2F7EE5D1" w14:textId="77777777" w:rsidR="00F0321D" w:rsidRPr="00F0321D" w:rsidRDefault="00F0321D" w:rsidP="00F0321D"/>
        </w:tc>
        <w:tc>
          <w:tcPr>
            <w:tcW w:w="7088" w:type="dxa"/>
            <w:gridSpan w:val="7"/>
          </w:tcPr>
          <w:p w14:paraId="32434E61" w14:textId="77777777" w:rsidR="00F0321D" w:rsidRPr="00F0321D" w:rsidRDefault="00F0321D" w:rsidP="003022E0">
            <w:pPr>
              <w:jc w:val="both"/>
            </w:pPr>
            <w:r w:rsidRPr="00F0321D">
              <w:t>Учасники процедури закупівлі обов`язково повинні надати в складі тендерної пропозиції окремий технічний файл з детальним описом моделі та функціоналу, для підтвердження мінімально необхідних характеристик продукту:</w:t>
            </w:r>
          </w:p>
          <w:p w14:paraId="5B22B5B4" w14:textId="77777777" w:rsidR="00F0321D" w:rsidRPr="00F0321D" w:rsidRDefault="00F0321D" w:rsidP="003022E0">
            <w:pPr>
              <w:jc w:val="both"/>
            </w:pPr>
            <w:r w:rsidRPr="00F0321D">
              <w:t>Установки ультрафіолетового знезараження води;</w:t>
            </w:r>
          </w:p>
          <w:p w14:paraId="5DA1ABC1" w14:textId="77777777" w:rsidR="00F0321D" w:rsidRPr="00F0321D" w:rsidRDefault="00F0321D" w:rsidP="003022E0">
            <w:pPr>
              <w:jc w:val="both"/>
            </w:pPr>
            <w:r w:rsidRPr="00F0321D">
              <w:t>Датчика відкриття дверей;</w:t>
            </w:r>
          </w:p>
          <w:p w14:paraId="1E470480" w14:textId="77777777" w:rsidR="00F0321D" w:rsidRPr="00F0321D" w:rsidRDefault="00F0321D" w:rsidP="003022E0">
            <w:pPr>
              <w:jc w:val="both"/>
            </w:pPr>
            <w:r w:rsidRPr="00F0321D">
              <w:t>Датчика руху;</w:t>
            </w:r>
          </w:p>
          <w:p w14:paraId="25845FDE" w14:textId="77777777" w:rsidR="00F0321D" w:rsidRPr="00F0321D" w:rsidRDefault="00F0321D" w:rsidP="003022E0">
            <w:pPr>
              <w:jc w:val="both"/>
            </w:pPr>
            <w:r w:rsidRPr="00F0321D">
              <w:t>Датчика затоплення приміщення;</w:t>
            </w:r>
          </w:p>
          <w:p w14:paraId="625E986B" w14:textId="77777777" w:rsidR="00F0321D" w:rsidRPr="00F0321D" w:rsidRDefault="00F0321D" w:rsidP="003022E0">
            <w:pPr>
              <w:jc w:val="both"/>
            </w:pPr>
            <w:r w:rsidRPr="00F0321D">
              <w:t>Датчика температури та вологості повітря;</w:t>
            </w:r>
          </w:p>
          <w:p w14:paraId="620A39BB" w14:textId="77777777" w:rsidR="00F0321D" w:rsidRPr="00F0321D" w:rsidRDefault="00F0321D" w:rsidP="003022E0">
            <w:pPr>
              <w:jc w:val="both"/>
            </w:pPr>
            <w:r w:rsidRPr="00F0321D">
              <w:t>Датчика контролю точки роси;</w:t>
            </w:r>
          </w:p>
          <w:p w14:paraId="3D559440" w14:textId="77777777" w:rsidR="00F0321D" w:rsidRPr="00F0321D" w:rsidRDefault="00F0321D" w:rsidP="003022E0">
            <w:pPr>
              <w:jc w:val="both"/>
            </w:pPr>
            <w:r w:rsidRPr="00F0321D">
              <w:t>Цифрового манометра.</w:t>
            </w:r>
          </w:p>
        </w:tc>
      </w:tr>
      <w:tr w:rsidR="00F0321D" w:rsidRPr="00F0321D" w14:paraId="0889423C" w14:textId="77777777" w:rsidTr="00F0321D">
        <w:tc>
          <w:tcPr>
            <w:tcW w:w="704" w:type="dxa"/>
            <w:vMerge/>
            <w:vAlign w:val="center"/>
          </w:tcPr>
          <w:p w14:paraId="06A9A51B" w14:textId="77777777" w:rsidR="00F0321D" w:rsidRPr="00F0321D" w:rsidRDefault="00F0321D" w:rsidP="00F0321D"/>
        </w:tc>
        <w:tc>
          <w:tcPr>
            <w:tcW w:w="2835" w:type="dxa"/>
            <w:vMerge/>
            <w:vAlign w:val="center"/>
          </w:tcPr>
          <w:p w14:paraId="352FA20D" w14:textId="77777777" w:rsidR="00F0321D" w:rsidRPr="00F0321D" w:rsidRDefault="00F0321D" w:rsidP="00F0321D"/>
        </w:tc>
        <w:tc>
          <w:tcPr>
            <w:tcW w:w="7088" w:type="dxa"/>
            <w:gridSpan w:val="7"/>
          </w:tcPr>
          <w:p w14:paraId="7F688AC2" w14:textId="77777777" w:rsidR="00F0321D" w:rsidRPr="00F0321D" w:rsidRDefault="00F0321D" w:rsidP="003022E0">
            <w:pPr>
              <w:jc w:val="both"/>
            </w:pPr>
            <w:r w:rsidRPr="00F0321D">
              <w:t>Учасники процедури закупівлі повинні надати в складі тендерної пропозиції гарантійний лист щодо технічної підтримки (яка входить у вартість товару), яка обов'язково повинна включати:</w:t>
            </w:r>
          </w:p>
          <w:p w14:paraId="68A043F6" w14:textId="77777777" w:rsidR="00F0321D" w:rsidRPr="00F0321D" w:rsidRDefault="00F0321D" w:rsidP="003022E0">
            <w:pPr>
              <w:jc w:val="both"/>
            </w:pPr>
            <w:r w:rsidRPr="00F0321D">
              <w:t>Технічну підтримку при шеф-монтажних роботах;</w:t>
            </w:r>
          </w:p>
          <w:p w14:paraId="675C2E93" w14:textId="77777777" w:rsidR="00F0321D" w:rsidRPr="00F0321D" w:rsidRDefault="00F0321D" w:rsidP="003022E0">
            <w:pPr>
              <w:jc w:val="both"/>
            </w:pPr>
            <w:r w:rsidRPr="00F0321D">
              <w:t>Технічну підтримку при введенні в експлуатацію та під час експлуатації;</w:t>
            </w:r>
          </w:p>
          <w:p w14:paraId="5673A10E" w14:textId="77777777" w:rsidR="00F0321D" w:rsidRPr="00F0321D" w:rsidRDefault="00F0321D" w:rsidP="003022E0">
            <w:pPr>
              <w:jc w:val="both"/>
            </w:pPr>
            <w:r w:rsidRPr="00F0321D">
              <w:t>Проведення навчання обслуговуючого персоналу Замовника (7 осіб);</w:t>
            </w:r>
          </w:p>
          <w:p w14:paraId="2CF68641" w14:textId="77777777" w:rsidR="00F0321D" w:rsidRPr="00F0321D" w:rsidRDefault="00F0321D" w:rsidP="003022E0">
            <w:pPr>
              <w:jc w:val="both"/>
            </w:pPr>
            <w:r w:rsidRPr="00F0321D">
              <w:t>Присутність інженерно-технічного персоналу по закінченню введення в експлуатацію обладнання на період обкатки тривалістю 72 години у черговому режимі.</w:t>
            </w:r>
          </w:p>
        </w:tc>
      </w:tr>
      <w:tr w:rsidR="00F0321D" w:rsidRPr="00F0321D" w14:paraId="3832B04E" w14:textId="77777777" w:rsidTr="00F0321D">
        <w:tc>
          <w:tcPr>
            <w:tcW w:w="704" w:type="dxa"/>
            <w:vAlign w:val="center"/>
          </w:tcPr>
          <w:p w14:paraId="14BEAA60" w14:textId="77777777" w:rsidR="00F0321D" w:rsidRPr="00F0321D" w:rsidRDefault="00F0321D" w:rsidP="00F0321D">
            <w:r w:rsidRPr="00F0321D">
              <w:t>4.4</w:t>
            </w:r>
          </w:p>
        </w:tc>
        <w:tc>
          <w:tcPr>
            <w:tcW w:w="2835" w:type="dxa"/>
            <w:vAlign w:val="center"/>
          </w:tcPr>
          <w:p w14:paraId="719AEFA7" w14:textId="77777777" w:rsidR="00F0321D" w:rsidRPr="00F0321D" w:rsidRDefault="00F0321D" w:rsidP="00F0321D">
            <w:r w:rsidRPr="00F0321D">
              <w:t>Документи та файли, які повинні бути надані Постачальником при поставці товарів</w:t>
            </w:r>
          </w:p>
        </w:tc>
        <w:tc>
          <w:tcPr>
            <w:tcW w:w="7088" w:type="dxa"/>
            <w:gridSpan w:val="7"/>
          </w:tcPr>
          <w:p w14:paraId="5FE8BE25" w14:textId="77777777" w:rsidR="00F0321D" w:rsidRPr="00F0321D" w:rsidRDefault="00F0321D" w:rsidP="003022E0">
            <w:pPr>
              <w:jc w:val="both"/>
            </w:pPr>
            <w:r w:rsidRPr="00F0321D">
              <w:t>Документи:</w:t>
            </w:r>
          </w:p>
          <w:p w14:paraId="7ED3819B" w14:textId="77777777" w:rsidR="00F0321D" w:rsidRPr="00F0321D" w:rsidRDefault="00F0321D" w:rsidP="003022E0">
            <w:pPr>
              <w:jc w:val="both"/>
            </w:pPr>
            <w:r w:rsidRPr="00F0321D">
              <w:t>Видаткова накладна;</w:t>
            </w:r>
          </w:p>
          <w:p w14:paraId="1320144B" w14:textId="77777777" w:rsidR="00F0321D" w:rsidRPr="00F0321D" w:rsidRDefault="00F0321D" w:rsidP="003022E0">
            <w:pPr>
              <w:jc w:val="both"/>
            </w:pPr>
            <w:r w:rsidRPr="00F0321D">
              <w:t>Принципові, монтажні схеми та специфікації на шафи (ТИП-2, ТИП-3, ТИП-4);</w:t>
            </w:r>
          </w:p>
          <w:p w14:paraId="50B733D2" w14:textId="77777777" w:rsidR="00F0321D" w:rsidRPr="00F0321D" w:rsidRDefault="00F0321D" w:rsidP="003022E0">
            <w:pPr>
              <w:jc w:val="both"/>
            </w:pPr>
            <w:r w:rsidRPr="00F0321D">
              <w:t>Паспорти на продукцію;</w:t>
            </w:r>
          </w:p>
          <w:p w14:paraId="1F4BF06F" w14:textId="77777777" w:rsidR="00F0321D" w:rsidRPr="00F0321D" w:rsidRDefault="00F0321D" w:rsidP="003022E0">
            <w:pPr>
              <w:jc w:val="both"/>
            </w:pPr>
            <w:r w:rsidRPr="00F0321D">
              <w:t>Гарантійні талони на продукцію;</w:t>
            </w:r>
          </w:p>
          <w:p w14:paraId="3F539071" w14:textId="77777777" w:rsidR="00F0321D" w:rsidRPr="00F0321D" w:rsidRDefault="00F0321D" w:rsidP="003022E0">
            <w:pPr>
              <w:jc w:val="both"/>
            </w:pPr>
            <w:r w:rsidRPr="00F0321D">
              <w:t>Файли в електронному вигляді на флеш накопичувачі:</w:t>
            </w:r>
          </w:p>
          <w:p w14:paraId="03D908C9" w14:textId="77777777" w:rsidR="00F0321D" w:rsidRPr="00F0321D" w:rsidRDefault="00F0321D" w:rsidP="003022E0">
            <w:pPr>
              <w:jc w:val="both"/>
            </w:pPr>
            <w:r w:rsidRPr="00F0321D">
              <w:t>Копії програм програмованого логічного контролера для кожного типу (ТИП-2, ТИП-3, ТИП-4) та панелі оператора (ТИП-2).</w:t>
            </w:r>
          </w:p>
        </w:tc>
      </w:tr>
      <w:tr w:rsidR="00F0321D" w:rsidRPr="00F0321D" w14:paraId="30465561" w14:textId="77777777" w:rsidTr="00F0321D">
        <w:tc>
          <w:tcPr>
            <w:tcW w:w="704" w:type="dxa"/>
            <w:vAlign w:val="center"/>
          </w:tcPr>
          <w:p w14:paraId="0BA27D67" w14:textId="77777777" w:rsidR="00F0321D" w:rsidRPr="00F0321D" w:rsidRDefault="00F0321D" w:rsidP="00F0321D">
            <w:r w:rsidRPr="00F0321D">
              <w:t>4.5</w:t>
            </w:r>
          </w:p>
        </w:tc>
        <w:tc>
          <w:tcPr>
            <w:tcW w:w="2835" w:type="dxa"/>
            <w:vAlign w:val="center"/>
          </w:tcPr>
          <w:p w14:paraId="73B17C75" w14:textId="77777777" w:rsidR="00F0321D" w:rsidRPr="00F0321D" w:rsidRDefault="00F0321D" w:rsidP="00F0321D">
            <w:r w:rsidRPr="00F0321D">
              <w:t>Умови розрахунку за поставлений товар</w:t>
            </w:r>
          </w:p>
        </w:tc>
        <w:tc>
          <w:tcPr>
            <w:tcW w:w="7088" w:type="dxa"/>
            <w:gridSpan w:val="7"/>
          </w:tcPr>
          <w:p w14:paraId="7B007C80" w14:textId="77777777" w:rsidR="00F0321D" w:rsidRPr="00F0321D" w:rsidRDefault="00F0321D" w:rsidP="003022E0">
            <w:pPr>
              <w:jc w:val="both"/>
            </w:pPr>
            <w:r w:rsidRPr="00F0321D">
              <w:t>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протягом 180 (сто вісімдесят) банківських днів після фактичної поставки товару та проведення пусконалагоджувальних робіт на підставі підписаних обома Сторонами видаткових накладних. Замовник має право здійснювати оплату Товару (часткову або повну) до сплину 180 банківських днів.</w:t>
            </w:r>
          </w:p>
          <w:p w14:paraId="5CB53F32" w14:textId="77777777" w:rsidR="00F0321D" w:rsidRPr="00F0321D" w:rsidRDefault="00F0321D" w:rsidP="003022E0">
            <w:pPr>
              <w:jc w:val="both"/>
            </w:pPr>
            <w:r w:rsidRPr="00F0321D">
              <w:t>Покупець залишає за собою право попередньої оплати (авансового платежу) у розмірі 30% від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обґрунтуванням потреби у проведенні попередньої оплати (авансового платежу).</w:t>
            </w:r>
          </w:p>
        </w:tc>
      </w:tr>
    </w:tbl>
    <w:p w14:paraId="15463984" w14:textId="77777777" w:rsidR="00F0321D" w:rsidRPr="00F0321D" w:rsidRDefault="00F0321D" w:rsidP="00F0321D">
      <w:r w:rsidRPr="00F0321D">
        <w:t xml:space="preserve">Дані технічні, якісні та кількісні вимоги до предмета закупівлі підписуються Учасником, що свідчить про згоду Учасника з їх вимогами.   </w:t>
      </w:r>
    </w:p>
    <w:p w14:paraId="51FD31BD" w14:textId="76C64B05" w:rsidR="00F0321D" w:rsidRPr="00F0321D" w:rsidRDefault="00F0321D" w:rsidP="00F0321D">
      <w:pPr>
        <w:pStyle w:val="LO-normal"/>
        <w:spacing w:line="240" w:lineRule="auto"/>
        <w:ind w:firstLine="720"/>
        <w:jc w:val="both"/>
        <w:rPr>
          <w:rFonts w:ascii="Times New Roman" w:hAnsi="Times New Roman" w:cs="Times New Roman"/>
          <w:color w:val="00000A"/>
          <w:sz w:val="24"/>
          <w:szCs w:val="24"/>
          <w:lang w:val="uk-UA" w:eastAsia="en-US" w:bidi="hi-IN"/>
        </w:rPr>
      </w:pPr>
      <w:r>
        <w:rPr>
          <w:rFonts w:ascii="Times New Roman" w:hAnsi="Times New Roman" w:cs="Times New Roman"/>
          <w:color w:val="00000A"/>
          <w:sz w:val="24"/>
          <w:szCs w:val="24"/>
          <w:lang w:val="uk-UA" w:eastAsia="en-US" w:bidi="hi-IN"/>
        </w:rPr>
        <w:t xml:space="preserve"> </w:t>
      </w:r>
    </w:p>
    <w:p w14:paraId="7E824027" w14:textId="77777777" w:rsidR="00002D50" w:rsidRDefault="00002D50" w:rsidP="00F0321D">
      <w:pPr>
        <w:rPr>
          <w:b/>
        </w:rPr>
      </w:pPr>
    </w:p>
    <w:p w14:paraId="79E10DC2" w14:textId="77777777" w:rsidR="00002D50" w:rsidRDefault="00002D50" w:rsidP="003B2858">
      <w:pPr>
        <w:ind w:firstLine="567"/>
        <w:jc w:val="right"/>
        <w:rPr>
          <w:b/>
        </w:rPr>
      </w:pPr>
    </w:p>
    <w:p w14:paraId="1F8886DA" w14:textId="77777777" w:rsidR="003022E0" w:rsidRDefault="003022E0" w:rsidP="003B2858">
      <w:pPr>
        <w:ind w:firstLine="567"/>
        <w:jc w:val="right"/>
        <w:rPr>
          <w:b/>
        </w:rPr>
      </w:pPr>
    </w:p>
    <w:p w14:paraId="3F5001AA" w14:textId="77777777" w:rsidR="003022E0" w:rsidRDefault="003022E0" w:rsidP="003B2858">
      <w:pPr>
        <w:ind w:firstLine="567"/>
        <w:jc w:val="right"/>
        <w:rPr>
          <w:b/>
        </w:rPr>
      </w:pPr>
    </w:p>
    <w:p w14:paraId="2BCAA7F5" w14:textId="77777777" w:rsidR="003022E0" w:rsidRDefault="003022E0" w:rsidP="003B2858">
      <w:pPr>
        <w:ind w:firstLine="567"/>
        <w:jc w:val="right"/>
        <w:rPr>
          <w:b/>
        </w:rPr>
      </w:pPr>
    </w:p>
    <w:p w14:paraId="6D223FBA" w14:textId="77777777" w:rsidR="003022E0" w:rsidRDefault="003022E0" w:rsidP="003B2858">
      <w:pPr>
        <w:ind w:firstLine="567"/>
        <w:jc w:val="right"/>
        <w:rPr>
          <w:b/>
        </w:rPr>
      </w:pPr>
    </w:p>
    <w:p w14:paraId="03DA33CD" w14:textId="77777777" w:rsidR="003022E0" w:rsidRDefault="003022E0" w:rsidP="003B2858">
      <w:pPr>
        <w:ind w:firstLine="567"/>
        <w:jc w:val="right"/>
        <w:rPr>
          <w:b/>
        </w:rPr>
      </w:pPr>
    </w:p>
    <w:p w14:paraId="18DB3AB9" w14:textId="55F3C505" w:rsidR="003B2858" w:rsidRPr="0094635C" w:rsidRDefault="003B2858" w:rsidP="003B2858">
      <w:pPr>
        <w:ind w:firstLine="567"/>
        <w:jc w:val="right"/>
        <w:rPr>
          <w:b/>
        </w:rPr>
      </w:pPr>
      <w:bookmarkStart w:id="55" w:name="_GoBack"/>
      <w:bookmarkEnd w:id="55"/>
      <w:r w:rsidRPr="0094635C">
        <w:rPr>
          <w:b/>
        </w:rPr>
        <w:lastRenderedPageBreak/>
        <w:t xml:space="preserve">ДОДАТОК № </w:t>
      </w:r>
      <w:r w:rsidR="008E6D37">
        <w:rPr>
          <w:b/>
        </w:rPr>
        <w:t>4</w:t>
      </w:r>
    </w:p>
    <w:p w14:paraId="2D6899BC" w14:textId="77777777" w:rsidR="003B2858" w:rsidRPr="0094635C" w:rsidRDefault="003B2858" w:rsidP="003B2858">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20DE8290" w14:textId="77777777" w:rsidR="003B2858" w:rsidRPr="0094635C" w:rsidRDefault="003B2858" w:rsidP="003B2858">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134389CF" w14:textId="77777777" w:rsidR="003B2858" w:rsidRPr="0094635C" w:rsidRDefault="003B2858" w:rsidP="003B2858">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210A8638" w14:textId="77777777" w:rsidR="003B2858" w:rsidRPr="0094635C" w:rsidRDefault="003B2858" w:rsidP="003B2858">
      <w:pPr>
        <w:pStyle w:val="10"/>
        <w:spacing w:before="0" w:after="0"/>
        <w:jc w:val="center"/>
        <w:rPr>
          <w:rFonts w:ascii="Times New Roman" w:hAnsi="Times New Roman"/>
          <w:sz w:val="24"/>
          <w:szCs w:val="24"/>
        </w:rPr>
      </w:pPr>
    </w:p>
    <w:p w14:paraId="2A0F9309" w14:textId="0CBD7C50" w:rsidR="00E52F10" w:rsidRDefault="00E52F10" w:rsidP="00E52F10">
      <w:bookmarkStart w:id="56" w:name="_Hlk43724591"/>
      <w:r>
        <w:t xml:space="preserve"> </w:t>
      </w:r>
    </w:p>
    <w:p w14:paraId="32887E16" w14:textId="77777777" w:rsidR="00E52F10" w:rsidRDefault="00E52F10" w:rsidP="00E52F10">
      <w:pPr>
        <w:ind w:left="142" w:hanging="142"/>
        <w:jc w:val="both"/>
      </w:pPr>
      <w:r>
        <w:t>м. Чернігів                                                                                                                  _______</w:t>
      </w:r>
      <w:r>
        <w:rPr>
          <w:b/>
        </w:rPr>
        <w:t xml:space="preserve"> </w:t>
      </w:r>
      <w:r>
        <w:t xml:space="preserve">________ 2023 </w:t>
      </w:r>
    </w:p>
    <w:p w14:paraId="3959E636" w14:textId="77777777" w:rsidR="00E52F10" w:rsidRDefault="00E52F10" w:rsidP="00E52F10">
      <w:pPr>
        <w:jc w:val="both"/>
      </w:pPr>
    </w:p>
    <w:p w14:paraId="48E185C0" w14:textId="77777777" w:rsidR="00E52F10" w:rsidRDefault="00E52F10" w:rsidP="00E52F10">
      <w:pPr>
        <w:jc w:val="both"/>
      </w:pPr>
      <w:r>
        <w:rPr>
          <w:i/>
        </w:rPr>
        <w:t>_________________________________</w:t>
      </w:r>
      <w:r>
        <w:t xml:space="preserve">_, надалі іменується </w:t>
      </w:r>
      <w:r>
        <w:rPr>
          <w:lang w:eastAsia="en-US"/>
        </w:rPr>
        <w:t>«Постачальник», в особі __________________________________, що діє на підставі Статуту, с однієї сторони та</w:t>
      </w:r>
    </w:p>
    <w:p w14:paraId="0ED4F251" w14:textId="77777777" w:rsidR="00E52F10" w:rsidRDefault="00E52F10" w:rsidP="00E52F10">
      <w:pPr>
        <w:ind w:firstLine="709"/>
        <w:jc w:val="both"/>
      </w:pPr>
      <w:r>
        <w:rPr>
          <w:b/>
        </w:rPr>
        <w:t>Комунальне підприємство «</w:t>
      </w:r>
      <w:proofErr w:type="spellStart"/>
      <w:r>
        <w:rPr>
          <w:b/>
        </w:rPr>
        <w:t>Чернігівводоканал</w:t>
      </w:r>
      <w:proofErr w:type="spellEnd"/>
      <w:r>
        <w:rPr>
          <w:b/>
        </w:rPr>
        <w:t>» Чернігівської міської ради</w:t>
      </w:r>
      <w:r>
        <w:t xml:space="preserve">, надалі </w:t>
      </w:r>
      <w:r>
        <w:rPr>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t xml:space="preserve">Особливостями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Pr>
          <w:lang w:eastAsia="en-US"/>
        </w:rPr>
        <w:t>Законом України «Про публічні закупівлі»</w:t>
      </w:r>
      <w:r>
        <w:t xml:space="preserve">, </w:t>
      </w:r>
      <w:r>
        <w:rPr>
          <w:lang w:eastAsia="en-US"/>
        </w:rPr>
        <w:t>уклали цей Договір на закупівлю товару (надалі іменується – Договір), про наступне:</w:t>
      </w:r>
    </w:p>
    <w:p w14:paraId="1A60BF8E" w14:textId="77777777" w:rsidR="00E52F10" w:rsidRDefault="00E52F10" w:rsidP="00E52F10">
      <w:pPr>
        <w:numPr>
          <w:ilvl w:val="0"/>
          <w:numId w:val="5"/>
        </w:numPr>
        <w:shd w:val="clear" w:color="auto" w:fill="FFFFFF"/>
        <w:contextualSpacing/>
        <w:jc w:val="center"/>
        <w:outlineLvl w:val="0"/>
        <w:rPr>
          <w:b/>
          <w:bCs/>
          <w:color w:val="000000"/>
          <w:spacing w:val="1"/>
        </w:rPr>
      </w:pPr>
      <w:r>
        <w:rPr>
          <w:b/>
          <w:bCs/>
          <w:color w:val="000000"/>
          <w:spacing w:val="1"/>
        </w:rPr>
        <w:t>ПРЕДМЕТ ДОГОВОРУ</w:t>
      </w:r>
    </w:p>
    <w:p w14:paraId="0CA171EC" w14:textId="2829B84D" w:rsidR="00E52F10" w:rsidRDefault="00E52F10" w:rsidP="00E52F10">
      <w:pPr>
        <w:pStyle w:val="ab"/>
        <w:numPr>
          <w:ilvl w:val="1"/>
          <w:numId w:val="7"/>
        </w:numPr>
        <w:ind w:left="0" w:firstLine="567"/>
        <w:jc w:val="both"/>
        <w:rPr>
          <w:rFonts w:ascii="Times New Roman" w:hAnsi="Times New Roman"/>
          <w:spacing w:val="-2"/>
          <w:sz w:val="24"/>
          <w:szCs w:val="24"/>
          <w:lang w:val="uk-UA"/>
        </w:rPr>
      </w:pPr>
      <w:r>
        <w:rPr>
          <w:rFonts w:ascii="Times New Roman" w:hAnsi="Times New Roman"/>
          <w:sz w:val="24"/>
          <w:szCs w:val="24"/>
          <w:lang w:val="uk-UA"/>
        </w:rPr>
        <w:t xml:space="preserve">Постачальник зобов’язується поставити та передати у власність Покупцю – </w:t>
      </w:r>
      <w:r>
        <w:rPr>
          <w:rFonts w:ascii="Times New Roman" w:hAnsi="Times New Roman"/>
          <w:b/>
          <w:sz w:val="24"/>
          <w:szCs w:val="24"/>
          <w:lang w:val="uk-UA"/>
        </w:rPr>
        <w:t>Систем</w:t>
      </w:r>
      <w:r w:rsidR="00EB39BC">
        <w:rPr>
          <w:rFonts w:ascii="Times New Roman" w:hAnsi="Times New Roman"/>
          <w:b/>
          <w:sz w:val="24"/>
          <w:szCs w:val="24"/>
          <w:lang w:val="uk-UA"/>
        </w:rPr>
        <w:t>а</w:t>
      </w:r>
      <w:r>
        <w:rPr>
          <w:rFonts w:ascii="Times New Roman" w:hAnsi="Times New Roman"/>
          <w:b/>
          <w:sz w:val="24"/>
          <w:szCs w:val="24"/>
          <w:lang w:val="uk-UA"/>
        </w:rPr>
        <w:t xml:space="preserve"> ультрафіолетового знезараження води</w:t>
      </w:r>
      <w:r>
        <w:rPr>
          <w:rFonts w:ascii="Times New Roman" w:hAnsi="Times New Roman"/>
          <w:sz w:val="24"/>
          <w:szCs w:val="24"/>
          <w:lang w:val="uk-UA"/>
        </w:rPr>
        <w:t xml:space="preserve"> </w:t>
      </w:r>
      <w:r>
        <w:rPr>
          <w:rFonts w:ascii="Times New Roman" w:hAnsi="Times New Roman"/>
          <w:b/>
          <w:sz w:val="24"/>
          <w:szCs w:val="24"/>
          <w:lang w:val="uk-UA"/>
        </w:rPr>
        <w:t>(ДК 021:2015:42910000-8 – Апарати для дистилювання, фільтрування чи ректифікації, (</w:t>
      </w:r>
      <w:r>
        <w:rPr>
          <w:rFonts w:ascii="Times New Roman" w:hAnsi="Times New Roman"/>
          <w:b/>
          <w:color w:val="212121"/>
          <w:sz w:val="24"/>
          <w:szCs w:val="24"/>
          <w:lang w:val="uk-UA"/>
        </w:rPr>
        <w:t>ДК 021:2015: 42912330-4 Апарати для очищення води)</w:t>
      </w:r>
      <w:r>
        <w:rPr>
          <w:rFonts w:ascii="Times New Roman" w:hAnsi="Times New Roman"/>
          <w:sz w:val="24"/>
          <w:szCs w:val="24"/>
          <w:lang w:val="uk-UA"/>
        </w:rPr>
        <w:t xml:space="preserve">, </w:t>
      </w:r>
      <w:r>
        <w:rPr>
          <w:rFonts w:ascii="Times New Roman" w:hAnsi="Times New Roman"/>
          <w:spacing w:val="3"/>
          <w:sz w:val="24"/>
          <w:szCs w:val="24"/>
          <w:lang w:val="uk-UA"/>
        </w:rPr>
        <w:t xml:space="preserve">в кількості та асортименті зазначеній </w:t>
      </w:r>
      <w:r>
        <w:rPr>
          <w:rFonts w:ascii="Times New Roman" w:hAnsi="Times New Roman"/>
          <w:spacing w:val="2"/>
          <w:sz w:val="24"/>
          <w:szCs w:val="24"/>
          <w:lang w:val="uk-UA"/>
        </w:rPr>
        <w:t xml:space="preserve">в Специфікації (Додаток № 1), </w:t>
      </w:r>
      <w:r>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Pr>
          <w:rFonts w:ascii="Times New Roman" w:hAnsi="Times New Roman"/>
          <w:spacing w:val="-2"/>
          <w:sz w:val="24"/>
          <w:szCs w:val="24"/>
          <w:lang w:val="uk-UA"/>
        </w:rPr>
        <w:t>Договору.</w:t>
      </w:r>
    </w:p>
    <w:p w14:paraId="289C1B37" w14:textId="77777777" w:rsidR="00E52F10" w:rsidRDefault="00E52F10" w:rsidP="00E52F10">
      <w:pPr>
        <w:pStyle w:val="ab"/>
        <w:ind w:left="567"/>
        <w:jc w:val="both"/>
        <w:rPr>
          <w:rFonts w:ascii="Times New Roman" w:hAnsi="Times New Roman"/>
          <w:spacing w:val="-2"/>
          <w:sz w:val="24"/>
          <w:szCs w:val="24"/>
          <w:lang w:val="uk-UA"/>
        </w:rPr>
      </w:pPr>
    </w:p>
    <w:p w14:paraId="07CCD477" w14:textId="77777777" w:rsidR="00E52F10" w:rsidRDefault="00E52F10" w:rsidP="00E52F10">
      <w:pPr>
        <w:shd w:val="clear" w:color="auto" w:fill="FFFFFF"/>
        <w:ind w:firstLine="567"/>
        <w:jc w:val="center"/>
        <w:outlineLvl w:val="0"/>
      </w:pPr>
      <w:r>
        <w:rPr>
          <w:b/>
          <w:bCs/>
          <w:color w:val="000000"/>
          <w:spacing w:val="1"/>
        </w:rPr>
        <w:t>2. ЦІНА ТОВАРУ ТА ЗАГАЛЬНА СУМА ДОГОВОРУ</w:t>
      </w:r>
    </w:p>
    <w:p w14:paraId="57FF97A5" w14:textId="77777777" w:rsidR="00E52F10" w:rsidRDefault="00E52F10" w:rsidP="00E52F10">
      <w:pPr>
        <w:ind w:firstLine="567"/>
        <w:jc w:val="both"/>
        <w:rPr>
          <w:lang w:eastAsia="en-US"/>
        </w:rPr>
      </w:pPr>
      <w:r>
        <w:rPr>
          <w:color w:val="000000"/>
          <w:spacing w:val="1"/>
          <w:lang w:eastAsia="en-US"/>
        </w:rPr>
        <w:t xml:space="preserve">2.1. Ціна Договору складає___________________________________________ </w:t>
      </w:r>
      <w:r>
        <w:rPr>
          <w:lang w:eastAsia="en-US"/>
        </w:rPr>
        <w:t>грн, у тому числі ПДВ: _________________________________________________ грн.</w:t>
      </w:r>
    </w:p>
    <w:p w14:paraId="03697A8C" w14:textId="77777777" w:rsidR="00E52F10" w:rsidRDefault="00E52F10" w:rsidP="00E52F10">
      <w:pPr>
        <w:ind w:firstLine="567"/>
        <w:jc w:val="both"/>
        <w:rPr>
          <w:lang w:eastAsia="en-US"/>
        </w:rPr>
      </w:pPr>
      <w:r>
        <w:rPr>
          <w:color w:val="000000"/>
          <w:lang w:eastAsia="en-US"/>
        </w:rPr>
        <w:t>2.2.</w:t>
      </w:r>
      <w:r>
        <w:rPr>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Pr>
          <w:lang w:eastAsia="en-US"/>
        </w:rPr>
        <w:t>закупівель</w:t>
      </w:r>
      <w:proofErr w:type="spellEnd"/>
      <w:r>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Pr>
          <w:lang w:eastAsia="en-US"/>
        </w:rPr>
        <w:t>обгрунтовуючі</w:t>
      </w:r>
      <w:proofErr w:type="spellEnd"/>
      <w:r>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008F0C07" w14:textId="77777777" w:rsidR="00E52F10" w:rsidRDefault="00E52F10" w:rsidP="00E52F10">
      <w:pPr>
        <w:ind w:firstLine="567"/>
        <w:jc w:val="both"/>
        <w:rPr>
          <w:lang w:eastAsia="en-US"/>
        </w:rPr>
      </w:pPr>
      <w:r>
        <w:rPr>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0ACD20BE" w14:textId="77777777" w:rsidR="00E52F10" w:rsidRDefault="00E52F10" w:rsidP="00E52F10">
      <w:pPr>
        <w:ind w:firstLine="567"/>
        <w:jc w:val="both"/>
        <w:rPr>
          <w:lang w:eastAsia="en-US"/>
        </w:rPr>
      </w:pPr>
      <w:r>
        <w:rPr>
          <w:lang w:eastAsia="en-US"/>
        </w:rPr>
        <w:t>к = К1/К2, де</w:t>
      </w:r>
    </w:p>
    <w:p w14:paraId="7A6DD557" w14:textId="77777777" w:rsidR="00E52F10" w:rsidRDefault="00E52F10" w:rsidP="00E52F10">
      <w:pPr>
        <w:ind w:firstLine="567"/>
        <w:jc w:val="both"/>
        <w:rPr>
          <w:lang w:eastAsia="en-US"/>
        </w:rPr>
      </w:pPr>
      <w:r>
        <w:rPr>
          <w:lang w:eastAsia="en-US"/>
        </w:rPr>
        <w:t>К1 – курс гривні до відповідної іноземної валюти (США, євро) на момент поставки товару Покупцю;</w:t>
      </w:r>
    </w:p>
    <w:p w14:paraId="629E5869" w14:textId="77777777" w:rsidR="00E52F10" w:rsidRDefault="00E52F10" w:rsidP="00E52F10">
      <w:pPr>
        <w:ind w:firstLine="567"/>
        <w:jc w:val="both"/>
        <w:rPr>
          <w:lang w:eastAsia="en-US"/>
        </w:rPr>
      </w:pPr>
      <w:r>
        <w:rPr>
          <w:lang w:eastAsia="en-US"/>
        </w:rPr>
        <w:t xml:space="preserve">К2 – курс гривні до відповідної іноземної валюти (США, євро) купівлі іноземної валюти на дату заключення цього Договору. </w:t>
      </w:r>
    </w:p>
    <w:p w14:paraId="6FB2A8A8" w14:textId="0A4F7C62" w:rsidR="00E52F10" w:rsidRDefault="00E52F10" w:rsidP="00E52F10">
      <w:pPr>
        <w:ind w:firstLine="567"/>
        <w:jc w:val="both"/>
        <w:rPr>
          <w:lang w:eastAsia="en-US"/>
        </w:rPr>
      </w:pPr>
      <w:r>
        <w:rPr>
          <w:lang w:eastAsia="en-US"/>
        </w:rPr>
        <w:t>Сторони використовують офіційний курс гривні до іноземни</w:t>
      </w:r>
      <w:r w:rsidR="009D53C1">
        <w:rPr>
          <w:lang w:eastAsia="en-US"/>
        </w:rPr>
        <w:t>х</w:t>
      </w:r>
      <w:r>
        <w:rPr>
          <w:lang w:eastAsia="en-US"/>
        </w:rPr>
        <w:t xml:space="preserve"> валют, встановлений Національним банком Укра</w:t>
      </w:r>
      <w:r w:rsidR="00171A9B">
        <w:rPr>
          <w:lang w:eastAsia="en-US"/>
        </w:rPr>
        <w:t>ї</w:t>
      </w:r>
      <w:r>
        <w:rPr>
          <w:lang w:eastAsia="en-US"/>
        </w:rPr>
        <w:t>ни.</w:t>
      </w:r>
    </w:p>
    <w:p w14:paraId="33FD202E" w14:textId="77777777" w:rsidR="00E52F10" w:rsidRDefault="00E52F10" w:rsidP="00E52F10">
      <w:pPr>
        <w:ind w:firstLine="567"/>
        <w:jc w:val="both"/>
        <w:rPr>
          <w:lang w:eastAsia="en-US"/>
        </w:rPr>
      </w:pPr>
    </w:p>
    <w:p w14:paraId="10C854F6" w14:textId="77777777" w:rsidR="00E52F10" w:rsidRDefault="00E52F10" w:rsidP="00E52F10">
      <w:pPr>
        <w:shd w:val="clear" w:color="auto" w:fill="FFFFFF"/>
        <w:jc w:val="center"/>
        <w:outlineLvl w:val="0"/>
        <w:rPr>
          <w:lang w:eastAsia="ar-SA"/>
        </w:rPr>
      </w:pPr>
      <w:r>
        <w:rPr>
          <w:b/>
          <w:bCs/>
          <w:color w:val="000000"/>
          <w:spacing w:val="1"/>
        </w:rPr>
        <w:t>3. УМОВИ ПОСТАЧАННЯ</w:t>
      </w:r>
    </w:p>
    <w:p w14:paraId="70702972" w14:textId="77777777" w:rsidR="00E52F10" w:rsidRDefault="00E52F10" w:rsidP="00E52F10">
      <w:pPr>
        <w:ind w:firstLine="567"/>
        <w:jc w:val="both"/>
        <w:rPr>
          <w:spacing w:val="1"/>
          <w:lang w:eastAsia="en-US"/>
        </w:rPr>
      </w:pPr>
      <w:r>
        <w:rPr>
          <w:spacing w:val="1"/>
          <w:lang w:eastAsia="en-US"/>
        </w:rPr>
        <w:t>3.1. 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19F2F094" w14:textId="77777777" w:rsidR="00E52F10" w:rsidRDefault="00E52F10" w:rsidP="00E52F10">
      <w:pPr>
        <w:ind w:firstLine="567"/>
        <w:jc w:val="both"/>
        <w:rPr>
          <w:spacing w:val="1"/>
          <w:lang w:eastAsia="en-US"/>
        </w:rPr>
      </w:pPr>
      <w:r>
        <w:rPr>
          <w:spacing w:val="1"/>
          <w:lang w:eastAsia="en-US"/>
        </w:rPr>
        <w:t>3.1.1. Місце поставки: м. Чернігів, вул. </w:t>
      </w:r>
      <w:proofErr w:type="spellStart"/>
      <w:r>
        <w:rPr>
          <w:spacing w:val="1"/>
          <w:lang w:eastAsia="en-US"/>
        </w:rPr>
        <w:t>Жабинського</w:t>
      </w:r>
      <w:proofErr w:type="spellEnd"/>
      <w:r>
        <w:rPr>
          <w:spacing w:val="1"/>
          <w:lang w:eastAsia="en-US"/>
        </w:rPr>
        <w:t>, 15, (склад Покупця).</w:t>
      </w:r>
    </w:p>
    <w:p w14:paraId="1804227A" w14:textId="77777777" w:rsidR="00E52F10" w:rsidRDefault="00E52F10" w:rsidP="00E52F10">
      <w:pPr>
        <w:ind w:firstLine="567"/>
        <w:jc w:val="both"/>
        <w:rPr>
          <w:lang w:eastAsia="en-US"/>
        </w:rPr>
      </w:pPr>
      <w:r>
        <w:rPr>
          <w:lang w:eastAsia="en-US"/>
        </w:rPr>
        <w:t>3.2. Поставка Товару здійснюється згідно замовлення Покупця у строк не пізніше 22 (двадцяти двох) тижнів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71AB6B73" w14:textId="77777777" w:rsidR="00E52F10" w:rsidRDefault="00E52F10" w:rsidP="00E52F10">
      <w:pPr>
        <w:ind w:firstLine="567"/>
        <w:jc w:val="both"/>
        <w:rPr>
          <w:lang w:eastAsia="en-US"/>
        </w:rPr>
      </w:pPr>
      <w:r>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5845FF68" w14:textId="77777777" w:rsidR="00E52F10" w:rsidRDefault="00E52F10" w:rsidP="00E52F10">
      <w:pPr>
        <w:ind w:firstLine="567"/>
        <w:jc w:val="both"/>
        <w:rPr>
          <w:lang w:eastAsia="en-US"/>
        </w:rPr>
      </w:pPr>
      <w:r>
        <w:rPr>
          <w:lang w:eastAsia="en-US"/>
        </w:rPr>
        <w:t xml:space="preserve">3.4. Перехід права власності на Товар до Покупця відбувається в момент передачі йому Товару та підписання видаткових накладних на Товар. </w:t>
      </w:r>
    </w:p>
    <w:p w14:paraId="10641087" w14:textId="77777777" w:rsidR="00E52F10" w:rsidRDefault="00E52F10" w:rsidP="00E52F10">
      <w:pPr>
        <w:ind w:firstLine="567"/>
        <w:jc w:val="both"/>
        <w:rPr>
          <w:lang w:eastAsia="en-US"/>
        </w:rPr>
      </w:pPr>
      <w:r>
        <w:rPr>
          <w:lang w:eastAsia="en-US"/>
        </w:rPr>
        <w:lastRenderedPageBreak/>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9DAB30D" w14:textId="77777777" w:rsidR="00E52F10" w:rsidRDefault="00E52F10" w:rsidP="00E52F10">
      <w:pPr>
        <w:ind w:firstLine="567"/>
        <w:jc w:val="both"/>
        <w:rPr>
          <w:spacing w:val="-9"/>
          <w:lang w:eastAsia="en-US"/>
        </w:rPr>
      </w:pPr>
      <w:r>
        <w:rPr>
          <w:lang w:eastAsia="en-US"/>
        </w:rPr>
        <w:t xml:space="preserve">3.6. </w:t>
      </w:r>
      <w:r>
        <w:rPr>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47620B07" w14:textId="4475E382" w:rsidR="00E52F10" w:rsidRPr="00F0321D" w:rsidRDefault="00E52F10" w:rsidP="00F0321D">
      <w:pPr>
        <w:ind w:firstLine="567"/>
        <w:jc w:val="both"/>
        <w:rPr>
          <w:spacing w:val="-9"/>
          <w:lang w:eastAsia="en-US"/>
        </w:rPr>
      </w:pPr>
      <w:r w:rsidRPr="00171A9B">
        <w:rPr>
          <w:spacing w:val="-9"/>
          <w:lang w:eastAsia="en-US"/>
        </w:rPr>
        <w:t>- видаткова накладна;</w:t>
      </w:r>
    </w:p>
    <w:p w14:paraId="174DED2D" w14:textId="77777777" w:rsidR="00E52F10" w:rsidRPr="00171A9B" w:rsidRDefault="00E52F10" w:rsidP="00E52F10">
      <w:pPr>
        <w:ind w:firstLine="567"/>
        <w:jc w:val="both"/>
        <w:rPr>
          <w:spacing w:val="-9"/>
          <w:lang w:eastAsia="en-US"/>
        </w:rPr>
      </w:pPr>
      <w:r w:rsidRPr="00171A9B">
        <w:rPr>
          <w:spacing w:val="-9"/>
          <w:lang w:eastAsia="en-US"/>
        </w:rPr>
        <w:t>- принципові, монтажні схеми та специфікації на шафи (ТИП-2, ТИП-3, ТИП-4);</w:t>
      </w:r>
    </w:p>
    <w:p w14:paraId="2390A4D3" w14:textId="77777777" w:rsidR="00E52F10" w:rsidRPr="00171A9B" w:rsidRDefault="00E52F10" w:rsidP="00E52F10">
      <w:pPr>
        <w:ind w:firstLine="567"/>
        <w:jc w:val="both"/>
        <w:rPr>
          <w:spacing w:val="-9"/>
          <w:lang w:eastAsia="en-US"/>
        </w:rPr>
      </w:pPr>
      <w:r w:rsidRPr="00171A9B">
        <w:rPr>
          <w:spacing w:val="-9"/>
          <w:lang w:eastAsia="en-US"/>
        </w:rPr>
        <w:t>- паспорти на продукцію;</w:t>
      </w:r>
    </w:p>
    <w:p w14:paraId="7F100572" w14:textId="77777777" w:rsidR="00E52F10" w:rsidRPr="00171A9B" w:rsidRDefault="00E52F10" w:rsidP="00E52F10">
      <w:pPr>
        <w:ind w:firstLine="567"/>
        <w:jc w:val="both"/>
        <w:rPr>
          <w:spacing w:val="-9"/>
          <w:lang w:eastAsia="en-US"/>
        </w:rPr>
      </w:pPr>
      <w:r w:rsidRPr="00171A9B">
        <w:rPr>
          <w:spacing w:val="-9"/>
          <w:lang w:eastAsia="en-US"/>
        </w:rPr>
        <w:t>- гарантійні талони на продукцію;</w:t>
      </w:r>
    </w:p>
    <w:p w14:paraId="24ADDB9B" w14:textId="2B43BB95" w:rsidR="00E52F10" w:rsidRPr="00171A9B" w:rsidRDefault="00E52F10" w:rsidP="00E52F10">
      <w:pPr>
        <w:ind w:firstLine="567"/>
        <w:jc w:val="both"/>
        <w:rPr>
          <w:spacing w:val="-9"/>
          <w:lang w:eastAsia="en-US"/>
        </w:rPr>
      </w:pPr>
      <w:r w:rsidRPr="00171A9B">
        <w:rPr>
          <w:spacing w:val="-9"/>
          <w:lang w:eastAsia="en-US"/>
        </w:rPr>
        <w:t>- копії програм програмованого логічного контролера для кожного типу (ТИП-2, ТИП-3, ТИП-4) та панелі оператора (ТИП-2) в електронному вигляді на флеш накопичувачі.</w:t>
      </w:r>
    </w:p>
    <w:p w14:paraId="3CCE8015" w14:textId="77777777" w:rsidR="00E52F10" w:rsidRDefault="00E52F10" w:rsidP="00E52F10">
      <w:pPr>
        <w:ind w:firstLine="567"/>
        <w:jc w:val="both"/>
        <w:rPr>
          <w:lang w:eastAsia="en-US"/>
        </w:rPr>
      </w:pPr>
      <w:r>
        <w:rPr>
          <w:spacing w:val="-9"/>
          <w:lang w:eastAsia="en-US"/>
        </w:rPr>
        <w:t>3.7. Комплектація, маркування та упаковка Товару повинні відповідати діючим нормативним документам. Упаковка (тара) Т</w:t>
      </w:r>
      <w:r>
        <w:rPr>
          <w:lang w:eastAsia="en-US"/>
        </w:rPr>
        <w:t>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59147700" w14:textId="77777777" w:rsidR="00E52F10" w:rsidRDefault="00E52F10" w:rsidP="00E52F10">
      <w:pPr>
        <w:ind w:firstLine="567"/>
        <w:jc w:val="both"/>
        <w:rPr>
          <w:spacing w:val="-9"/>
          <w:lang w:eastAsia="en-US"/>
        </w:rPr>
      </w:pPr>
      <w:r>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01261EE2" w14:textId="77777777" w:rsidR="00E52F10" w:rsidRDefault="00E52F10" w:rsidP="00E52F10">
      <w:pPr>
        <w:ind w:firstLine="567"/>
        <w:jc w:val="both"/>
        <w:rPr>
          <w:spacing w:val="-9"/>
          <w:lang w:eastAsia="en-US"/>
        </w:rPr>
      </w:pPr>
      <w:r>
        <w:rPr>
          <w:spacing w:val="-9"/>
          <w:lang w:eastAsia="en-US"/>
        </w:rPr>
        <w:t>3.9. Постачальник забезпечує технічну підтримку при шеф-монтажних роботах, під час введення в експлуатацію, на період обкатки тривалістю 72 години у черговому режимі та проводить навчання обслуговуючого персоналу Замовника у кількості 7-ми осіб – безкоштовно, в рамках даного Договору. Умови проведення навчання обслуговуючого персоналу Замовника Сторонами погоджуються додатково.</w:t>
      </w:r>
    </w:p>
    <w:p w14:paraId="2E7B7C73" w14:textId="77777777" w:rsidR="00E52F10" w:rsidRDefault="00E52F10" w:rsidP="00E52F10">
      <w:pPr>
        <w:shd w:val="clear" w:color="auto" w:fill="FFFFFF"/>
        <w:tabs>
          <w:tab w:val="left" w:pos="1416"/>
          <w:tab w:val="left" w:leader="underscore" w:pos="8256"/>
        </w:tabs>
        <w:jc w:val="center"/>
        <w:rPr>
          <w:b/>
          <w:bCs/>
          <w:color w:val="000000"/>
          <w:lang w:eastAsia="ar-SA"/>
        </w:rPr>
      </w:pPr>
    </w:p>
    <w:p w14:paraId="52621208" w14:textId="77777777" w:rsidR="00E52F10" w:rsidRDefault="00E52F10" w:rsidP="00E52F10">
      <w:pPr>
        <w:shd w:val="clear" w:color="auto" w:fill="FFFFFF"/>
        <w:tabs>
          <w:tab w:val="left" w:pos="1416"/>
          <w:tab w:val="left" w:leader="underscore" w:pos="8256"/>
        </w:tabs>
        <w:jc w:val="center"/>
      </w:pPr>
      <w:r>
        <w:rPr>
          <w:b/>
          <w:bCs/>
          <w:color w:val="000000"/>
        </w:rPr>
        <w:t>4. ПРИЙМАННЯ ТОВАРУ ПО КІЛЬКОСТІ ТА ЯКОСТІ</w:t>
      </w:r>
    </w:p>
    <w:p w14:paraId="175AA279" w14:textId="77777777" w:rsidR="00E52F10" w:rsidRDefault="00E52F10" w:rsidP="00E52F10">
      <w:pPr>
        <w:ind w:firstLine="567"/>
        <w:jc w:val="both"/>
      </w:pPr>
      <w:r>
        <w:rPr>
          <w:lang w:val="ru-RU"/>
        </w:rPr>
        <w:t>4</w:t>
      </w:r>
      <w:r>
        <w:t>.1. 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Pr>
          <w:lang w:val="ru-RU"/>
        </w:rPr>
        <w:t xml:space="preserve"> </w:t>
      </w:r>
      <w:r>
        <w:t>від 15.06.1965 П-6 та застосовується Сторонами з урахуванням особливостей встановлених в даному Договорі.</w:t>
      </w:r>
    </w:p>
    <w:p w14:paraId="0B17CAC9" w14:textId="77777777" w:rsidR="00E52F10" w:rsidRDefault="00E52F10" w:rsidP="00E52F10">
      <w:pPr>
        <w:ind w:firstLine="567"/>
        <w:jc w:val="both"/>
      </w:pPr>
      <w:r>
        <w:rPr>
          <w:lang w:val="ru-RU"/>
        </w:rPr>
        <w:t>4</w:t>
      </w:r>
      <w:r>
        <w:t>.2.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2ACB37CB" w14:textId="77777777" w:rsidR="00E52F10" w:rsidRDefault="00E52F10" w:rsidP="00E52F10">
      <w:pPr>
        <w:shd w:val="clear" w:color="auto" w:fill="FFFFFF"/>
        <w:ind w:right="-21"/>
        <w:contextualSpacing/>
        <w:jc w:val="center"/>
        <w:outlineLvl w:val="0"/>
        <w:rPr>
          <w:b/>
          <w:bCs/>
          <w:color w:val="000000"/>
        </w:rPr>
      </w:pPr>
    </w:p>
    <w:p w14:paraId="5128381E" w14:textId="77777777" w:rsidR="00E52F10" w:rsidRDefault="00E52F10" w:rsidP="00E52F10">
      <w:pPr>
        <w:shd w:val="clear" w:color="auto" w:fill="FFFFFF"/>
        <w:ind w:right="-21"/>
        <w:contextualSpacing/>
        <w:jc w:val="center"/>
        <w:outlineLvl w:val="0"/>
        <w:rPr>
          <w:b/>
          <w:bCs/>
          <w:color w:val="000000"/>
        </w:rPr>
      </w:pPr>
      <w:r>
        <w:rPr>
          <w:b/>
          <w:bCs/>
          <w:color w:val="000000"/>
        </w:rPr>
        <w:t>5. УМОВИ ОПЛАТИ</w:t>
      </w:r>
    </w:p>
    <w:p w14:paraId="0EFDBAC8" w14:textId="77777777" w:rsidR="00E52F10" w:rsidRDefault="00E52F10" w:rsidP="00E52F10">
      <w:pPr>
        <w:ind w:firstLine="567"/>
        <w:jc w:val="both"/>
      </w:pPr>
      <w:r>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180 (сто вісімдесят) банківських днів після фактичної поставки товару та проведення пусконалагоджувальних робіт на підставі підписаних обома Сторонами видаткових накладних. Замовник має право здійснювати оплату Товару (часткову або повну) до сплину 180 банківських днів.</w:t>
      </w:r>
    </w:p>
    <w:p w14:paraId="36F34301" w14:textId="77777777" w:rsidR="00E52F10" w:rsidRDefault="00E52F10" w:rsidP="00E52F10">
      <w:pPr>
        <w:ind w:firstLine="567"/>
        <w:jc w:val="both"/>
      </w:pPr>
      <w:r>
        <w:t xml:space="preserve">5.2. Покупець залишає за собою право попередньої оплати (авансового платежу) у розмірі 30% від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w:t>
      </w:r>
      <w:proofErr w:type="spellStart"/>
      <w:r>
        <w:t>обгрунтуванням</w:t>
      </w:r>
      <w:proofErr w:type="spellEnd"/>
      <w:r>
        <w:t xml:space="preserve"> потреби у проведенні </w:t>
      </w:r>
      <w:proofErr w:type="spellStart"/>
      <w:r>
        <w:t>попердньої</w:t>
      </w:r>
      <w:proofErr w:type="spellEnd"/>
      <w:r>
        <w:t xml:space="preserve"> оплати (авансового платежу).</w:t>
      </w:r>
    </w:p>
    <w:p w14:paraId="2D5E479E" w14:textId="77777777" w:rsidR="00E52F10" w:rsidRDefault="00E52F10" w:rsidP="00E52F10">
      <w:pPr>
        <w:jc w:val="both"/>
        <w:rPr>
          <w:lang w:eastAsia="en-US"/>
        </w:rPr>
      </w:pPr>
      <w:r>
        <w:rPr>
          <w:lang w:eastAsia="en-US"/>
        </w:rPr>
        <w:t xml:space="preserve"> </w:t>
      </w:r>
    </w:p>
    <w:p w14:paraId="14EE5277" w14:textId="77777777" w:rsidR="00E52F10" w:rsidRDefault="00E52F10" w:rsidP="00E52F10">
      <w:pPr>
        <w:jc w:val="center"/>
        <w:rPr>
          <w:b/>
          <w:color w:val="000000"/>
          <w:lang w:eastAsia="ar-SA"/>
        </w:rPr>
      </w:pPr>
      <w:r>
        <w:rPr>
          <w:b/>
          <w:color w:val="000000"/>
        </w:rPr>
        <w:t>6. ЯКІСТЬ ТОВАРУ ТА ГАРАНТІЙНІ УМОВИ</w:t>
      </w:r>
    </w:p>
    <w:p w14:paraId="15DE5F72" w14:textId="77777777" w:rsidR="00E52F10" w:rsidRDefault="00E52F10" w:rsidP="00E52F10">
      <w:pPr>
        <w:autoSpaceDE w:val="0"/>
        <w:ind w:firstLine="567"/>
        <w:jc w:val="both"/>
      </w:pPr>
      <w: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0F006572" w14:textId="77777777" w:rsidR="00E52F10" w:rsidRDefault="00E52F10" w:rsidP="00E52F10">
      <w:pPr>
        <w:autoSpaceDE w:val="0"/>
        <w:ind w:firstLine="567"/>
        <w:jc w:val="both"/>
        <w:rPr>
          <w:color w:val="293A55"/>
          <w:shd w:val="clear" w:color="auto" w:fill="FFFFFF"/>
        </w:rPr>
      </w:pPr>
      <w:r>
        <w:t xml:space="preserve">6.2. На поставлений Товар надається гарантійний строк експлуатації, згідно паспорту якості, який </w:t>
      </w:r>
      <w:r>
        <w:rPr>
          <w:color w:val="000000" w:themeColor="text1"/>
        </w:rPr>
        <w:t xml:space="preserve">обчислюється </w:t>
      </w:r>
      <w:r>
        <w:rPr>
          <w:color w:val="000000" w:themeColor="text1"/>
          <w:shd w:val="clear" w:color="auto" w:fill="FFFFFF"/>
        </w:rPr>
        <w:t>із дня першого допуску до експлуатації Товару Покупцем за участі Постачальника</w:t>
      </w:r>
      <w:r>
        <w:rPr>
          <w:color w:val="000000" w:themeColor="text1"/>
        </w:rPr>
        <w:t>.</w:t>
      </w:r>
      <w:r>
        <w:rPr>
          <w:color w:val="000000" w:themeColor="text1"/>
          <w:shd w:val="clear" w:color="auto" w:fill="FFFFFF"/>
        </w:rPr>
        <w:t xml:space="preserve"> Покупець має право пред’явити вимогу до Постачальника у зв’язку з недоліками товару, які були виявлені протягом 24-х місяців з дня введення в експлуатацію</w:t>
      </w:r>
      <w:r>
        <w:rPr>
          <w:color w:val="293A55"/>
          <w:shd w:val="clear" w:color="auto" w:fill="FFFFFF"/>
        </w:rPr>
        <w:t>.</w:t>
      </w:r>
    </w:p>
    <w:p w14:paraId="1D406F67" w14:textId="77777777" w:rsidR="00E52F10" w:rsidRDefault="00E52F10" w:rsidP="00E52F10">
      <w:pPr>
        <w:autoSpaceDE w:val="0"/>
        <w:ind w:firstLine="567"/>
        <w:jc w:val="both"/>
        <w:rPr>
          <w:color w:val="293A55"/>
          <w:shd w:val="clear" w:color="auto" w:fill="FFFFFF"/>
        </w:rPr>
      </w:pPr>
      <w:r>
        <w:rPr>
          <w:color w:val="293A55"/>
          <w:shd w:val="clear" w:color="auto" w:fill="FFFFFF"/>
        </w:rPr>
        <w:t xml:space="preserve">6.3. </w:t>
      </w:r>
      <w:r>
        <w:rPr>
          <w:color w:val="000000"/>
        </w:rPr>
        <w:t>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BFE839B" w14:textId="77777777" w:rsidR="00E52F10" w:rsidRDefault="00E52F10" w:rsidP="00E52F10">
      <w:pPr>
        <w:autoSpaceDE w:val="0"/>
        <w:ind w:firstLine="567"/>
        <w:jc w:val="both"/>
      </w:pPr>
      <w:r>
        <w:lastRenderedPageBreak/>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7E0BAC31" w14:textId="77777777" w:rsidR="00E52F10" w:rsidRDefault="00E52F10" w:rsidP="00E52F10">
      <w:pPr>
        <w:ind w:firstLine="567"/>
        <w:jc w:val="both"/>
      </w:pPr>
      <w:r>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0D9E0AB" w14:textId="77777777" w:rsidR="00E52F10" w:rsidRDefault="00E52F10" w:rsidP="00E52F10">
      <w:pPr>
        <w:ind w:firstLine="567"/>
      </w:pPr>
      <w:r>
        <w:t>1) пропорційного зменшення ціни;</w:t>
      </w:r>
    </w:p>
    <w:p w14:paraId="618CC62D" w14:textId="77777777" w:rsidR="00E52F10" w:rsidRDefault="00E52F10" w:rsidP="00E52F10">
      <w:pPr>
        <w:ind w:firstLine="567"/>
      </w:pPr>
      <w:r>
        <w:t>2) безоплатного усунення недоліків товару в розумний строк;</w:t>
      </w:r>
    </w:p>
    <w:p w14:paraId="709BA62E" w14:textId="77777777" w:rsidR="00E52F10" w:rsidRDefault="00E52F10" w:rsidP="00E52F10">
      <w:pPr>
        <w:ind w:firstLine="567"/>
      </w:pPr>
      <w:r>
        <w:t>3) відшкодування витрат на усунення недоліків товару.</w:t>
      </w:r>
    </w:p>
    <w:p w14:paraId="1E4319E4" w14:textId="77777777" w:rsidR="00E52F10" w:rsidRDefault="00E52F10" w:rsidP="00E52F10">
      <w:pPr>
        <w:ind w:firstLine="567"/>
        <w:jc w:val="both"/>
      </w:pPr>
      <w:r>
        <w:t>6.6.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F44F7F4" w14:textId="77777777" w:rsidR="00E52F10" w:rsidRDefault="00E52F10" w:rsidP="00E52F10">
      <w:pPr>
        <w:ind w:firstLine="567"/>
      </w:pPr>
      <w:r>
        <w:t>1) відмовитися від договору і вимагати повернення сплаченої за товар грошової суми;</w:t>
      </w:r>
    </w:p>
    <w:p w14:paraId="63E900FD" w14:textId="77777777" w:rsidR="00E52F10" w:rsidRDefault="00E52F10" w:rsidP="00E52F10">
      <w:pPr>
        <w:ind w:firstLine="567"/>
      </w:pPr>
      <w:r>
        <w:t>2) вимагати заміни товару.</w:t>
      </w:r>
    </w:p>
    <w:p w14:paraId="7CD7D055" w14:textId="77777777" w:rsidR="00E52F10" w:rsidRDefault="00E52F10" w:rsidP="00E52F10">
      <w:pPr>
        <w:autoSpaceDE w:val="0"/>
        <w:ind w:firstLine="567"/>
        <w:jc w:val="both"/>
        <w:rPr>
          <w:color w:val="000000" w:themeColor="text1"/>
          <w:shd w:val="clear" w:color="auto" w:fill="FFFFFF"/>
        </w:rPr>
      </w:pPr>
      <w:r>
        <w:rPr>
          <w:color w:val="000000" w:themeColor="text1"/>
          <w:shd w:val="clear" w:color="auto" w:fill="FFFFFF"/>
        </w:rPr>
        <w:t>6.7.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Pr>
          <w:color w:val="000000" w:themeColor="text1"/>
        </w:rPr>
        <w:t>п. 4 ч. 1 ст. 708 ЦК України</w:t>
      </w:r>
      <w:r>
        <w:rPr>
          <w:color w:val="000000" w:themeColor="text1"/>
          <w:shd w:val="clear" w:color="auto" w:fill="FFFFFF"/>
        </w:rPr>
        <w:t>).</w:t>
      </w:r>
    </w:p>
    <w:p w14:paraId="7E6058B1" w14:textId="77777777" w:rsidR="00E52F10" w:rsidRDefault="00E52F10" w:rsidP="00E52F10">
      <w:pPr>
        <w:autoSpaceDE w:val="0"/>
        <w:ind w:firstLine="567"/>
        <w:jc w:val="both"/>
        <w:rPr>
          <w:color w:val="000000" w:themeColor="text1"/>
        </w:rPr>
      </w:pPr>
      <w:r>
        <w:rPr>
          <w:color w:val="000000" w:themeColor="text1"/>
          <w:shd w:val="clear" w:color="auto" w:fill="FFFFFF"/>
        </w:rPr>
        <w:t>6.8. Строки повідомлення Постачальника про наявність недоліків у товарі регулюються </w:t>
      </w:r>
      <w:r>
        <w:rPr>
          <w:color w:val="000000" w:themeColor="text1"/>
        </w:rPr>
        <w:t>ст. 688 ЦК України</w:t>
      </w:r>
      <w:r>
        <w:rPr>
          <w:color w:val="000000" w:themeColor="text1"/>
          <w:shd w:val="clear" w:color="auto" w:fill="FFFFFF"/>
        </w:rPr>
        <w:t>, строки позовної давності, що застосовуються до вимог у зв’язку з недоліками проданого товару - </w:t>
      </w:r>
      <w:r>
        <w:rPr>
          <w:color w:val="000000" w:themeColor="text1"/>
        </w:rPr>
        <w:t>ст. 681 ЦК України.</w:t>
      </w:r>
    </w:p>
    <w:p w14:paraId="51377C68" w14:textId="77777777" w:rsidR="00E52F10" w:rsidRDefault="00E52F10" w:rsidP="00E52F10">
      <w:pPr>
        <w:autoSpaceDE w:val="0"/>
        <w:ind w:firstLine="567"/>
        <w:jc w:val="both"/>
        <w:rPr>
          <w:color w:val="000000" w:themeColor="text1"/>
        </w:rPr>
      </w:pPr>
      <w:r>
        <w:rPr>
          <w:color w:val="000000" w:themeColor="text1"/>
        </w:rPr>
        <w:t xml:space="preserve">6.9. </w:t>
      </w:r>
      <w:r>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Pr>
          <w:color w:val="000000" w:themeColor="text1"/>
        </w:rPr>
        <w:t>ч. 5 ст. 680 ЦК України</w:t>
      </w:r>
      <w:r>
        <w:rPr>
          <w:color w:val="000000" w:themeColor="text1"/>
          <w:shd w:val="clear" w:color="auto" w:fill="FFFFFF"/>
        </w:rPr>
        <w:t>) та повернути товар.</w:t>
      </w:r>
    </w:p>
    <w:p w14:paraId="58AC703B" w14:textId="7E657F58" w:rsidR="00E52F10" w:rsidRDefault="00E52F10" w:rsidP="00E52F10">
      <w:pPr>
        <w:ind w:firstLine="567"/>
        <w:jc w:val="both"/>
      </w:pPr>
      <w:r>
        <w:rPr>
          <w:color w:val="000000" w:themeColor="text1"/>
        </w:rPr>
        <w:t xml:space="preserve">6.10. У разі прийняття рішення Покупцем про усунення дефектів та недоліків або заміни Товару в </w:t>
      </w:r>
      <w:r>
        <w:t>межах гарантійного строку, Постачальник має провести усунення дефектів та недоліків або заміни Товару</w:t>
      </w:r>
      <w:r w:rsidR="00F0321D">
        <w:rPr>
          <w:lang w:val="en-US"/>
        </w:rPr>
        <w:t xml:space="preserve"> </w:t>
      </w:r>
      <w:r w:rsidRPr="00F0321D">
        <w:t xml:space="preserve">протягом </w:t>
      </w:r>
      <w:r w:rsidR="003A3E03" w:rsidRPr="00F0321D">
        <w:t>60</w:t>
      </w:r>
      <w:r w:rsidRPr="00F0321D">
        <w:t xml:space="preserve"> календарних днів з моменту виявлення недоліків та дефектів</w:t>
      </w:r>
      <w:r>
        <w:t>,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5A6817" w14:textId="77777777" w:rsidR="00E52F10" w:rsidRDefault="00E52F10" w:rsidP="00E52F10">
      <w:pPr>
        <w:ind w:firstLine="567"/>
        <w:jc w:val="both"/>
      </w:pPr>
      <w:r>
        <w:t xml:space="preserve">6.11. </w:t>
      </w:r>
      <w:r>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29582056" w14:textId="77777777" w:rsidR="00E52F10" w:rsidRDefault="00E52F10" w:rsidP="00E52F10">
      <w:pPr>
        <w:ind w:firstLine="567"/>
        <w:jc w:val="both"/>
        <w:rPr>
          <w:color w:val="000000" w:themeColor="text1"/>
        </w:rPr>
      </w:pPr>
      <w:r>
        <w:t xml:space="preserve">6.12. </w:t>
      </w:r>
      <w:r>
        <w:rPr>
          <w:color w:val="000000" w:themeColor="text1"/>
        </w:rPr>
        <w:t>Якщо усунення дефектів або прихованих недоліків здійснюється Покупцем, Постачальник зобов’язаний відшкодувати їм пов’язані з цим витрати.</w:t>
      </w:r>
    </w:p>
    <w:p w14:paraId="34DD3EE3" w14:textId="77777777" w:rsidR="00E52F10" w:rsidRDefault="00E52F10" w:rsidP="00E52F10">
      <w:pPr>
        <w:ind w:firstLine="567"/>
        <w:jc w:val="both"/>
      </w:pPr>
      <w:r>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26C2546C" w14:textId="77777777" w:rsidR="00E52F10" w:rsidRDefault="00E52F10" w:rsidP="00E52F10">
      <w:pPr>
        <w:pStyle w:val="af5"/>
        <w:widowControl w:val="0"/>
        <w:numPr>
          <w:ilvl w:val="0"/>
          <w:numId w:val="8"/>
        </w:numPr>
        <w:tabs>
          <w:tab w:val="left" w:pos="851"/>
          <w:tab w:val="left" w:pos="1276"/>
          <w:tab w:val="left" w:pos="1843"/>
        </w:tabs>
        <w:suppressAutoHyphens/>
        <w:spacing w:after="0" w:line="240" w:lineRule="auto"/>
        <w:ind w:right="140"/>
        <w:jc w:val="center"/>
        <w:rPr>
          <w:bCs/>
          <w:sz w:val="24"/>
          <w:szCs w:val="24"/>
          <w:lang w:eastAsia="ru-RU"/>
        </w:rPr>
      </w:pPr>
      <w:r>
        <w:rPr>
          <w:b/>
          <w:bCs/>
          <w:sz w:val="24"/>
          <w:szCs w:val="24"/>
        </w:rPr>
        <w:t>ПРАВА ТА ОБОВ’ЯЗКИ СТОРІН</w:t>
      </w:r>
    </w:p>
    <w:p w14:paraId="082D716E" w14:textId="77777777" w:rsidR="00E52F10" w:rsidRDefault="00E52F10" w:rsidP="00E52F10">
      <w:pPr>
        <w:tabs>
          <w:tab w:val="left" w:pos="851"/>
          <w:tab w:val="left" w:pos="1276"/>
          <w:tab w:val="left" w:pos="1843"/>
        </w:tabs>
        <w:ind w:right="-1" w:firstLine="567"/>
        <w:jc w:val="both"/>
        <w:rPr>
          <w:bCs/>
          <w:lang w:eastAsia="ar-SA"/>
        </w:rPr>
      </w:pPr>
      <w:r>
        <w:rPr>
          <w:bCs/>
        </w:rPr>
        <w:t xml:space="preserve">7.1. Постачальник зобов’язується: </w:t>
      </w:r>
    </w:p>
    <w:p w14:paraId="5265334B" w14:textId="77777777" w:rsidR="00E52F10" w:rsidRDefault="00E52F10" w:rsidP="00E52F10">
      <w:pPr>
        <w:tabs>
          <w:tab w:val="left" w:pos="851"/>
          <w:tab w:val="left" w:pos="1276"/>
          <w:tab w:val="left" w:pos="1843"/>
        </w:tabs>
        <w:ind w:right="-1" w:firstLine="567"/>
        <w:jc w:val="both"/>
        <w:rPr>
          <w:bCs/>
        </w:rPr>
      </w:pPr>
      <w:r>
        <w:rPr>
          <w:bCs/>
        </w:rPr>
        <w:t>- поставити Покупцю Товар в кількості, строк  та на умовах даного Договору;</w:t>
      </w:r>
    </w:p>
    <w:p w14:paraId="0F6DB624" w14:textId="77777777" w:rsidR="00E52F10" w:rsidRDefault="00E52F10" w:rsidP="00E52F10">
      <w:pPr>
        <w:tabs>
          <w:tab w:val="left" w:pos="851"/>
          <w:tab w:val="left" w:pos="1276"/>
          <w:tab w:val="left" w:pos="1843"/>
        </w:tabs>
        <w:ind w:right="-1" w:firstLine="567"/>
        <w:jc w:val="both"/>
        <w:rPr>
          <w:bCs/>
        </w:rPr>
      </w:pPr>
      <w:r>
        <w:rPr>
          <w:bCs/>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7EF13A26" w14:textId="77777777" w:rsidR="00E52F10" w:rsidRDefault="00E52F10" w:rsidP="00E52F10">
      <w:pPr>
        <w:tabs>
          <w:tab w:val="left" w:pos="851"/>
          <w:tab w:val="left" w:pos="1276"/>
          <w:tab w:val="left" w:pos="1843"/>
        </w:tabs>
        <w:ind w:right="-1" w:firstLine="567"/>
        <w:jc w:val="both"/>
        <w:rPr>
          <w:bCs/>
        </w:rPr>
      </w:pPr>
      <w:r>
        <w:rPr>
          <w:bCs/>
        </w:rPr>
        <w:t xml:space="preserve">- не розголошувати інформацію про Покупця, отриману при виконанні умов даного Договору; </w:t>
      </w:r>
    </w:p>
    <w:p w14:paraId="0750B10E" w14:textId="77777777" w:rsidR="00E52F10" w:rsidRDefault="00E52F10" w:rsidP="00E52F10">
      <w:pPr>
        <w:tabs>
          <w:tab w:val="left" w:pos="851"/>
          <w:tab w:val="left" w:pos="1276"/>
          <w:tab w:val="left" w:pos="1843"/>
        </w:tabs>
        <w:ind w:right="-1" w:firstLine="567"/>
        <w:jc w:val="both"/>
        <w:rPr>
          <w:bCs/>
        </w:rPr>
      </w:pPr>
      <w:r>
        <w:rPr>
          <w:bCs/>
        </w:rPr>
        <w:t xml:space="preserve">- при виконанні своїх зобов’язань керуватися цим Договором та вимогами законодавства України. </w:t>
      </w:r>
    </w:p>
    <w:p w14:paraId="3DA51345" w14:textId="77777777" w:rsidR="00E52F10" w:rsidRDefault="00E52F10" w:rsidP="00E52F10">
      <w:pPr>
        <w:tabs>
          <w:tab w:val="left" w:pos="851"/>
          <w:tab w:val="left" w:pos="1276"/>
          <w:tab w:val="left" w:pos="1843"/>
        </w:tabs>
        <w:ind w:right="-1" w:firstLine="567"/>
        <w:jc w:val="both"/>
        <w:rPr>
          <w:rFonts w:cs="Calibri"/>
          <w:bCs/>
          <w:color w:val="000000" w:themeColor="text1"/>
        </w:rPr>
      </w:pPr>
      <w:r>
        <w:rPr>
          <w:bCs/>
          <w:color w:val="000000" w:themeColor="text1"/>
        </w:rPr>
        <w:t>- здійснити монтаж Товару відповідно до умов цього Договору.</w:t>
      </w:r>
    </w:p>
    <w:p w14:paraId="00E105DA" w14:textId="77777777" w:rsidR="00E52F10" w:rsidRDefault="00E52F10" w:rsidP="00E52F10">
      <w:pPr>
        <w:tabs>
          <w:tab w:val="left" w:pos="851"/>
          <w:tab w:val="left" w:pos="1276"/>
          <w:tab w:val="left" w:pos="1843"/>
        </w:tabs>
        <w:ind w:right="-1" w:firstLine="567"/>
        <w:jc w:val="both"/>
        <w:rPr>
          <w:bCs/>
        </w:rPr>
      </w:pPr>
      <w:r>
        <w:rPr>
          <w:bCs/>
        </w:rPr>
        <w:t xml:space="preserve">7.2. Постачальник має право: </w:t>
      </w:r>
    </w:p>
    <w:p w14:paraId="53AA301F" w14:textId="77777777" w:rsidR="00E52F10" w:rsidRDefault="00E52F10" w:rsidP="00E52F10">
      <w:pPr>
        <w:tabs>
          <w:tab w:val="left" w:pos="851"/>
          <w:tab w:val="left" w:pos="1276"/>
          <w:tab w:val="left" w:pos="1843"/>
        </w:tabs>
        <w:ind w:right="-1" w:firstLine="567"/>
        <w:jc w:val="both"/>
        <w:rPr>
          <w:bCs/>
        </w:rPr>
      </w:pPr>
      <w:r>
        <w:rPr>
          <w:bCs/>
        </w:rPr>
        <w:t xml:space="preserve">- знайомитись з документацією, або отримувати у Покупця інформацію, необхідну для виконання умов цього Договору; </w:t>
      </w:r>
    </w:p>
    <w:p w14:paraId="4304EA62" w14:textId="77777777" w:rsidR="00E52F10" w:rsidRDefault="00E52F10" w:rsidP="00E52F10">
      <w:pPr>
        <w:tabs>
          <w:tab w:val="left" w:pos="851"/>
          <w:tab w:val="left" w:pos="1276"/>
          <w:tab w:val="left" w:pos="1843"/>
        </w:tabs>
        <w:ind w:right="-1" w:firstLine="567"/>
        <w:jc w:val="both"/>
        <w:rPr>
          <w:bCs/>
        </w:rPr>
      </w:pPr>
      <w:r>
        <w:rPr>
          <w:bCs/>
        </w:rPr>
        <w:t>- вимагати від Покупця своєчасної оплати за поставлений Товар;</w:t>
      </w:r>
    </w:p>
    <w:p w14:paraId="2EA07DBB" w14:textId="77777777" w:rsidR="00E52F10" w:rsidRDefault="00E52F10" w:rsidP="00E52F10">
      <w:pPr>
        <w:tabs>
          <w:tab w:val="left" w:pos="851"/>
          <w:tab w:val="left" w:pos="1276"/>
          <w:tab w:val="left" w:pos="1843"/>
        </w:tabs>
        <w:ind w:right="-1" w:firstLine="567"/>
        <w:jc w:val="both"/>
        <w:rPr>
          <w:bCs/>
        </w:rPr>
      </w:pPr>
      <w:r>
        <w:rPr>
          <w:bCs/>
        </w:rPr>
        <w:t xml:space="preserve">- вимагати від Покупця належного виконання умов цього Договору. </w:t>
      </w:r>
    </w:p>
    <w:p w14:paraId="5E043763" w14:textId="77777777" w:rsidR="00E52F10" w:rsidRDefault="00E52F10" w:rsidP="00E52F10">
      <w:pPr>
        <w:tabs>
          <w:tab w:val="left" w:pos="851"/>
          <w:tab w:val="left" w:pos="1276"/>
          <w:tab w:val="left" w:pos="1843"/>
        </w:tabs>
        <w:ind w:right="-1" w:firstLine="567"/>
        <w:jc w:val="both"/>
        <w:rPr>
          <w:bCs/>
        </w:rPr>
      </w:pPr>
      <w:r>
        <w:rPr>
          <w:bCs/>
        </w:rPr>
        <w:t xml:space="preserve">7.3. Покупець зобов’язаний: </w:t>
      </w:r>
    </w:p>
    <w:p w14:paraId="62CDC39A" w14:textId="77777777" w:rsidR="00E52F10" w:rsidRDefault="00E52F10" w:rsidP="00E52F10">
      <w:pPr>
        <w:tabs>
          <w:tab w:val="left" w:pos="851"/>
          <w:tab w:val="left" w:pos="1276"/>
          <w:tab w:val="left" w:pos="1843"/>
        </w:tabs>
        <w:ind w:right="-1" w:firstLine="567"/>
        <w:jc w:val="both"/>
        <w:rPr>
          <w:bCs/>
        </w:rPr>
      </w:pPr>
      <w:r>
        <w:rPr>
          <w:bCs/>
        </w:rPr>
        <w:t xml:space="preserve">- прийняти та оплатити поставлений Товар відповідно до вимог цього Договору; </w:t>
      </w:r>
    </w:p>
    <w:p w14:paraId="0AD5E7B4" w14:textId="77777777" w:rsidR="00E52F10" w:rsidRDefault="00E52F10" w:rsidP="00E52F10">
      <w:pPr>
        <w:tabs>
          <w:tab w:val="left" w:pos="851"/>
          <w:tab w:val="left" w:pos="1276"/>
          <w:tab w:val="left" w:pos="1843"/>
        </w:tabs>
        <w:ind w:right="-1" w:firstLine="567"/>
        <w:jc w:val="both"/>
        <w:rPr>
          <w:bCs/>
        </w:rPr>
      </w:pPr>
      <w:r>
        <w:rPr>
          <w:bCs/>
        </w:rPr>
        <w:t xml:space="preserve">- при виконанні своїх зобов’язань керуватися цим Договором та вимогами законодавства України. </w:t>
      </w:r>
    </w:p>
    <w:p w14:paraId="4B26A86D" w14:textId="77777777" w:rsidR="00E52F10" w:rsidRDefault="00E52F10" w:rsidP="00E52F10">
      <w:pPr>
        <w:tabs>
          <w:tab w:val="left" w:pos="851"/>
          <w:tab w:val="left" w:pos="1276"/>
          <w:tab w:val="left" w:pos="1843"/>
        </w:tabs>
        <w:ind w:right="-1" w:firstLine="567"/>
        <w:jc w:val="both"/>
        <w:rPr>
          <w:bCs/>
        </w:rPr>
      </w:pPr>
      <w:r>
        <w:rPr>
          <w:bCs/>
        </w:rPr>
        <w:t xml:space="preserve">7.4. Покупець має право: </w:t>
      </w:r>
    </w:p>
    <w:p w14:paraId="251834BE" w14:textId="77777777" w:rsidR="00E52F10" w:rsidRDefault="00E52F10" w:rsidP="00E52F10">
      <w:pPr>
        <w:tabs>
          <w:tab w:val="left" w:pos="567"/>
          <w:tab w:val="left" w:pos="993"/>
          <w:tab w:val="left" w:pos="1843"/>
        </w:tabs>
        <w:ind w:right="-1" w:firstLine="567"/>
        <w:jc w:val="both"/>
        <w:rPr>
          <w:bCs/>
        </w:rPr>
      </w:pPr>
      <w:r>
        <w:rPr>
          <w:bCs/>
        </w:rPr>
        <w:lastRenderedPageBreak/>
        <w:t xml:space="preserve">- вимагати від Постачальника поставки якісного Товару в кількості і строк, передбачений цим Договором; </w:t>
      </w:r>
    </w:p>
    <w:p w14:paraId="2CAC1A04" w14:textId="77777777" w:rsidR="00E52F10" w:rsidRDefault="00E52F10" w:rsidP="00E52F10">
      <w:pPr>
        <w:tabs>
          <w:tab w:val="left" w:pos="567"/>
          <w:tab w:val="left" w:pos="993"/>
          <w:tab w:val="left" w:pos="1843"/>
        </w:tabs>
        <w:ind w:right="-1" w:firstLine="567"/>
        <w:jc w:val="both"/>
        <w:rPr>
          <w:bCs/>
        </w:rPr>
      </w:pPr>
      <w:r>
        <w:rPr>
          <w:bCs/>
        </w:rPr>
        <w:t>- вимагати від Постачальника належного виконання його обов’язків;</w:t>
      </w:r>
    </w:p>
    <w:p w14:paraId="616EDFBF" w14:textId="77777777" w:rsidR="00E52F10" w:rsidRDefault="00E52F10" w:rsidP="00E52F10">
      <w:pPr>
        <w:tabs>
          <w:tab w:val="left" w:pos="567"/>
          <w:tab w:val="left" w:pos="993"/>
          <w:tab w:val="left" w:pos="1843"/>
        </w:tabs>
        <w:ind w:right="-1" w:firstLine="567"/>
        <w:jc w:val="both"/>
        <w:rPr>
          <w:bCs/>
        </w:rPr>
      </w:pPr>
      <w:r>
        <w:rPr>
          <w:bCs/>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58A897C" w14:textId="77777777" w:rsidR="00E52F10" w:rsidRDefault="00E52F10" w:rsidP="00E52F10">
      <w:pPr>
        <w:tabs>
          <w:tab w:val="left" w:pos="567"/>
          <w:tab w:val="left" w:pos="993"/>
          <w:tab w:val="left" w:pos="1843"/>
        </w:tabs>
        <w:ind w:right="-1" w:firstLine="567"/>
        <w:jc w:val="both"/>
      </w:pPr>
      <w:r>
        <w:rPr>
          <w:bCs/>
        </w:rPr>
        <w:t xml:space="preserve">-  </w:t>
      </w:r>
      <w:r>
        <w:t>в односторонньому порядку розірвати Договір у випадку, якщо Постачальник не виконує свої зобов’язання за Договором.</w:t>
      </w:r>
    </w:p>
    <w:p w14:paraId="5EC957DA" w14:textId="77777777" w:rsidR="00E52F10" w:rsidRDefault="00E52F10" w:rsidP="00E52F10">
      <w:pPr>
        <w:tabs>
          <w:tab w:val="left" w:pos="851"/>
          <w:tab w:val="left" w:pos="1276"/>
          <w:tab w:val="left" w:pos="1843"/>
        </w:tabs>
        <w:ind w:right="-1" w:firstLine="567"/>
        <w:jc w:val="both"/>
        <w:rPr>
          <w:bCs/>
        </w:rPr>
      </w:pPr>
      <w:r>
        <w:rPr>
          <w:bCs/>
        </w:rPr>
        <w:t xml:space="preserve">7.5. Сторони зобов’язуються: </w:t>
      </w:r>
    </w:p>
    <w:p w14:paraId="6D3C1F22" w14:textId="77777777" w:rsidR="00E52F10" w:rsidRDefault="00E52F10" w:rsidP="00E52F10">
      <w:pPr>
        <w:tabs>
          <w:tab w:val="left" w:pos="851"/>
          <w:tab w:val="left" w:pos="1276"/>
          <w:tab w:val="left" w:pos="1843"/>
        </w:tabs>
        <w:ind w:right="-1" w:firstLine="567"/>
        <w:jc w:val="both"/>
        <w:rPr>
          <w:bCs/>
        </w:rPr>
      </w:pPr>
      <w:r>
        <w:rPr>
          <w:bCs/>
        </w:rPr>
        <w:t xml:space="preserve">- у випадку неможливості виконання однією із Сторін взятих на себе зобов’язань, попередити про це іншу Сторону у строк, що не перевищує 5-ти робочих дні з моменту настання таких обставин; </w:t>
      </w:r>
    </w:p>
    <w:p w14:paraId="36834C7F" w14:textId="77777777" w:rsidR="00E52F10" w:rsidRDefault="00E52F10" w:rsidP="00E52F10">
      <w:pPr>
        <w:tabs>
          <w:tab w:val="left" w:pos="851"/>
          <w:tab w:val="left" w:pos="1276"/>
          <w:tab w:val="left" w:pos="1843"/>
        </w:tabs>
        <w:ind w:right="-1" w:firstLine="567"/>
        <w:jc w:val="both"/>
        <w:rPr>
          <w:bCs/>
        </w:rPr>
      </w:pPr>
      <w:r>
        <w:rPr>
          <w:bCs/>
        </w:rPr>
        <w:t xml:space="preserve">- дотримуватися комерційної таємниці і конфіденційності угоди; </w:t>
      </w:r>
    </w:p>
    <w:p w14:paraId="661A6266" w14:textId="77777777" w:rsidR="00E52F10" w:rsidRDefault="00E52F10" w:rsidP="00E52F10">
      <w:pPr>
        <w:tabs>
          <w:tab w:val="left" w:pos="851"/>
          <w:tab w:val="left" w:pos="1276"/>
          <w:tab w:val="left" w:pos="1843"/>
        </w:tabs>
        <w:ind w:right="-1" w:firstLine="567"/>
        <w:contextualSpacing/>
        <w:jc w:val="both"/>
        <w:rPr>
          <w:bCs/>
        </w:rPr>
      </w:pPr>
      <w:r>
        <w:rPr>
          <w:bCs/>
        </w:rPr>
        <w:t>- при виконанні умов Договору дотримуватись правил ділового обороту та не допускати порушень договірних зобов’язань.</w:t>
      </w:r>
    </w:p>
    <w:p w14:paraId="1D3DE116" w14:textId="77777777" w:rsidR="00E52F10" w:rsidRDefault="00E52F10" w:rsidP="00E52F10">
      <w:pPr>
        <w:jc w:val="both"/>
      </w:pPr>
    </w:p>
    <w:p w14:paraId="69F0D066" w14:textId="77777777" w:rsidR="00E52F10" w:rsidRDefault="00E52F10" w:rsidP="00E52F10">
      <w:pPr>
        <w:shd w:val="clear" w:color="auto" w:fill="FFFFFF"/>
        <w:ind w:right="-23"/>
        <w:contextualSpacing/>
        <w:jc w:val="center"/>
        <w:outlineLvl w:val="0"/>
        <w:rPr>
          <w:b/>
          <w:bCs/>
          <w:color w:val="000000"/>
        </w:rPr>
      </w:pPr>
      <w:r>
        <w:rPr>
          <w:b/>
          <w:bCs/>
          <w:color w:val="000000"/>
        </w:rPr>
        <w:t>8. ВІДПОВІДАЛЬНІСТЬ СТОРІН</w:t>
      </w:r>
    </w:p>
    <w:p w14:paraId="5677B6DD" w14:textId="77777777" w:rsidR="00E52F10" w:rsidRDefault="00E52F10" w:rsidP="00E52F10">
      <w:pPr>
        <w:ind w:firstLine="567"/>
        <w:jc w:val="both"/>
        <w:rPr>
          <w:spacing w:val="-1"/>
          <w:lang w:eastAsia="en-US"/>
        </w:rPr>
      </w:pPr>
      <w:r>
        <w:rPr>
          <w:lang w:eastAsia="en-US"/>
        </w:rPr>
        <w:t xml:space="preserve">8.1. У випадку невиконання або неналежного виконання зобов’язання, що виникає з цього </w:t>
      </w:r>
      <w:r>
        <w:rPr>
          <w:spacing w:val="1"/>
          <w:lang w:eastAsia="en-US"/>
        </w:rPr>
        <w:t xml:space="preserve">Договору, Сторона несе відповідальність, визначену </w:t>
      </w:r>
      <w:r>
        <w:rPr>
          <w:spacing w:val="-1"/>
          <w:lang w:eastAsia="en-US"/>
        </w:rPr>
        <w:t>цим Договором та чинним законодавством України.</w:t>
      </w:r>
    </w:p>
    <w:p w14:paraId="49AF2602" w14:textId="77777777" w:rsidR="00E52F10" w:rsidRDefault="00E52F10" w:rsidP="00E52F10">
      <w:pPr>
        <w:ind w:firstLine="567"/>
        <w:jc w:val="both"/>
        <w:rPr>
          <w:bCs/>
          <w:lang w:eastAsia="en-US"/>
        </w:rPr>
      </w:pPr>
      <w:r>
        <w:rPr>
          <w:lang w:eastAsia="en-US"/>
        </w:rPr>
        <w:t xml:space="preserve">8.2.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Pr>
          <w:color w:val="000000"/>
          <w:spacing w:val="3"/>
          <w:shd w:val="clear" w:color="auto" w:fill="FFFFFF"/>
        </w:rPr>
        <w:t>здійснювати наступні поставки Товару, до моменту повної оплати заборгованості Покупцем.</w:t>
      </w:r>
    </w:p>
    <w:p w14:paraId="5F51FFE1" w14:textId="77777777" w:rsidR="00E52F10" w:rsidRDefault="00E52F10" w:rsidP="00E52F10">
      <w:pPr>
        <w:ind w:firstLine="567"/>
        <w:jc w:val="both"/>
        <w:rPr>
          <w:lang w:eastAsia="ar-SA"/>
        </w:rPr>
      </w:pPr>
      <w:r>
        <w:rPr>
          <w:spacing w:val="3"/>
          <w:lang w:eastAsia="en-US"/>
        </w:rPr>
        <w:t xml:space="preserve">8.3. </w:t>
      </w:r>
      <w:r>
        <w:rPr>
          <w:lang w:eastAsia="en-US"/>
        </w:rPr>
        <w:t xml:space="preserve"> </w:t>
      </w:r>
      <w:r>
        <w:t xml:space="preserve">У разі порушення строків поставки Товару Постачальник сплачує Покупцю </w:t>
      </w:r>
      <w:r>
        <w:rPr>
          <w:lang w:eastAsia="en-US"/>
        </w:rPr>
        <w:t xml:space="preserve">пеню у розмірі 0,1 відсотка вартості Товару за кожний день прострочення, а за прострочення понад тридцять днів додатково стягується штраф у розмірі 7% відсотків </w:t>
      </w:r>
      <w:r>
        <w:t>від вартості непоставленого Товару за кожен наступний день такого прострочення.</w:t>
      </w:r>
    </w:p>
    <w:p w14:paraId="67D23CD1" w14:textId="77777777" w:rsidR="00E52F10" w:rsidRDefault="00E52F10" w:rsidP="00E52F10">
      <w:pPr>
        <w:ind w:firstLine="567"/>
        <w:jc w:val="both"/>
        <w:rPr>
          <w:lang w:eastAsia="en-US"/>
        </w:rPr>
      </w:pPr>
      <w:r>
        <w:rPr>
          <w:lang w:eastAsia="en-US"/>
        </w:rPr>
        <w:t>8.4.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07741537" w14:textId="77777777" w:rsidR="00E52F10" w:rsidRDefault="00E52F10" w:rsidP="00E52F10">
      <w:pPr>
        <w:ind w:firstLine="567"/>
        <w:jc w:val="both"/>
        <w:rPr>
          <w:lang w:eastAsia="en-US"/>
        </w:rPr>
      </w:pPr>
      <w:r>
        <w:rPr>
          <w:lang w:eastAsia="en-US"/>
        </w:rPr>
        <w:t xml:space="preserve">8.5. У разі поставки товарів неналежної якості Покупець має право стягнути з Постачальника штраф у розмірі </w:t>
      </w:r>
      <w:r>
        <w:rPr>
          <w:shd w:val="clear" w:color="auto" w:fill="FFFFFF"/>
          <w:lang w:eastAsia="en-US"/>
        </w:rPr>
        <w:t>50%</w:t>
      </w:r>
      <w:r>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30%  від вартості поставленого товару.</w:t>
      </w:r>
    </w:p>
    <w:p w14:paraId="0B5E990E" w14:textId="77777777" w:rsidR="00E52F10" w:rsidRDefault="00E52F10" w:rsidP="00E52F10">
      <w:pPr>
        <w:ind w:firstLine="567"/>
        <w:jc w:val="both"/>
        <w:rPr>
          <w:lang w:eastAsia="en-US"/>
        </w:rPr>
      </w:pPr>
      <w:r>
        <w:rPr>
          <w:lang w:eastAsia="en-US"/>
        </w:rPr>
        <w:t xml:space="preserve">8.6. Сторони погодили, що Покупець має право на застосування такої </w:t>
      </w:r>
      <w:proofErr w:type="spellStart"/>
      <w:r>
        <w:rPr>
          <w:lang w:eastAsia="en-US"/>
        </w:rPr>
        <w:t>оперативно</w:t>
      </w:r>
      <w:proofErr w:type="spellEnd"/>
      <w:r>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Pr>
          <w:lang w:eastAsia="en-US"/>
        </w:rPr>
        <w:t>Оперативно</w:t>
      </w:r>
      <w:proofErr w:type="spellEnd"/>
      <w:r>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472258CC" w14:textId="77777777" w:rsidR="00E52F10" w:rsidRDefault="00E52F10" w:rsidP="00E52F10">
      <w:pPr>
        <w:ind w:firstLine="567"/>
        <w:jc w:val="both"/>
        <w:rPr>
          <w:lang w:eastAsia="en-US"/>
        </w:rPr>
      </w:pPr>
      <w:r>
        <w:rPr>
          <w:lang w:eastAsia="en-US"/>
        </w:rPr>
        <w:t>-</w:t>
      </w:r>
      <w:r>
        <w:rPr>
          <w:lang w:eastAsia="en-US"/>
        </w:rPr>
        <w:tab/>
        <w:t>прострочення виконання зобов’язання щодо поставки Товару на строк більш ніж 2-а календарних днів;</w:t>
      </w:r>
    </w:p>
    <w:p w14:paraId="0BB5521E" w14:textId="77777777" w:rsidR="00E52F10" w:rsidRDefault="00E52F10" w:rsidP="00E52F10">
      <w:pPr>
        <w:ind w:firstLine="567"/>
        <w:jc w:val="both"/>
        <w:rPr>
          <w:lang w:eastAsia="en-US"/>
        </w:rPr>
      </w:pPr>
      <w:r>
        <w:rPr>
          <w:lang w:eastAsia="en-US"/>
        </w:rPr>
        <w:t xml:space="preserve">- поставка товару, який не відповідає фізико-механічним властивостям товару; </w:t>
      </w:r>
    </w:p>
    <w:p w14:paraId="461C11BB" w14:textId="77777777" w:rsidR="00E52F10" w:rsidRDefault="00E52F10" w:rsidP="00E52F10">
      <w:pPr>
        <w:ind w:firstLine="567"/>
        <w:jc w:val="both"/>
        <w:rPr>
          <w:lang w:eastAsia="en-US"/>
        </w:rPr>
      </w:pPr>
      <w:r>
        <w:rPr>
          <w:lang w:eastAsia="en-US"/>
        </w:rPr>
        <w:t>-</w:t>
      </w:r>
      <w:r>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DE0FBB0" w14:textId="77777777" w:rsidR="00E52F10" w:rsidRDefault="00E52F10" w:rsidP="00E52F10">
      <w:pPr>
        <w:ind w:firstLine="567"/>
        <w:jc w:val="both"/>
        <w:rPr>
          <w:lang w:eastAsia="en-US"/>
        </w:rPr>
      </w:pPr>
      <w:r>
        <w:rPr>
          <w:lang w:eastAsia="en-US"/>
        </w:rPr>
        <w:t xml:space="preserve">8.7. Строк прострочення виконання зобов’язання обчислюється сумарно на підставі положень Договору. Рішення щодо застосування </w:t>
      </w:r>
      <w:proofErr w:type="spellStart"/>
      <w:r>
        <w:rPr>
          <w:lang w:eastAsia="en-US"/>
        </w:rPr>
        <w:t>оперативно</w:t>
      </w:r>
      <w:proofErr w:type="spellEnd"/>
      <w:r>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B247716" w14:textId="77777777" w:rsidR="00E52F10" w:rsidRDefault="00E52F10" w:rsidP="00E52F10">
      <w:pPr>
        <w:ind w:firstLine="567"/>
        <w:jc w:val="both"/>
        <w:rPr>
          <w:lang w:eastAsia="en-US"/>
        </w:rPr>
      </w:pPr>
      <w:r>
        <w:rPr>
          <w:lang w:eastAsia="en-US"/>
        </w:rPr>
        <w:t xml:space="preserve">8.8. У разі прийняття Покупцем рішення про застосування </w:t>
      </w:r>
      <w:proofErr w:type="spellStart"/>
      <w:r>
        <w:rPr>
          <w:lang w:eastAsia="en-US"/>
        </w:rPr>
        <w:t>оперативно</w:t>
      </w:r>
      <w:proofErr w:type="spellEnd"/>
      <w:r>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0F97344" w14:textId="77777777" w:rsidR="00E52F10" w:rsidRDefault="00E52F10" w:rsidP="00E52F10">
      <w:pPr>
        <w:ind w:firstLine="567"/>
        <w:jc w:val="both"/>
        <w:rPr>
          <w:lang w:eastAsia="en-US"/>
        </w:rPr>
      </w:pPr>
      <w:r>
        <w:rPr>
          <w:lang w:eastAsia="en-US"/>
        </w:rPr>
        <w:t xml:space="preserve">8.9. Термін, на який застосовується </w:t>
      </w:r>
      <w:proofErr w:type="spellStart"/>
      <w:r>
        <w:rPr>
          <w:lang w:eastAsia="en-US"/>
        </w:rPr>
        <w:t>оперативно</w:t>
      </w:r>
      <w:proofErr w:type="spellEnd"/>
      <w:r>
        <w:rPr>
          <w:lang w:eastAsia="en-US"/>
        </w:rPr>
        <w:t>-господарська санкція, становить 12 календарних місяців, з дати направлення повідомлення Постачальнику про її застосування.</w:t>
      </w:r>
    </w:p>
    <w:p w14:paraId="3CC7BD50" w14:textId="77777777" w:rsidR="00E52F10" w:rsidRDefault="00E52F10" w:rsidP="00E52F10">
      <w:pPr>
        <w:ind w:firstLine="567"/>
        <w:jc w:val="both"/>
        <w:rPr>
          <w:lang w:eastAsia="en-US"/>
        </w:rPr>
      </w:pPr>
    </w:p>
    <w:p w14:paraId="55B67616" w14:textId="77777777" w:rsidR="00E52F10" w:rsidRDefault="00E52F10" w:rsidP="00E52F10">
      <w:pPr>
        <w:shd w:val="clear" w:color="auto" w:fill="FFFFFF"/>
        <w:tabs>
          <w:tab w:val="left" w:pos="1171"/>
        </w:tabs>
        <w:ind w:left="19" w:right="-21" w:firstLine="709"/>
        <w:contextualSpacing/>
        <w:jc w:val="center"/>
        <w:outlineLvl w:val="0"/>
        <w:rPr>
          <w:b/>
          <w:bCs/>
          <w:color w:val="000000"/>
          <w:lang w:eastAsia="ar-SA"/>
        </w:rPr>
      </w:pPr>
      <w:r>
        <w:rPr>
          <w:b/>
          <w:bCs/>
          <w:color w:val="000000"/>
        </w:rPr>
        <w:t>9. ДІЯ ОБСТАВИН НЕПЕРЕБОРНОЇ СИЛИ</w:t>
      </w:r>
    </w:p>
    <w:p w14:paraId="53DD0388" w14:textId="77777777" w:rsidR="00E52F10" w:rsidRDefault="00E52F10" w:rsidP="00E52F10">
      <w:pPr>
        <w:ind w:firstLine="567"/>
        <w:jc w:val="both"/>
        <w:rPr>
          <w:spacing w:val="-8"/>
          <w:lang w:eastAsia="en-US"/>
        </w:rPr>
      </w:pPr>
      <w:r>
        <w:rPr>
          <w:lang w:eastAsia="en-US"/>
        </w:rPr>
        <w:t xml:space="preserve">9.1.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w:t>
      </w:r>
      <w:r>
        <w:rPr>
          <w:lang w:eastAsia="en-US"/>
        </w:rPr>
        <w:lastRenderedPageBreak/>
        <w:t>непереборної сили</w:t>
      </w:r>
      <w:r>
        <w:rPr>
          <w:spacing w:val="1"/>
          <w:lang w:eastAsia="en-US"/>
        </w:rPr>
        <w:t xml:space="preserve">, які </w:t>
      </w:r>
      <w:r>
        <w:rPr>
          <w:color w:val="212121"/>
          <w:spacing w:val="1"/>
          <w:lang w:eastAsia="en-US"/>
        </w:rPr>
        <w:t xml:space="preserve">не </w:t>
      </w:r>
      <w:r>
        <w:rPr>
          <w:spacing w:val="1"/>
          <w:lang w:eastAsia="en-US"/>
        </w:rPr>
        <w:t xml:space="preserve">залежать </w:t>
      </w:r>
      <w:r>
        <w:rPr>
          <w:color w:val="212121"/>
          <w:spacing w:val="1"/>
          <w:lang w:eastAsia="en-US"/>
        </w:rPr>
        <w:t xml:space="preserve">від волі Сторін, а саме: пожежі, повені, землетрусу або </w:t>
      </w:r>
      <w:r>
        <w:rPr>
          <w:color w:val="212121"/>
          <w:lang w:eastAsia="en-US"/>
        </w:rPr>
        <w:t xml:space="preserve">інших </w:t>
      </w:r>
      <w:r>
        <w:rPr>
          <w:lang w:eastAsia="en-US"/>
        </w:rPr>
        <w:t xml:space="preserve">стихійних лих, війни, військових </w:t>
      </w:r>
      <w:r>
        <w:rPr>
          <w:color w:val="212121"/>
          <w:lang w:eastAsia="en-US"/>
        </w:rPr>
        <w:t>дій будь-якого виду,</w:t>
      </w:r>
      <w:r>
        <w:rPr>
          <w:lang w:eastAsia="en-US"/>
        </w:rPr>
        <w:t xml:space="preserve"> </w:t>
      </w:r>
      <w:r>
        <w:rPr>
          <w:color w:val="212121"/>
          <w:lang w:eastAsia="en-US"/>
        </w:rPr>
        <w:t xml:space="preserve">аварійного </w:t>
      </w:r>
      <w:r>
        <w:rPr>
          <w:lang w:eastAsia="en-US"/>
        </w:rPr>
        <w:t xml:space="preserve">відключення </w:t>
      </w:r>
      <w:r>
        <w:rPr>
          <w:spacing w:val="1"/>
          <w:lang w:eastAsia="en-US"/>
        </w:rPr>
        <w:t xml:space="preserve">електроенергії, водопостачання, які </w:t>
      </w:r>
      <w:r>
        <w:rPr>
          <w:color w:val="212121"/>
          <w:spacing w:val="1"/>
          <w:lang w:eastAsia="en-US"/>
        </w:rPr>
        <w:t xml:space="preserve">роблять </w:t>
      </w:r>
      <w:r>
        <w:rPr>
          <w:spacing w:val="1"/>
          <w:lang w:eastAsia="en-US"/>
        </w:rPr>
        <w:t xml:space="preserve">неможливими </w:t>
      </w:r>
      <w:r>
        <w:rPr>
          <w:color w:val="212121"/>
          <w:spacing w:val="1"/>
          <w:lang w:eastAsia="en-US"/>
        </w:rPr>
        <w:t xml:space="preserve">виконання </w:t>
      </w:r>
      <w:r>
        <w:rPr>
          <w:spacing w:val="1"/>
          <w:lang w:eastAsia="en-US"/>
        </w:rPr>
        <w:t xml:space="preserve">Сторонами </w:t>
      </w:r>
      <w:r>
        <w:rPr>
          <w:spacing w:val="5"/>
          <w:lang w:eastAsia="en-US"/>
        </w:rPr>
        <w:t xml:space="preserve">своїх зобов’язань, а також прийняття </w:t>
      </w:r>
      <w:r>
        <w:rPr>
          <w:color w:val="212121"/>
          <w:spacing w:val="5"/>
          <w:lang w:eastAsia="en-US"/>
        </w:rPr>
        <w:t xml:space="preserve">закону або іншого нормативно-правового </w:t>
      </w:r>
      <w:r>
        <w:rPr>
          <w:color w:val="212121"/>
          <w:lang w:eastAsia="en-US"/>
        </w:rPr>
        <w:t xml:space="preserve">акту, </w:t>
      </w:r>
      <w:r>
        <w:rPr>
          <w:lang w:eastAsia="en-US"/>
        </w:rPr>
        <w:t xml:space="preserve">що забороняє будь-яку </w:t>
      </w:r>
      <w:r>
        <w:rPr>
          <w:color w:val="212121"/>
          <w:lang w:eastAsia="en-US"/>
        </w:rPr>
        <w:t xml:space="preserve">дію, </w:t>
      </w:r>
      <w:r>
        <w:rPr>
          <w:lang w:eastAsia="en-US"/>
        </w:rPr>
        <w:t xml:space="preserve">передбачену даним </w:t>
      </w:r>
      <w:r>
        <w:rPr>
          <w:color w:val="212121"/>
          <w:lang w:eastAsia="en-US"/>
        </w:rPr>
        <w:t>Договором</w:t>
      </w:r>
      <w:r>
        <w:rPr>
          <w:color w:val="212121"/>
          <w:spacing w:val="-2"/>
          <w:lang w:eastAsia="en-US"/>
        </w:rPr>
        <w:t>.</w:t>
      </w:r>
    </w:p>
    <w:p w14:paraId="60DD5491" w14:textId="77777777" w:rsidR="00E52F10" w:rsidRDefault="00E52F10" w:rsidP="00E52F10">
      <w:pPr>
        <w:ind w:firstLine="567"/>
        <w:jc w:val="both"/>
        <w:rPr>
          <w:color w:val="212121"/>
          <w:spacing w:val="-1"/>
          <w:lang w:eastAsia="en-US"/>
        </w:rPr>
      </w:pPr>
      <w:r>
        <w:rPr>
          <w:lang w:eastAsia="en-US"/>
        </w:rPr>
        <w:t xml:space="preserve">9.2. Перелік обставин непереборної сили, викладений </w:t>
      </w:r>
      <w:r>
        <w:rPr>
          <w:color w:val="212121"/>
          <w:lang w:eastAsia="en-US"/>
        </w:rPr>
        <w:t xml:space="preserve">у </w:t>
      </w:r>
      <w:r>
        <w:rPr>
          <w:lang w:eastAsia="en-US"/>
        </w:rPr>
        <w:t xml:space="preserve">п. 9.1, </w:t>
      </w:r>
      <w:r>
        <w:rPr>
          <w:color w:val="212121"/>
          <w:lang w:eastAsia="en-US"/>
        </w:rPr>
        <w:t xml:space="preserve">є </w:t>
      </w:r>
      <w:r>
        <w:rPr>
          <w:lang w:eastAsia="en-US"/>
        </w:rPr>
        <w:t xml:space="preserve">вичерпним </w:t>
      </w:r>
      <w:r>
        <w:rPr>
          <w:color w:val="212121"/>
          <w:lang w:eastAsia="en-US"/>
        </w:rPr>
        <w:t xml:space="preserve">і </w:t>
      </w:r>
      <w:r>
        <w:rPr>
          <w:lang w:eastAsia="en-US"/>
        </w:rPr>
        <w:t xml:space="preserve">не </w:t>
      </w:r>
      <w:r>
        <w:rPr>
          <w:color w:val="212121"/>
          <w:lang w:eastAsia="en-US"/>
        </w:rPr>
        <w:t xml:space="preserve">підлягає </w:t>
      </w:r>
      <w:r>
        <w:rPr>
          <w:spacing w:val="-1"/>
          <w:lang w:eastAsia="en-US"/>
        </w:rPr>
        <w:t xml:space="preserve">розширеному </w:t>
      </w:r>
      <w:r>
        <w:rPr>
          <w:color w:val="212121"/>
          <w:spacing w:val="-1"/>
          <w:lang w:eastAsia="en-US"/>
        </w:rPr>
        <w:t>тлумаченню.</w:t>
      </w:r>
    </w:p>
    <w:p w14:paraId="2602288D" w14:textId="77777777" w:rsidR="00E52F10" w:rsidRDefault="00E52F10" w:rsidP="00E52F10">
      <w:pPr>
        <w:ind w:firstLine="567"/>
        <w:jc w:val="both"/>
        <w:rPr>
          <w:lang w:eastAsia="en-US"/>
        </w:rPr>
      </w:pPr>
      <w:r>
        <w:rPr>
          <w:lang w:eastAsia="en-US"/>
        </w:rPr>
        <w:t>9.3.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3BDA75F3" w14:textId="77777777" w:rsidR="00E52F10" w:rsidRDefault="00E52F10" w:rsidP="00E52F10">
      <w:pPr>
        <w:ind w:firstLine="567"/>
        <w:jc w:val="both"/>
        <w:rPr>
          <w:lang w:eastAsia="en-US"/>
        </w:rPr>
      </w:pPr>
      <w:r>
        <w:rPr>
          <w:spacing w:val="1"/>
          <w:lang w:eastAsia="en-US"/>
        </w:rPr>
        <w:t xml:space="preserve">9.4. Якщо обставини непереборної сили триватимуть більше 2-х </w:t>
      </w:r>
      <w:r>
        <w:rPr>
          <w:spacing w:val="3"/>
          <w:lang w:eastAsia="en-US"/>
        </w:rPr>
        <w:t xml:space="preserve">місяців, кожна </w:t>
      </w:r>
      <w:r>
        <w:rPr>
          <w:color w:val="212121"/>
          <w:spacing w:val="3"/>
          <w:lang w:eastAsia="en-US"/>
        </w:rPr>
        <w:t xml:space="preserve">із Сторін </w:t>
      </w:r>
      <w:r>
        <w:rPr>
          <w:color w:val="212121"/>
          <w:spacing w:val="5"/>
          <w:lang w:eastAsia="en-US"/>
        </w:rPr>
        <w:t xml:space="preserve">має </w:t>
      </w:r>
      <w:r>
        <w:rPr>
          <w:spacing w:val="5"/>
          <w:lang w:eastAsia="en-US"/>
        </w:rPr>
        <w:t xml:space="preserve">право на розірвання Договору в односторонньому порядку </w:t>
      </w:r>
      <w:r>
        <w:rPr>
          <w:color w:val="212121"/>
          <w:spacing w:val="5"/>
          <w:lang w:eastAsia="en-US"/>
        </w:rPr>
        <w:t xml:space="preserve">і не несе </w:t>
      </w:r>
      <w:r>
        <w:rPr>
          <w:spacing w:val="5"/>
          <w:lang w:eastAsia="en-US"/>
        </w:rPr>
        <w:t xml:space="preserve">відповідальності за таке рішення </w:t>
      </w:r>
      <w:r>
        <w:rPr>
          <w:color w:val="212121"/>
          <w:spacing w:val="5"/>
          <w:lang w:eastAsia="en-US"/>
        </w:rPr>
        <w:t xml:space="preserve">у </w:t>
      </w:r>
      <w:r>
        <w:rPr>
          <w:spacing w:val="5"/>
          <w:lang w:eastAsia="en-US"/>
        </w:rPr>
        <w:t xml:space="preserve">разі, якщо вона повідомила про це </w:t>
      </w:r>
      <w:r>
        <w:rPr>
          <w:color w:val="212121"/>
          <w:spacing w:val="5"/>
          <w:lang w:eastAsia="en-US"/>
        </w:rPr>
        <w:t xml:space="preserve">іншу Сторону не </w:t>
      </w:r>
      <w:r>
        <w:rPr>
          <w:spacing w:val="5"/>
          <w:lang w:eastAsia="en-US"/>
        </w:rPr>
        <w:t xml:space="preserve">пізніше ніж за 15 </w:t>
      </w:r>
      <w:r>
        <w:rPr>
          <w:spacing w:val="1"/>
          <w:lang w:eastAsia="en-US"/>
        </w:rPr>
        <w:t xml:space="preserve">днів </w:t>
      </w:r>
      <w:r>
        <w:rPr>
          <w:color w:val="212121"/>
          <w:spacing w:val="1"/>
          <w:lang w:eastAsia="en-US"/>
        </w:rPr>
        <w:t xml:space="preserve">до дати </w:t>
      </w:r>
      <w:r>
        <w:rPr>
          <w:lang w:eastAsia="en-US"/>
        </w:rPr>
        <w:t>розірвання даного Договору.</w:t>
      </w:r>
    </w:p>
    <w:p w14:paraId="46EBC51E" w14:textId="77777777" w:rsidR="00E52F10" w:rsidRDefault="00E52F10" w:rsidP="00E52F10">
      <w:pPr>
        <w:ind w:firstLine="567"/>
        <w:jc w:val="both"/>
        <w:rPr>
          <w:lang w:eastAsia="en-US"/>
        </w:rPr>
      </w:pPr>
      <w:r>
        <w:rPr>
          <w:spacing w:val="2"/>
          <w:lang w:eastAsia="en-US"/>
        </w:rPr>
        <w:t>До моменту розірвання Договору Сторони повинні провести взаємні розрахунки: Покупець - о</w:t>
      </w:r>
      <w:r>
        <w:rPr>
          <w:color w:val="212121"/>
          <w:lang w:eastAsia="en-US"/>
        </w:rPr>
        <w:t>платити</w:t>
      </w:r>
      <w:r>
        <w:rPr>
          <w:lang w:eastAsia="en-US"/>
        </w:rPr>
        <w:t xml:space="preserve"> Постачальнику вартість фактично поставленого </w:t>
      </w:r>
      <w:r>
        <w:rPr>
          <w:color w:val="212121"/>
          <w:lang w:eastAsia="en-US"/>
        </w:rPr>
        <w:t>Товару, Постачальник – повернути покупцю кошти,</w:t>
      </w:r>
      <w:r>
        <w:rPr>
          <w:lang w:eastAsia="en-US"/>
        </w:rPr>
        <w:t xml:space="preserve"> сплачені ним за Товар, який не було поставлено.</w:t>
      </w:r>
    </w:p>
    <w:p w14:paraId="5DF5E192" w14:textId="77777777" w:rsidR="00E52F10" w:rsidRDefault="00E52F10" w:rsidP="00E52F10">
      <w:pPr>
        <w:ind w:firstLine="567"/>
        <w:jc w:val="both"/>
        <w:rPr>
          <w:lang w:eastAsia="en-US"/>
        </w:rPr>
      </w:pPr>
    </w:p>
    <w:p w14:paraId="3CDB776E" w14:textId="77777777" w:rsidR="00E52F10" w:rsidRDefault="00E52F10" w:rsidP="00E52F10">
      <w:pPr>
        <w:shd w:val="clear" w:color="auto" w:fill="FFFFFF"/>
        <w:ind w:right="-21" w:firstLine="709"/>
        <w:contextualSpacing/>
        <w:jc w:val="center"/>
        <w:rPr>
          <w:b/>
          <w:bCs/>
          <w:color w:val="000000"/>
          <w:lang w:eastAsia="ar-SA"/>
        </w:rPr>
      </w:pPr>
      <w:r>
        <w:rPr>
          <w:b/>
          <w:bCs/>
          <w:color w:val="000000"/>
        </w:rPr>
        <w:t>10. ПОРЯДОК ВИРІШЕННЯ СПОРІВ</w:t>
      </w:r>
    </w:p>
    <w:p w14:paraId="4A818530" w14:textId="77777777" w:rsidR="00E52F10" w:rsidRDefault="00E52F10" w:rsidP="00E52F10">
      <w:pPr>
        <w:ind w:firstLine="709"/>
        <w:jc w:val="both"/>
        <w:rPr>
          <w:lang w:eastAsia="en-US"/>
        </w:rPr>
      </w:pPr>
      <w:r>
        <w:rPr>
          <w:lang w:eastAsia="en-US"/>
        </w:rPr>
        <w:t>10.1.Всі можливі спори та розбіжності, що виникають під час дії цього Договору або у зв’язку з ним, вирішуються шляхом переговорів між Сторонами.</w:t>
      </w:r>
    </w:p>
    <w:p w14:paraId="65DF4E30" w14:textId="77777777" w:rsidR="00E52F10" w:rsidRDefault="00E52F10" w:rsidP="00E52F10">
      <w:pPr>
        <w:ind w:firstLine="709"/>
        <w:jc w:val="both"/>
        <w:rPr>
          <w:lang w:eastAsia="en-US"/>
        </w:rPr>
      </w:pPr>
      <w:r>
        <w:rPr>
          <w:lang w:eastAsia="en-US"/>
        </w:rPr>
        <w:t xml:space="preserve">10.2. У випадку неможливості вирішення спору шляхом переговорів він підлягає вирішенню в судовому порядку згідно з чинним </w:t>
      </w:r>
      <w:r w:rsidRPr="00E52F10">
        <w:rPr>
          <w:lang w:eastAsia="en-US"/>
        </w:rPr>
        <w:t>законодавством</w:t>
      </w:r>
      <w:r>
        <w:rPr>
          <w:lang w:eastAsia="en-US"/>
        </w:rPr>
        <w:t xml:space="preserve"> України.</w:t>
      </w:r>
    </w:p>
    <w:p w14:paraId="42C779C7" w14:textId="77777777" w:rsidR="00E52F10" w:rsidRDefault="00E52F10" w:rsidP="00E52F10">
      <w:pPr>
        <w:ind w:firstLine="709"/>
        <w:jc w:val="both"/>
        <w:rPr>
          <w:lang w:eastAsia="en-US"/>
        </w:rPr>
      </w:pPr>
    </w:p>
    <w:p w14:paraId="7997A82C" w14:textId="77777777" w:rsidR="00E52F10" w:rsidRDefault="00E52F10" w:rsidP="00E52F10">
      <w:pPr>
        <w:jc w:val="center"/>
        <w:rPr>
          <w:lang w:eastAsia="en-US"/>
        </w:rPr>
      </w:pPr>
      <w:r>
        <w:rPr>
          <w:b/>
          <w:lang w:eastAsia="en-US"/>
        </w:rPr>
        <w:t>11. ПОРЯДОК РОЗІРВАННЯ ДОГОВОРУ</w:t>
      </w:r>
    </w:p>
    <w:p w14:paraId="4A1B9ADE" w14:textId="77777777" w:rsidR="00E52F10" w:rsidRDefault="00E52F10" w:rsidP="00E52F10">
      <w:pPr>
        <w:ind w:firstLine="567"/>
        <w:jc w:val="both"/>
        <w:rPr>
          <w:lang w:eastAsia="en-US"/>
        </w:rPr>
      </w:pPr>
      <w:r>
        <w:rPr>
          <w:lang w:eastAsia="en-US"/>
        </w:rPr>
        <w:t>11.1. Даний Договір може бути розірваний:</w:t>
      </w:r>
    </w:p>
    <w:p w14:paraId="20110C4B" w14:textId="77777777" w:rsidR="00E52F10" w:rsidRDefault="00E52F10" w:rsidP="00E52F10">
      <w:pPr>
        <w:ind w:firstLine="567"/>
        <w:jc w:val="both"/>
        <w:rPr>
          <w:lang w:eastAsia="en-US"/>
        </w:rPr>
      </w:pPr>
      <w:r>
        <w:rPr>
          <w:lang w:eastAsia="en-US"/>
        </w:rPr>
        <w:t>за згодою сторін;</w:t>
      </w:r>
    </w:p>
    <w:p w14:paraId="49116453" w14:textId="77777777" w:rsidR="00E52F10" w:rsidRDefault="00E52F10" w:rsidP="00E52F10">
      <w:pPr>
        <w:ind w:firstLine="567"/>
        <w:jc w:val="both"/>
        <w:rPr>
          <w:lang w:eastAsia="en-US"/>
        </w:rPr>
      </w:pPr>
      <w:r>
        <w:rPr>
          <w:lang w:eastAsia="en-US"/>
        </w:rPr>
        <w:t>з вини Постачальника.</w:t>
      </w:r>
    </w:p>
    <w:p w14:paraId="3B429E24" w14:textId="77777777" w:rsidR="00E52F10" w:rsidRDefault="00E52F10" w:rsidP="00E52F10">
      <w:pPr>
        <w:ind w:firstLine="567"/>
        <w:jc w:val="both"/>
        <w:rPr>
          <w:lang w:eastAsia="en-US"/>
        </w:rPr>
      </w:pPr>
      <w:r>
        <w:rPr>
          <w:lang w:eastAsia="en-US"/>
        </w:rPr>
        <w:t>11.2. Покупець має право розірвати Договір в односторонньому порядку, шляхом направлення письмового повідомлення Постачальнику у разі:</w:t>
      </w:r>
    </w:p>
    <w:p w14:paraId="05B9AAB1" w14:textId="77777777" w:rsidR="00E52F10" w:rsidRDefault="00E52F10" w:rsidP="00E52F10">
      <w:pPr>
        <w:ind w:firstLine="567"/>
        <w:jc w:val="both"/>
        <w:rPr>
          <w:lang w:eastAsia="uk-UA"/>
        </w:rPr>
      </w:pPr>
      <w:r>
        <w:rPr>
          <w:bCs/>
          <w:lang w:eastAsia="uk-UA"/>
        </w:rPr>
        <w:t xml:space="preserve">порушення Постачальником зобов’язань за цим Договором; </w:t>
      </w:r>
    </w:p>
    <w:p w14:paraId="3ED5F316" w14:textId="77777777" w:rsidR="00E52F10" w:rsidRDefault="00E52F10" w:rsidP="00E52F10">
      <w:pPr>
        <w:ind w:firstLine="567"/>
        <w:jc w:val="both"/>
        <w:rPr>
          <w:b/>
          <w:lang w:eastAsia="en-US"/>
        </w:rPr>
      </w:pPr>
      <w:r>
        <w:rPr>
          <w:lang w:eastAsia="uk-UA"/>
        </w:rPr>
        <w:t>з інших підстав,  передбачених чинним законодавством України.</w:t>
      </w:r>
    </w:p>
    <w:p w14:paraId="30DB61F8" w14:textId="77777777" w:rsidR="00E52F10" w:rsidRDefault="00E52F10" w:rsidP="00E52F10">
      <w:pPr>
        <w:ind w:firstLine="567"/>
        <w:jc w:val="both"/>
        <w:rPr>
          <w:lang w:eastAsia="en-US"/>
        </w:rPr>
      </w:pPr>
      <w:r>
        <w:rPr>
          <w:lang w:eastAsia="en-US"/>
        </w:rPr>
        <w:t xml:space="preserve">11.3.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6B4A2BCD" w14:textId="77777777" w:rsidR="00E52F10" w:rsidRDefault="00E52F10" w:rsidP="00E52F10">
      <w:pPr>
        <w:ind w:firstLine="567"/>
        <w:jc w:val="center"/>
        <w:rPr>
          <w:b/>
          <w:color w:val="000000"/>
          <w:lang w:eastAsia="ar-SA"/>
        </w:rPr>
      </w:pPr>
    </w:p>
    <w:p w14:paraId="177F46F8" w14:textId="77777777" w:rsidR="00E52F10" w:rsidRDefault="00E52F10" w:rsidP="00E52F10">
      <w:pPr>
        <w:ind w:firstLine="567"/>
        <w:jc w:val="center"/>
        <w:rPr>
          <w:b/>
          <w:color w:val="000000"/>
          <w:lang w:eastAsia="zh-CN" w:bidi="hi-IN"/>
        </w:rPr>
      </w:pPr>
      <w:r>
        <w:rPr>
          <w:b/>
          <w:color w:val="000000"/>
        </w:rPr>
        <w:t>12. СТРОК ДІЇ ДОГОВОРУ</w:t>
      </w:r>
    </w:p>
    <w:p w14:paraId="08D2565D" w14:textId="77777777" w:rsidR="00E52F10" w:rsidRDefault="00E52F10" w:rsidP="00E52F10">
      <w:pPr>
        <w:ind w:firstLine="567"/>
        <w:jc w:val="both"/>
        <w:rPr>
          <w:bCs/>
          <w:lang w:eastAsia="en-US"/>
        </w:rPr>
      </w:pPr>
      <w:r>
        <w:rPr>
          <w:lang w:eastAsia="en-US"/>
        </w:rPr>
        <w:t xml:space="preserve">12.1. </w:t>
      </w:r>
      <w:r>
        <w:rPr>
          <w:bCs/>
          <w:lang w:eastAsia="en-US"/>
        </w:rPr>
        <w:t xml:space="preserve">Договір набирає чинності з дати його укладення (підписання) сторонами </w:t>
      </w:r>
      <w:r>
        <w:rPr>
          <w:bCs/>
          <w:color w:val="000000"/>
          <w:lang w:eastAsia="en-US"/>
        </w:rPr>
        <w:t>та скріплення печатками</w:t>
      </w:r>
      <w:r>
        <w:rPr>
          <w:bCs/>
          <w:color w:val="006600"/>
          <w:lang w:eastAsia="en-US"/>
        </w:rPr>
        <w:t xml:space="preserve"> </w:t>
      </w:r>
      <w:r>
        <w:rPr>
          <w:bCs/>
          <w:color w:val="000000"/>
          <w:lang w:eastAsia="en-US"/>
        </w:rPr>
        <w:t>і</w:t>
      </w:r>
      <w:r>
        <w:rPr>
          <w:bCs/>
          <w:lang w:eastAsia="en-US"/>
        </w:rPr>
        <w:t xml:space="preserve"> діє до 01 серпня 2024 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847DF17" w14:textId="77777777" w:rsidR="00E52F10" w:rsidRDefault="00E52F10" w:rsidP="00E52F10">
      <w:pPr>
        <w:ind w:firstLine="567"/>
        <w:jc w:val="both"/>
        <w:rPr>
          <w:color w:val="000000"/>
          <w:lang w:eastAsia="en-US"/>
        </w:rPr>
      </w:pPr>
      <w:r>
        <w:rPr>
          <w:color w:val="000000"/>
          <w:lang w:eastAsia="en-US"/>
        </w:rPr>
        <w:t>12.2. Сторона цього Договору, яка вважає за необхідне змінити цей Договір, повинна надіслати пропозиції про це другій Стороні за цим Договором.</w:t>
      </w:r>
    </w:p>
    <w:p w14:paraId="48463CC3" w14:textId="77777777" w:rsidR="00E52F10" w:rsidRDefault="00E52F10" w:rsidP="00E52F10">
      <w:pPr>
        <w:ind w:firstLine="567"/>
        <w:jc w:val="both"/>
        <w:rPr>
          <w:color w:val="000000"/>
          <w:lang w:eastAsia="en-US"/>
        </w:rPr>
      </w:pPr>
      <w:r>
        <w:rPr>
          <w:color w:val="000000"/>
          <w:lang w:eastAsia="en-US"/>
        </w:rPr>
        <w:t>12.3.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995E2A6" w14:textId="77777777" w:rsidR="00E52F10" w:rsidRDefault="00E52F10" w:rsidP="00E52F10">
      <w:pPr>
        <w:ind w:firstLine="567"/>
        <w:jc w:val="both"/>
        <w:rPr>
          <w:color w:val="000000"/>
          <w:lang w:eastAsia="en-US"/>
        </w:rPr>
      </w:pPr>
      <w:r>
        <w:rPr>
          <w:color w:val="000000"/>
          <w:lang w:eastAsia="en-US"/>
        </w:rPr>
        <w:t>12.4.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624E408" w14:textId="77777777" w:rsidR="00E52F10" w:rsidRDefault="00E52F10" w:rsidP="00E52F10">
      <w:pPr>
        <w:ind w:firstLine="567"/>
        <w:jc w:val="both"/>
        <w:rPr>
          <w:color w:val="000000"/>
          <w:lang w:eastAsia="en-US"/>
        </w:rPr>
      </w:pPr>
      <w:r>
        <w:rPr>
          <w:color w:val="000000"/>
          <w:lang w:eastAsia="en-US"/>
        </w:rPr>
        <w:t>12.5.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04CC5B3" w14:textId="77777777" w:rsidR="00E52F10" w:rsidRDefault="00E52F10" w:rsidP="00E52F10">
      <w:pPr>
        <w:ind w:firstLine="567"/>
        <w:jc w:val="both"/>
        <w:rPr>
          <w:lang w:eastAsia="en-US"/>
        </w:rPr>
      </w:pPr>
      <w:r>
        <w:rPr>
          <w:lang w:eastAsia="en-US"/>
        </w:rPr>
        <w:t>12.6.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C491FBF" w14:textId="77777777" w:rsidR="00E52F10" w:rsidRDefault="00E52F10" w:rsidP="00E52F10">
      <w:pPr>
        <w:ind w:firstLine="567"/>
        <w:jc w:val="both"/>
        <w:rPr>
          <w:lang w:eastAsia="en-US"/>
        </w:rPr>
      </w:pPr>
    </w:p>
    <w:p w14:paraId="5C53B34F" w14:textId="77777777" w:rsidR="00E52F10" w:rsidRDefault="00E52F10" w:rsidP="00E52F10">
      <w:pPr>
        <w:pStyle w:val="af5"/>
        <w:numPr>
          <w:ilvl w:val="0"/>
          <w:numId w:val="9"/>
        </w:numPr>
        <w:tabs>
          <w:tab w:val="left" w:pos="284"/>
          <w:tab w:val="left" w:pos="851"/>
        </w:tabs>
        <w:spacing w:after="0" w:line="240" w:lineRule="auto"/>
        <w:ind w:left="0" w:right="140" w:firstLine="567"/>
        <w:jc w:val="center"/>
        <w:rPr>
          <w:rFonts w:eastAsia="Calibri"/>
          <w:b/>
          <w:bCs/>
          <w:sz w:val="24"/>
          <w:szCs w:val="24"/>
          <w:lang w:eastAsia="ru-RU"/>
        </w:rPr>
      </w:pPr>
      <w:r>
        <w:rPr>
          <w:rFonts w:eastAsia="Calibri"/>
          <w:b/>
          <w:bCs/>
          <w:sz w:val="24"/>
          <w:szCs w:val="24"/>
        </w:rPr>
        <w:t>АНТИКОРУПЦІЙНІ ЗАСТЕРЕЖЕННЯ</w:t>
      </w:r>
    </w:p>
    <w:p w14:paraId="1212BE23" w14:textId="77777777" w:rsidR="00E52F10" w:rsidRDefault="00E52F10" w:rsidP="00E52F10">
      <w:pPr>
        <w:tabs>
          <w:tab w:val="left" w:pos="851"/>
          <w:tab w:val="left" w:pos="1843"/>
        </w:tabs>
        <w:ind w:firstLine="567"/>
        <w:jc w:val="both"/>
        <w:rPr>
          <w:bCs/>
          <w:lang w:eastAsia="ar-SA"/>
        </w:rPr>
      </w:pPr>
      <w:r>
        <w:lastRenderedPageBreak/>
        <w:t>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414EF6C" w14:textId="77777777" w:rsidR="00E52F10" w:rsidRDefault="00E52F10" w:rsidP="00E52F10">
      <w:pPr>
        <w:tabs>
          <w:tab w:val="left" w:pos="851"/>
          <w:tab w:val="left" w:pos="1843"/>
        </w:tabs>
        <w:ind w:firstLine="567"/>
        <w:jc w:val="both"/>
        <w:rPr>
          <w:rFonts w:eastAsia="Times New Roman"/>
          <w:bCs/>
        </w:rPr>
      </w:pPr>
      <w:r>
        <w:t>13.2.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231F09A" w14:textId="77777777" w:rsidR="00E52F10" w:rsidRDefault="00E52F10" w:rsidP="00E52F10">
      <w:pPr>
        <w:tabs>
          <w:tab w:val="left" w:pos="851"/>
          <w:tab w:val="left" w:pos="1843"/>
        </w:tabs>
        <w:ind w:firstLine="567"/>
        <w:jc w:val="both"/>
        <w:rPr>
          <w:bCs/>
        </w:rPr>
      </w:pPr>
      <w:r>
        <w:t>13.3.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0E83337" w14:textId="77777777" w:rsidR="00E52F10" w:rsidRDefault="00E52F10" w:rsidP="00E52F10">
      <w:pPr>
        <w:tabs>
          <w:tab w:val="left" w:pos="851"/>
          <w:tab w:val="left" w:pos="1843"/>
        </w:tabs>
        <w:ind w:firstLine="567"/>
        <w:jc w:val="both"/>
        <w:rPr>
          <w:bCs/>
        </w:rPr>
      </w:pPr>
      <w: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70194B4" w14:textId="77777777" w:rsidR="00E52F10" w:rsidRDefault="00E52F10" w:rsidP="00E52F10">
      <w:pPr>
        <w:ind w:firstLine="567"/>
        <w:jc w:val="both"/>
        <w:rPr>
          <w:lang w:eastAsia="en-US"/>
        </w:rPr>
      </w:pPr>
    </w:p>
    <w:p w14:paraId="72B2A16B" w14:textId="77777777" w:rsidR="00E52F10" w:rsidRDefault="00E52F10" w:rsidP="00E52F10">
      <w:pPr>
        <w:keepNext/>
        <w:keepLines/>
        <w:tabs>
          <w:tab w:val="left" w:pos="432"/>
        </w:tabs>
        <w:ind w:left="432" w:firstLine="1701"/>
        <w:contextualSpacing/>
        <w:jc w:val="center"/>
        <w:outlineLvl w:val="0"/>
        <w:rPr>
          <w:b/>
          <w:lang w:eastAsia="ar-SA"/>
        </w:rPr>
      </w:pPr>
      <w:r w:rsidRPr="00E52F10">
        <w:rPr>
          <w:b/>
        </w:rPr>
        <w:t>14. ПРИКІНЦЕВІ ПОЛОЖЕННЯ</w:t>
      </w:r>
      <w:r>
        <w:rPr>
          <w:b/>
        </w:rPr>
        <w:t xml:space="preserve"> </w:t>
      </w:r>
    </w:p>
    <w:p w14:paraId="49E77284" w14:textId="77777777" w:rsidR="00E52F10" w:rsidRPr="008E6D37" w:rsidRDefault="00E52F10" w:rsidP="00E52F10">
      <w:pPr>
        <w:ind w:firstLine="567"/>
        <w:jc w:val="both"/>
      </w:pPr>
      <w:r>
        <w:rPr>
          <w:lang w:eastAsia="en-US"/>
        </w:rPr>
        <w:t xml:space="preserve"> </w:t>
      </w:r>
      <w:r w:rsidRPr="00E52F10">
        <w:rPr>
          <w:lang w:eastAsia="en-US"/>
        </w:rPr>
        <w:t xml:space="preserve">14.1. </w:t>
      </w:r>
      <w:hyperlink r:id="rId36" w:tgtFrame="_blank" w:history="1">
        <w:r w:rsidRPr="008E6D37">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4F211A7A" w14:textId="77777777" w:rsidR="00E52F10" w:rsidRPr="008E6D37" w:rsidRDefault="00947FF7" w:rsidP="00E52F10">
      <w:pPr>
        <w:ind w:firstLine="567"/>
        <w:jc w:val="both"/>
      </w:pPr>
      <w:hyperlink r:id="rId37" w:tgtFrame="_blank" w:history="1">
        <w:r w:rsidR="00E52F10" w:rsidRPr="008E6D37">
          <w:rPr>
            <w:rStyle w:val="aa"/>
            <w:color w:val="auto"/>
            <w:u w:val="none"/>
          </w:rPr>
          <w:t>визначення грошового еквівалента зобов’язання в іноземній валюті;</w:t>
        </w:r>
      </w:hyperlink>
    </w:p>
    <w:p w14:paraId="4401A312" w14:textId="77777777" w:rsidR="00E52F10" w:rsidRPr="008E6D37" w:rsidRDefault="00947FF7" w:rsidP="00E52F10">
      <w:pPr>
        <w:ind w:firstLine="567"/>
        <w:jc w:val="both"/>
      </w:pPr>
      <w:hyperlink r:id="rId38" w:tgtFrame="_blank" w:history="1">
        <w:r w:rsidR="00E52F10" w:rsidRPr="008E6D37">
          <w:rPr>
            <w:rStyle w:val="aa"/>
            <w:color w:val="auto"/>
            <w:u w:val="none"/>
          </w:rPr>
          <w:t>перерахунку ціни в бік зменшення ціни тендерної пропозиції переможця без зменшення обсягів закупівлі;</w:t>
        </w:r>
      </w:hyperlink>
    </w:p>
    <w:p w14:paraId="0DD9C0D5" w14:textId="77777777" w:rsidR="00E52F10" w:rsidRPr="008E6D37" w:rsidRDefault="00947FF7" w:rsidP="00E52F10">
      <w:pPr>
        <w:ind w:firstLine="567"/>
        <w:jc w:val="both"/>
      </w:pPr>
      <w:hyperlink r:id="rId39" w:tgtFrame="_blank" w:history="1">
        <w:r w:rsidR="00E52F10" w:rsidRPr="008E6D37">
          <w:rPr>
            <w:rStyle w:val="aa"/>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75C7764E" w14:textId="77777777" w:rsidR="00E52F10" w:rsidRDefault="00E52F10" w:rsidP="00E52F10">
      <w:pPr>
        <w:ind w:firstLine="567"/>
        <w:jc w:val="both"/>
        <w:rPr>
          <w:color w:val="000000"/>
          <w:lang w:eastAsia="en-US"/>
        </w:rPr>
      </w:pPr>
      <w:r>
        <w:rPr>
          <w:color w:val="000000"/>
          <w:lang w:eastAsia="en-US"/>
        </w:rPr>
        <w:t xml:space="preserve"> 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1280C1" w14:textId="77777777" w:rsidR="00E52F10" w:rsidRDefault="00E52F10" w:rsidP="00E52F10">
      <w:pPr>
        <w:ind w:firstLine="567"/>
        <w:jc w:val="both"/>
        <w:rPr>
          <w:lang w:eastAsia="ar-SA"/>
        </w:rPr>
      </w:pPr>
      <w:r>
        <w:rPr>
          <w:color w:val="000000"/>
          <w:lang w:val="ru-RU"/>
        </w:rPr>
        <w:t xml:space="preserve"> </w:t>
      </w:r>
      <w:r>
        <w:rPr>
          <w:lang w:eastAsia="en-US"/>
        </w:rPr>
        <w:t>1) зменшення обсягів закупівлі, зокрема з урахуванням фактичного обсягу видатків замовника;</w:t>
      </w:r>
    </w:p>
    <w:p w14:paraId="60E22DAD" w14:textId="77777777" w:rsidR="00E52F10" w:rsidRDefault="00E52F10" w:rsidP="00E52F10">
      <w:pPr>
        <w:ind w:firstLine="567"/>
        <w:jc w:val="both"/>
        <w:rPr>
          <w:b/>
          <w:bCs/>
        </w:rPr>
      </w:pPr>
      <w:r>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lang w:val="ru-RU" w:eastAsia="en-US"/>
        </w:rPr>
        <w:t>/</w:t>
      </w:r>
      <w:r>
        <w:rPr>
          <w:rStyle w:val="50"/>
          <w:color w:val="000000" w:themeColor="text1"/>
        </w:rPr>
        <w:t xml:space="preserve"> </w:t>
      </w:r>
      <w:r>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5FFF1D37" w14:textId="77777777" w:rsidR="00E52F10" w:rsidRDefault="00E52F10" w:rsidP="00E52F1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910A683" w14:textId="77777777" w:rsidR="00E52F10" w:rsidRDefault="00E52F10" w:rsidP="00E52F10">
      <w:pPr>
        <w:ind w:firstLine="567"/>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0E021" w14:textId="77777777" w:rsidR="00E52F10" w:rsidRDefault="00E52F10" w:rsidP="00E52F1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E334B72" w14:textId="77777777" w:rsidR="00E52F10" w:rsidRDefault="00E52F10" w:rsidP="00E52F10">
      <w:pPr>
        <w:ind w:firstLine="567"/>
        <w:jc w:val="both"/>
      </w:pPr>
      <w:r>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зі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70E23F2F" w14:textId="77777777" w:rsidR="00E52F10" w:rsidRDefault="00E52F10" w:rsidP="00E52F10">
      <w:pPr>
        <w:ind w:firstLine="567"/>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9EE80F" w14:textId="77777777" w:rsidR="00E52F10" w:rsidRDefault="00E52F10" w:rsidP="00E52F10">
      <w:pPr>
        <w:ind w:firstLine="567"/>
        <w:jc w:val="both"/>
        <w:rPr>
          <w:rFonts w:ascii="Liberation Serif" w:hAnsi="Liberation Serif" w:cs="Lohit Devanagari"/>
          <w:color w:val="00000A"/>
          <w:lang w:eastAsia="zh-CN" w:bidi="hi-IN"/>
        </w:rPr>
      </w:pPr>
      <w:r>
        <w:rPr>
          <w:lang w:eastAsia="en-US"/>
        </w:rPr>
        <w:lastRenderedPageBreak/>
        <w:t>8) зміни умов у зв’язку із застосуванням положень частини шостої статті 41 Закону.</w:t>
      </w:r>
    </w:p>
    <w:p w14:paraId="15395634" w14:textId="77777777" w:rsidR="00E52F10" w:rsidRDefault="00E52F10" w:rsidP="00E52F10">
      <w:pPr>
        <w:ind w:firstLine="567"/>
        <w:jc w:val="both"/>
        <w:rPr>
          <w:lang w:eastAsia="en-US"/>
        </w:rPr>
      </w:pPr>
      <w:r>
        <w:rPr>
          <w:lang w:eastAsia="en-US"/>
        </w:rPr>
        <w:t xml:space="preserve">14.3.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3ACB8B2" w14:textId="77777777" w:rsidR="00E52F10" w:rsidRDefault="00E52F10" w:rsidP="00E52F10">
      <w:pPr>
        <w:ind w:firstLine="567"/>
        <w:jc w:val="both"/>
        <w:rPr>
          <w:lang w:eastAsia="en-US"/>
        </w:rPr>
      </w:pPr>
      <w:r>
        <w:rPr>
          <w:lang w:eastAsia="en-US"/>
        </w:rPr>
        <w:t xml:space="preserve">14.4. Взаємовідносини Сторін, не врегульовані цим Договором, регулюються чинним  законодавством України. </w:t>
      </w:r>
    </w:p>
    <w:p w14:paraId="24365A29" w14:textId="77777777" w:rsidR="00E52F10" w:rsidRDefault="00E52F10" w:rsidP="00E52F10">
      <w:pPr>
        <w:ind w:firstLine="567"/>
        <w:jc w:val="both"/>
        <w:rPr>
          <w:lang w:eastAsia="en-US"/>
        </w:rPr>
      </w:pPr>
      <w:r>
        <w:rPr>
          <w:lang w:eastAsia="en-US"/>
        </w:rPr>
        <w:t xml:space="preserve">14.5. Після підписання цього Договору всі попередні переговори і листування Сторін стосовно його предмета втрачають силу. </w:t>
      </w:r>
    </w:p>
    <w:p w14:paraId="542D9409" w14:textId="77777777" w:rsidR="00E52F10" w:rsidRDefault="00E52F10" w:rsidP="00E52F10">
      <w:pPr>
        <w:ind w:firstLine="567"/>
        <w:jc w:val="both"/>
        <w:rPr>
          <w:lang w:eastAsia="en-US"/>
        </w:rPr>
      </w:pPr>
      <w:r>
        <w:rPr>
          <w:lang w:eastAsia="en-US"/>
        </w:rPr>
        <w:t xml:space="preserve">14.6.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394FF7F" w14:textId="77777777" w:rsidR="00E52F10" w:rsidRDefault="00E52F10" w:rsidP="00E52F10">
      <w:pPr>
        <w:ind w:firstLine="567"/>
        <w:jc w:val="both"/>
        <w:rPr>
          <w:lang w:eastAsia="en-US"/>
        </w:rPr>
      </w:pPr>
      <w:r>
        <w:rPr>
          <w:lang w:eastAsia="en-US"/>
        </w:rPr>
        <w:t xml:space="preserve">14.7.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361AB05C" w14:textId="77777777" w:rsidR="00E52F10" w:rsidRDefault="00E52F10" w:rsidP="00E52F10">
      <w:pPr>
        <w:ind w:firstLine="567"/>
        <w:jc w:val="both"/>
        <w:rPr>
          <w:lang w:eastAsia="en-US"/>
        </w:rPr>
      </w:pPr>
      <w:r>
        <w:rPr>
          <w:lang w:eastAsia="en-US"/>
        </w:rPr>
        <w:t>14.8. Цей Договір складений у двох примірниках, які  мають однакову юридичну силу, по одному для кожної Сторони.</w:t>
      </w:r>
    </w:p>
    <w:p w14:paraId="38EC91C3" w14:textId="77777777" w:rsidR="00E52F10" w:rsidRDefault="00E52F10" w:rsidP="00E52F10">
      <w:pPr>
        <w:ind w:firstLine="567"/>
        <w:jc w:val="both"/>
        <w:rPr>
          <w:lang w:eastAsia="en-US"/>
        </w:rPr>
      </w:pPr>
      <w:r>
        <w:rPr>
          <w:lang w:eastAsia="en-US"/>
        </w:rPr>
        <w:t xml:space="preserve">14.9. </w:t>
      </w:r>
      <w:r>
        <w:rPr>
          <w:rFonts w:eastAsia="Arial Unicode MS"/>
          <w:lang w:bidi="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6A0C599" w14:textId="77777777" w:rsidR="00E52F10" w:rsidRDefault="00E52F10" w:rsidP="00E52F10">
      <w:pPr>
        <w:ind w:firstLine="567"/>
        <w:jc w:val="both"/>
        <w:rPr>
          <w:b/>
          <w:snapToGrid w:val="0"/>
          <w:u w:val="single"/>
          <w:lang w:eastAsia="ar-SA"/>
        </w:rPr>
      </w:pPr>
      <w:r>
        <w:rPr>
          <w:lang w:eastAsia="en-US"/>
        </w:rPr>
        <w:t>Додаток №_________ Специфікація</w:t>
      </w:r>
      <w:r>
        <w:rPr>
          <w:b/>
          <w:snapToGrid w:val="0"/>
          <w:u w:val="single"/>
        </w:rPr>
        <w:t xml:space="preserve"> </w:t>
      </w:r>
    </w:p>
    <w:p w14:paraId="40C95DAB" w14:textId="77777777" w:rsidR="00E52F10" w:rsidRDefault="00E52F10" w:rsidP="00E52F10">
      <w:pPr>
        <w:ind w:firstLine="567"/>
        <w:jc w:val="both"/>
        <w:rPr>
          <w:b/>
          <w:snapToGrid w:val="0"/>
          <w:u w:val="single"/>
        </w:rPr>
      </w:pPr>
    </w:p>
    <w:p w14:paraId="081B2FDB" w14:textId="77777777" w:rsidR="00E52F10" w:rsidRDefault="00E52F10" w:rsidP="00E52F10">
      <w:pPr>
        <w:jc w:val="center"/>
        <w:rPr>
          <w:b/>
          <w:snapToGrid w:val="0"/>
        </w:rPr>
      </w:pPr>
      <w:r>
        <w:rPr>
          <w:b/>
          <w:snapToGrid w:val="0"/>
        </w:rPr>
        <w:t>15.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E52F10" w14:paraId="28435DE9" w14:textId="77777777" w:rsidTr="00E52F10">
        <w:trPr>
          <w:trHeight w:val="1519"/>
        </w:trPr>
        <w:tc>
          <w:tcPr>
            <w:tcW w:w="5070" w:type="dxa"/>
          </w:tcPr>
          <w:p w14:paraId="1607AA05" w14:textId="77777777" w:rsidR="00E52F10" w:rsidRDefault="00E52F10">
            <w:pPr>
              <w:jc w:val="center"/>
              <w:rPr>
                <w:b/>
                <w:snapToGrid w:val="0"/>
              </w:rPr>
            </w:pPr>
            <w:r>
              <w:rPr>
                <w:b/>
                <w:snapToGrid w:val="0"/>
              </w:rPr>
              <w:t>ПОКУПЕЦЬ:</w:t>
            </w:r>
          </w:p>
          <w:p w14:paraId="3F1243E7" w14:textId="77777777" w:rsidR="00E52F10" w:rsidRDefault="00E52F10">
            <w:pPr>
              <w:overflowPunct w:val="0"/>
              <w:autoSpaceDE w:val="0"/>
              <w:jc w:val="center"/>
              <w:rPr>
                <w:rFonts w:eastAsia="Arial Unicode MS"/>
                <w:b/>
              </w:rPr>
            </w:pPr>
          </w:p>
          <w:p w14:paraId="3AC3D6B3" w14:textId="77777777" w:rsidR="00E52F10" w:rsidRDefault="00E52F10">
            <w:pPr>
              <w:overflowPunct w:val="0"/>
              <w:autoSpaceDE w:val="0"/>
              <w:jc w:val="center"/>
              <w:rPr>
                <w:rFonts w:eastAsia="Arial Unicode MS"/>
                <w:b/>
              </w:rPr>
            </w:pPr>
            <w:r>
              <w:rPr>
                <w:rFonts w:eastAsia="Arial Unicode MS"/>
                <w:b/>
              </w:rPr>
              <w:t>Комунальне підприємство «</w:t>
            </w:r>
            <w:proofErr w:type="spellStart"/>
            <w:r>
              <w:rPr>
                <w:rFonts w:eastAsia="Arial Unicode MS"/>
                <w:b/>
              </w:rPr>
              <w:t>Чернігівводоканал</w:t>
            </w:r>
            <w:proofErr w:type="spellEnd"/>
            <w:r>
              <w:rPr>
                <w:rFonts w:eastAsia="Arial Unicode MS"/>
                <w:b/>
              </w:rPr>
              <w:t>» Чернігівської міської ради</w:t>
            </w:r>
          </w:p>
          <w:p w14:paraId="06106C72" w14:textId="77777777" w:rsidR="00E52F10" w:rsidRDefault="00E52F10">
            <w:pPr>
              <w:overflowPunct w:val="0"/>
              <w:autoSpaceDE w:val="0"/>
              <w:rPr>
                <w:rFonts w:eastAsia="Arial Unicode MS"/>
              </w:rPr>
            </w:pPr>
            <w:r>
              <w:rPr>
                <w:rFonts w:eastAsia="Arial Unicode MS"/>
              </w:rPr>
              <w:t xml:space="preserve">14017, м. Чернігів, вул. </w:t>
            </w:r>
            <w:proofErr w:type="spellStart"/>
            <w:r>
              <w:rPr>
                <w:rFonts w:eastAsia="Arial Unicode MS"/>
              </w:rPr>
              <w:t>Жабинського</w:t>
            </w:r>
            <w:proofErr w:type="spellEnd"/>
            <w:r>
              <w:rPr>
                <w:rFonts w:eastAsia="Arial Unicode MS"/>
              </w:rPr>
              <w:t>, 15</w:t>
            </w:r>
          </w:p>
          <w:p w14:paraId="3F1CF59B" w14:textId="77777777" w:rsidR="00E52F10" w:rsidRDefault="00E52F10">
            <w:pPr>
              <w:overflowPunct w:val="0"/>
              <w:autoSpaceDE w:val="0"/>
              <w:rPr>
                <w:rFonts w:eastAsia="Arial Unicode MS"/>
              </w:rPr>
            </w:pPr>
            <w:r>
              <w:t>IBAN:UA 393535530000026004300930431</w:t>
            </w:r>
            <w:r>
              <w:rPr>
                <w:rFonts w:eastAsia="Arial Unicode MS"/>
              </w:rPr>
              <w:t xml:space="preserve">  </w:t>
            </w:r>
          </w:p>
          <w:p w14:paraId="55070AE2" w14:textId="77777777" w:rsidR="00E52F10" w:rsidRDefault="00E52F10">
            <w:pPr>
              <w:overflowPunct w:val="0"/>
              <w:autoSpaceDE w:val="0"/>
              <w:rPr>
                <w:rFonts w:eastAsia="Arial Unicode MS"/>
              </w:rPr>
            </w:pPr>
            <w:r>
              <w:rPr>
                <w:rFonts w:eastAsia="Arial Unicode MS"/>
              </w:rPr>
              <w:t xml:space="preserve">філія ЧОА АТ «Ощадбанк» м. Чернігів, </w:t>
            </w:r>
          </w:p>
          <w:p w14:paraId="0A395633" w14:textId="77777777" w:rsidR="00E52F10" w:rsidRDefault="00E52F10">
            <w:pPr>
              <w:overflowPunct w:val="0"/>
              <w:autoSpaceDE w:val="0"/>
              <w:rPr>
                <w:rFonts w:eastAsia="Arial Unicode MS"/>
              </w:rPr>
            </w:pPr>
            <w:r>
              <w:rPr>
                <w:rFonts w:eastAsia="Arial Unicode MS"/>
              </w:rPr>
              <w:t>код ЄДРПОУ 03358222,</w:t>
            </w:r>
          </w:p>
          <w:p w14:paraId="54AC8AB0" w14:textId="77777777" w:rsidR="00E52F10" w:rsidRDefault="00E52F10">
            <w:pPr>
              <w:overflowPunct w:val="0"/>
              <w:autoSpaceDE w:val="0"/>
              <w:rPr>
                <w:rFonts w:eastAsia="Arial Unicode MS"/>
              </w:rPr>
            </w:pPr>
            <w:r>
              <w:rPr>
                <w:rFonts w:eastAsia="Arial Unicode MS"/>
              </w:rPr>
              <w:t xml:space="preserve">ІПН 033582225263,  </w:t>
            </w:r>
          </w:p>
          <w:p w14:paraId="7A51698F" w14:textId="77777777" w:rsidR="00E52F10" w:rsidRDefault="00E52F10">
            <w:pPr>
              <w:overflowPunct w:val="0"/>
              <w:autoSpaceDE w:val="0"/>
              <w:rPr>
                <w:rFonts w:eastAsia="Arial Unicode MS"/>
              </w:rPr>
            </w:pPr>
            <w:proofErr w:type="spellStart"/>
            <w:r>
              <w:rPr>
                <w:rFonts w:eastAsia="Arial Unicode MS"/>
              </w:rPr>
              <w:t>св</w:t>
            </w:r>
            <w:proofErr w:type="spellEnd"/>
            <w:r>
              <w:rPr>
                <w:rFonts w:eastAsia="Arial Unicode MS"/>
              </w:rPr>
              <w:t xml:space="preserve">-во ПДВ № 33905739 </w:t>
            </w:r>
          </w:p>
          <w:p w14:paraId="204B9B2C" w14:textId="77777777" w:rsidR="00E52F10" w:rsidRDefault="00E52F10">
            <w:pPr>
              <w:overflowPunct w:val="0"/>
              <w:autoSpaceDE w:val="0"/>
              <w:rPr>
                <w:rFonts w:eastAsia="Arial Unicode MS"/>
                <w:color w:val="000000"/>
              </w:rPr>
            </w:pPr>
            <w:r>
              <w:rPr>
                <w:rFonts w:eastAsia="Arial Unicode MS"/>
                <w:lang w:val="en-US"/>
              </w:rPr>
              <w:t>info</w:t>
            </w:r>
            <w:r>
              <w:rPr>
                <w:rFonts w:eastAsia="Arial Unicode MS"/>
              </w:rPr>
              <w:t>@</w:t>
            </w:r>
            <w:r>
              <w:rPr>
                <w:rFonts w:eastAsia="Arial Unicode MS"/>
                <w:lang w:val="en-US"/>
              </w:rPr>
              <w:t>water</w:t>
            </w:r>
            <w:r>
              <w:rPr>
                <w:rFonts w:eastAsia="Arial Unicode MS"/>
              </w:rPr>
              <w:t>.</w:t>
            </w:r>
            <w:proofErr w:type="spellStart"/>
            <w:r>
              <w:rPr>
                <w:rFonts w:eastAsia="Arial Unicode MS"/>
                <w:lang w:val="en-US"/>
              </w:rPr>
              <w:t>cn</w:t>
            </w:r>
            <w:proofErr w:type="spellEnd"/>
            <w:r>
              <w:rPr>
                <w:rFonts w:eastAsia="Arial Unicode MS"/>
              </w:rPr>
              <w:t>.</w:t>
            </w:r>
            <w:proofErr w:type="spellStart"/>
            <w:r>
              <w:rPr>
                <w:rFonts w:eastAsia="Arial Unicode MS"/>
                <w:lang w:val="en-US"/>
              </w:rPr>
              <w:t>ua</w:t>
            </w:r>
            <w:proofErr w:type="spellEnd"/>
          </w:p>
          <w:p w14:paraId="0F8CA328" w14:textId="77777777" w:rsidR="00E52F10" w:rsidRDefault="00E52F10">
            <w:pPr>
              <w:rPr>
                <w:rFonts w:eastAsia="Arial Unicode MS"/>
              </w:rPr>
            </w:pPr>
          </w:p>
          <w:p w14:paraId="215BE38A" w14:textId="77777777" w:rsidR="00E52F10" w:rsidRDefault="00E52F10">
            <w:pPr>
              <w:rPr>
                <w:rFonts w:eastAsia="Arial Unicode MS"/>
              </w:rPr>
            </w:pPr>
            <w:r>
              <w:rPr>
                <w:rFonts w:eastAsia="Arial Unicode MS"/>
                <w:lang w:val="en-US"/>
              </w:rPr>
              <w:t xml:space="preserve"> </w:t>
            </w:r>
            <w:r>
              <w:rPr>
                <w:rFonts w:eastAsia="Arial Unicode MS"/>
              </w:rPr>
              <w:t>________________________/</w:t>
            </w:r>
          </w:p>
          <w:p w14:paraId="5D34ECD6" w14:textId="77777777" w:rsidR="00E52F10" w:rsidRDefault="00E52F10">
            <w:pPr>
              <w:ind w:firstLine="720"/>
              <w:jc w:val="both"/>
              <w:rPr>
                <w:rFonts w:eastAsia="Tahoma"/>
                <w:b/>
                <w:spacing w:val="-2"/>
              </w:rPr>
            </w:pPr>
            <w:r>
              <w:rPr>
                <w:rFonts w:eastAsia="Tahoma"/>
              </w:rPr>
              <w:t xml:space="preserve">                                         </w:t>
            </w:r>
          </w:p>
        </w:tc>
        <w:tc>
          <w:tcPr>
            <w:tcW w:w="5386" w:type="dxa"/>
          </w:tcPr>
          <w:p w14:paraId="526EC76D" w14:textId="77777777" w:rsidR="00E52F10" w:rsidRDefault="00E52F10">
            <w:pPr>
              <w:suppressLineNumbers/>
              <w:ind w:right="569"/>
              <w:jc w:val="both"/>
              <w:rPr>
                <w:rFonts w:eastAsia="Andale Sans UI"/>
                <w:b/>
                <w:color w:val="000000"/>
                <w:kern w:val="2"/>
              </w:rPr>
            </w:pPr>
            <w:r>
              <w:rPr>
                <w:rFonts w:eastAsia="Andale Sans UI"/>
                <w:b/>
                <w:kern w:val="2"/>
              </w:rPr>
              <w:t xml:space="preserve"> </w:t>
            </w:r>
            <w:r>
              <w:rPr>
                <w:rFonts w:eastAsia="Andale Sans UI"/>
                <w:b/>
                <w:color w:val="000000"/>
                <w:kern w:val="2"/>
              </w:rPr>
              <w:t xml:space="preserve">                          ПОСТАЧАЛЬНИК:</w:t>
            </w:r>
          </w:p>
          <w:p w14:paraId="7EE579D5" w14:textId="77777777" w:rsidR="00E52F10" w:rsidRDefault="00E52F10">
            <w:pPr>
              <w:suppressLineNumbers/>
              <w:ind w:right="569"/>
              <w:jc w:val="both"/>
              <w:rPr>
                <w:rFonts w:eastAsia="Andale Sans UI"/>
                <w:b/>
                <w:color w:val="000000"/>
                <w:kern w:val="2"/>
              </w:rPr>
            </w:pPr>
            <w:r>
              <w:rPr>
                <w:rFonts w:eastAsia="Andale Sans UI"/>
                <w:b/>
                <w:color w:val="000000"/>
                <w:kern w:val="2"/>
              </w:rPr>
              <w:t xml:space="preserve"> </w:t>
            </w:r>
          </w:p>
          <w:p w14:paraId="447FED65" w14:textId="77777777" w:rsidR="00E52F10" w:rsidRDefault="00E52F10">
            <w:pPr>
              <w:rPr>
                <w:rFonts w:eastAsia="Tahoma"/>
              </w:rPr>
            </w:pPr>
          </w:p>
          <w:p w14:paraId="7AC30FD5" w14:textId="77777777" w:rsidR="00E52F10" w:rsidRDefault="00E52F10">
            <w:pPr>
              <w:tabs>
                <w:tab w:val="left" w:pos="1650"/>
              </w:tabs>
              <w:jc w:val="both"/>
              <w:rPr>
                <w:rFonts w:eastAsia="Tahoma"/>
                <w:spacing w:val="-2"/>
              </w:rPr>
            </w:pPr>
          </w:p>
        </w:tc>
      </w:tr>
    </w:tbl>
    <w:p w14:paraId="3B766D1D" w14:textId="05092D34" w:rsidR="00E52F10" w:rsidRDefault="00E52F10" w:rsidP="00E52F10">
      <w:pPr>
        <w:rPr>
          <w:rFonts w:eastAsia="Times New Roman"/>
          <w:lang w:eastAsia="ar-SA"/>
        </w:rPr>
      </w:pPr>
      <w:r>
        <w:t xml:space="preserve"> </w:t>
      </w:r>
    </w:p>
    <w:p w14:paraId="4944D796" w14:textId="494F2716" w:rsidR="00E52F10" w:rsidRDefault="00E52F10" w:rsidP="00E52F10">
      <w:pPr>
        <w:jc w:val="center"/>
        <w:rPr>
          <w:i/>
          <w:color w:val="00000A"/>
          <w:lang w:eastAsia="zh-CN" w:bidi="hi-IN"/>
        </w:rPr>
      </w:pPr>
      <w:r>
        <w:rPr>
          <w:i/>
          <w:color w:val="00000A"/>
          <w:lang w:eastAsia="zh-CN" w:bidi="hi-IN"/>
        </w:rPr>
        <w:t xml:space="preserve"> </w:t>
      </w:r>
    </w:p>
    <w:bookmarkEnd w:id="56"/>
    <w:p w14:paraId="710F7E77" w14:textId="77777777" w:rsidR="00E52F10" w:rsidRDefault="00E52F10" w:rsidP="00E52F10">
      <w:pPr>
        <w:jc w:val="right"/>
        <w:rPr>
          <w:lang w:eastAsia="ar-SA"/>
        </w:rPr>
      </w:pPr>
    </w:p>
    <w:p w14:paraId="7A73876C" w14:textId="77777777" w:rsidR="00E52F10" w:rsidRDefault="00E52F10" w:rsidP="00E52F10">
      <w:pPr>
        <w:jc w:val="right"/>
      </w:pPr>
    </w:p>
    <w:p w14:paraId="3D1F4587" w14:textId="77777777" w:rsidR="00E52F10" w:rsidRDefault="00E52F10" w:rsidP="00E52F10">
      <w:pPr>
        <w:jc w:val="right"/>
      </w:pPr>
    </w:p>
    <w:p w14:paraId="73BB194B" w14:textId="77777777" w:rsidR="00E52F10" w:rsidRDefault="00E52F10" w:rsidP="00E52F10">
      <w:pPr>
        <w:jc w:val="right"/>
      </w:pPr>
    </w:p>
    <w:p w14:paraId="6BC6367F" w14:textId="77777777" w:rsidR="00E52F10" w:rsidRDefault="00E52F10" w:rsidP="00E52F10">
      <w:pPr>
        <w:jc w:val="right"/>
      </w:pPr>
    </w:p>
    <w:p w14:paraId="2E25A7D7" w14:textId="77777777" w:rsidR="00E52F10" w:rsidRDefault="00E52F10" w:rsidP="00E52F10">
      <w:pPr>
        <w:jc w:val="right"/>
      </w:pPr>
    </w:p>
    <w:p w14:paraId="75A4A6C3" w14:textId="77777777" w:rsidR="00E52F10" w:rsidRDefault="00E52F10" w:rsidP="00E52F10">
      <w:pPr>
        <w:jc w:val="right"/>
      </w:pPr>
    </w:p>
    <w:p w14:paraId="73B78B88" w14:textId="77777777" w:rsidR="00E52F10" w:rsidRDefault="00E52F10" w:rsidP="00E52F10"/>
    <w:p w14:paraId="6370C555" w14:textId="77777777" w:rsidR="00E52F10" w:rsidRDefault="00E52F10" w:rsidP="00E52F10">
      <w:pPr>
        <w:jc w:val="right"/>
      </w:pPr>
      <w:r>
        <w:t xml:space="preserve">Додаток № </w:t>
      </w:r>
    </w:p>
    <w:p w14:paraId="784F417D" w14:textId="77777777" w:rsidR="00E52F10" w:rsidRDefault="00E52F10" w:rsidP="00E52F10">
      <w:pPr>
        <w:ind w:left="6379"/>
        <w:jc w:val="right"/>
      </w:pPr>
      <w:r>
        <w:t>до Договору на закупівлю товару №______________</w:t>
      </w:r>
    </w:p>
    <w:p w14:paraId="13906308" w14:textId="77777777" w:rsidR="00E52F10" w:rsidRDefault="00E52F10" w:rsidP="00E52F10">
      <w:pPr>
        <w:ind w:left="6521"/>
        <w:jc w:val="center"/>
      </w:pPr>
      <w:r>
        <w:t xml:space="preserve">            від ____________ 202__р.</w:t>
      </w:r>
    </w:p>
    <w:p w14:paraId="2533DEE2" w14:textId="77777777" w:rsidR="00E52F10" w:rsidRDefault="00E52F10" w:rsidP="00E52F10">
      <w:pPr>
        <w:ind w:left="6800"/>
        <w:jc w:val="right"/>
      </w:pPr>
    </w:p>
    <w:p w14:paraId="51FA47B0" w14:textId="77777777" w:rsidR="00E52F10" w:rsidRDefault="00E52F10" w:rsidP="00E52F10">
      <w:pPr>
        <w:jc w:val="center"/>
        <w:rPr>
          <w:b/>
        </w:rPr>
      </w:pPr>
      <w:r>
        <w:rPr>
          <w:b/>
        </w:rPr>
        <w:lastRenderedPageBreak/>
        <w:t xml:space="preserve">СПЕЦИФІКАЦІЯ </w:t>
      </w:r>
    </w:p>
    <w:p w14:paraId="099CFEA3" w14:textId="77777777" w:rsidR="00E52F10" w:rsidRDefault="00E52F10" w:rsidP="00E52F10">
      <w:pPr>
        <w:jc w:val="right"/>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E52F10" w:rsidRPr="00F0321D" w14:paraId="565E3771" w14:textId="77777777" w:rsidTr="003A3E03">
        <w:tc>
          <w:tcPr>
            <w:tcW w:w="535" w:type="dxa"/>
            <w:tcBorders>
              <w:top w:val="single" w:sz="2" w:space="0" w:color="000000"/>
              <w:left w:val="single" w:sz="2" w:space="0" w:color="000000"/>
              <w:bottom w:val="single" w:sz="2" w:space="0" w:color="000000"/>
              <w:right w:val="nil"/>
            </w:tcBorders>
            <w:hideMark/>
          </w:tcPr>
          <w:p w14:paraId="66E16291" w14:textId="77777777" w:rsidR="00E52F10" w:rsidRPr="00F0321D" w:rsidRDefault="00E52F10">
            <w:pPr>
              <w:snapToGrid w:val="0"/>
              <w:jc w:val="center"/>
              <w:rPr>
                <w:color w:val="000000"/>
              </w:rPr>
            </w:pPr>
            <w:r w:rsidRPr="00F0321D">
              <w:rPr>
                <w:color w:val="000000"/>
              </w:rPr>
              <w:t>№ п/п</w:t>
            </w:r>
          </w:p>
        </w:tc>
        <w:tc>
          <w:tcPr>
            <w:tcW w:w="4424" w:type="dxa"/>
            <w:tcBorders>
              <w:top w:val="single" w:sz="2" w:space="0" w:color="000000"/>
              <w:left w:val="single" w:sz="2" w:space="0" w:color="000000"/>
              <w:bottom w:val="single" w:sz="2" w:space="0" w:color="000000"/>
              <w:right w:val="nil"/>
            </w:tcBorders>
            <w:hideMark/>
          </w:tcPr>
          <w:p w14:paraId="6F8F4D15" w14:textId="77777777" w:rsidR="00E52F10" w:rsidRPr="00F0321D" w:rsidRDefault="00E52F10">
            <w:pPr>
              <w:snapToGrid w:val="0"/>
              <w:jc w:val="center"/>
              <w:rPr>
                <w:color w:val="000000"/>
              </w:rPr>
            </w:pPr>
            <w:r w:rsidRPr="00F0321D">
              <w:rPr>
                <w:color w:val="000000"/>
              </w:rPr>
              <w:t>Найменування Товару</w:t>
            </w:r>
          </w:p>
        </w:tc>
        <w:tc>
          <w:tcPr>
            <w:tcW w:w="1358" w:type="dxa"/>
            <w:tcBorders>
              <w:top w:val="single" w:sz="2" w:space="0" w:color="000000"/>
              <w:left w:val="single" w:sz="4" w:space="0" w:color="000000"/>
              <w:bottom w:val="single" w:sz="2" w:space="0" w:color="000000"/>
              <w:right w:val="nil"/>
            </w:tcBorders>
            <w:hideMark/>
          </w:tcPr>
          <w:p w14:paraId="678D1ADC" w14:textId="77777777" w:rsidR="00E52F10" w:rsidRPr="00F0321D" w:rsidRDefault="00E52F10">
            <w:pPr>
              <w:snapToGrid w:val="0"/>
              <w:rPr>
                <w:color w:val="000000"/>
              </w:rPr>
            </w:pPr>
            <w:r w:rsidRPr="00F0321D">
              <w:rPr>
                <w:color w:val="000000"/>
              </w:rPr>
              <w:t xml:space="preserve">Од. </w:t>
            </w:r>
            <w:proofErr w:type="spellStart"/>
            <w:r w:rsidRPr="00F0321D">
              <w:rPr>
                <w:color w:val="000000"/>
              </w:rPr>
              <w:t>вим</w:t>
            </w:r>
            <w:proofErr w:type="spellEnd"/>
            <w:r w:rsidRPr="00F0321D">
              <w:rPr>
                <w:color w:val="000000"/>
              </w:rPr>
              <w:t>.</w:t>
            </w:r>
          </w:p>
        </w:tc>
        <w:tc>
          <w:tcPr>
            <w:tcW w:w="813" w:type="dxa"/>
            <w:tcBorders>
              <w:top w:val="single" w:sz="2" w:space="0" w:color="000000"/>
              <w:left w:val="single" w:sz="2" w:space="0" w:color="000000"/>
              <w:bottom w:val="single" w:sz="2" w:space="0" w:color="000000"/>
              <w:right w:val="nil"/>
            </w:tcBorders>
            <w:hideMark/>
          </w:tcPr>
          <w:p w14:paraId="2B4C4A0E" w14:textId="77777777" w:rsidR="00E52F10" w:rsidRPr="00F0321D" w:rsidRDefault="00E52F10">
            <w:pPr>
              <w:snapToGrid w:val="0"/>
              <w:jc w:val="center"/>
              <w:rPr>
                <w:color w:val="000000"/>
              </w:rPr>
            </w:pPr>
            <w:r w:rsidRPr="00F0321D">
              <w:rPr>
                <w:color w:val="000000"/>
              </w:rPr>
              <w:t xml:space="preserve">К-ть, </w:t>
            </w:r>
          </w:p>
        </w:tc>
        <w:tc>
          <w:tcPr>
            <w:tcW w:w="1508" w:type="dxa"/>
            <w:tcBorders>
              <w:top w:val="single" w:sz="2" w:space="0" w:color="000000"/>
              <w:left w:val="single" w:sz="2" w:space="0" w:color="000000"/>
              <w:bottom w:val="single" w:sz="2" w:space="0" w:color="000000"/>
              <w:right w:val="nil"/>
            </w:tcBorders>
            <w:hideMark/>
          </w:tcPr>
          <w:p w14:paraId="28C1D6A6" w14:textId="77777777" w:rsidR="00E52F10" w:rsidRPr="00F0321D" w:rsidRDefault="00E52F10">
            <w:pPr>
              <w:snapToGrid w:val="0"/>
              <w:jc w:val="center"/>
              <w:rPr>
                <w:color w:val="000000"/>
              </w:rPr>
            </w:pPr>
            <w:r w:rsidRPr="00F0321D">
              <w:rPr>
                <w:color w:val="000000"/>
              </w:rPr>
              <w:t>Ціна за од., грн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2F5476CC" w14:textId="77777777" w:rsidR="00E52F10" w:rsidRPr="00F0321D" w:rsidRDefault="00E52F10">
            <w:pPr>
              <w:snapToGrid w:val="0"/>
              <w:jc w:val="center"/>
              <w:rPr>
                <w:color w:val="000000"/>
              </w:rPr>
            </w:pPr>
            <w:r w:rsidRPr="00F0321D">
              <w:rPr>
                <w:color w:val="000000"/>
              </w:rPr>
              <w:t>Вартість, грн без ПДВ.</w:t>
            </w:r>
          </w:p>
        </w:tc>
      </w:tr>
      <w:tr w:rsidR="003A3E03" w:rsidRPr="00F0321D" w14:paraId="39CB7CC7" w14:textId="77777777" w:rsidTr="003A3E03">
        <w:tc>
          <w:tcPr>
            <w:tcW w:w="535" w:type="dxa"/>
            <w:tcBorders>
              <w:top w:val="single" w:sz="2" w:space="0" w:color="000000"/>
              <w:left w:val="single" w:sz="2" w:space="0" w:color="000000"/>
              <w:bottom w:val="single" w:sz="2" w:space="0" w:color="000000"/>
              <w:right w:val="nil"/>
            </w:tcBorders>
            <w:vAlign w:val="center"/>
          </w:tcPr>
          <w:p w14:paraId="3547FDBF" w14:textId="456B4CE9" w:rsidR="003A3E03" w:rsidRPr="00F0321D" w:rsidRDefault="003A3E03" w:rsidP="003A3E03">
            <w:pPr>
              <w:snapToGrid w:val="0"/>
              <w:rPr>
                <w:color w:val="000000"/>
              </w:rPr>
            </w:pPr>
            <w:r w:rsidRPr="00F0321D">
              <w:rPr>
                <w:color w:val="000000"/>
              </w:rPr>
              <w:t>1</w:t>
            </w:r>
          </w:p>
        </w:tc>
        <w:tc>
          <w:tcPr>
            <w:tcW w:w="4424" w:type="dxa"/>
            <w:tcBorders>
              <w:top w:val="single" w:sz="2" w:space="0" w:color="000000"/>
              <w:left w:val="single" w:sz="2" w:space="0" w:color="000000"/>
              <w:bottom w:val="single" w:sz="2" w:space="0" w:color="000000"/>
              <w:right w:val="nil"/>
            </w:tcBorders>
            <w:vAlign w:val="center"/>
          </w:tcPr>
          <w:p w14:paraId="25DE623A" w14:textId="40725984" w:rsidR="003A3E03" w:rsidRPr="00F0321D" w:rsidRDefault="003A3E03" w:rsidP="003A3E03">
            <w:pPr>
              <w:snapToGrid w:val="0"/>
            </w:pPr>
            <w:r w:rsidRPr="00F0321D">
              <w:t>Установка ультрафіолетового знезараження води</w:t>
            </w:r>
          </w:p>
        </w:tc>
        <w:tc>
          <w:tcPr>
            <w:tcW w:w="1358" w:type="dxa"/>
            <w:tcBorders>
              <w:top w:val="single" w:sz="2" w:space="0" w:color="000000"/>
              <w:left w:val="single" w:sz="4" w:space="0" w:color="000000"/>
              <w:bottom w:val="single" w:sz="2" w:space="0" w:color="000000"/>
              <w:right w:val="nil"/>
            </w:tcBorders>
            <w:vAlign w:val="center"/>
          </w:tcPr>
          <w:p w14:paraId="7DE0F2BE" w14:textId="77777777" w:rsidR="003A3E03" w:rsidRPr="00F0321D" w:rsidRDefault="003A3E03" w:rsidP="003A3E03">
            <w:pPr>
              <w:snapToGrid w:val="0"/>
              <w:jc w:val="center"/>
            </w:pPr>
            <w:r w:rsidRPr="00F0321D">
              <w:t>шт.</w:t>
            </w:r>
          </w:p>
          <w:p w14:paraId="5F6B1CBE" w14:textId="39CD6267" w:rsidR="003A3E03" w:rsidRPr="00F0321D" w:rsidRDefault="003A3E03" w:rsidP="003A3E03">
            <w:pPr>
              <w:snapToGrid w:val="0"/>
            </w:pPr>
            <w:r w:rsidRPr="00F0321D">
              <w:t xml:space="preserve"> </w:t>
            </w:r>
          </w:p>
        </w:tc>
        <w:tc>
          <w:tcPr>
            <w:tcW w:w="813" w:type="dxa"/>
            <w:tcBorders>
              <w:top w:val="single" w:sz="2" w:space="0" w:color="000000"/>
              <w:left w:val="single" w:sz="2" w:space="0" w:color="000000"/>
              <w:bottom w:val="single" w:sz="2" w:space="0" w:color="000000"/>
              <w:right w:val="nil"/>
            </w:tcBorders>
            <w:vAlign w:val="center"/>
          </w:tcPr>
          <w:p w14:paraId="2B3A7E6A" w14:textId="1744DB2B"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7E1076BB"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8A7D60C" w14:textId="77777777" w:rsidR="003A3E03" w:rsidRPr="00F0321D" w:rsidRDefault="003A3E03" w:rsidP="003A3E03">
            <w:pPr>
              <w:snapToGrid w:val="0"/>
              <w:jc w:val="right"/>
            </w:pPr>
          </w:p>
        </w:tc>
      </w:tr>
      <w:tr w:rsidR="003A3E03" w:rsidRPr="00F0321D" w14:paraId="642423A1" w14:textId="77777777" w:rsidTr="00793C27">
        <w:tc>
          <w:tcPr>
            <w:tcW w:w="535" w:type="dxa"/>
            <w:tcBorders>
              <w:top w:val="single" w:sz="2" w:space="0" w:color="000000"/>
              <w:left w:val="single" w:sz="2" w:space="0" w:color="000000"/>
              <w:bottom w:val="single" w:sz="2" w:space="0" w:color="000000"/>
              <w:right w:val="nil"/>
            </w:tcBorders>
            <w:vAlign w:val="center"/>
          </w:tcPr>
          <w:p w14:paraId="5BB7664D" w14:textId="4D8423A0" w:rsidR="003A3E03" w:rsidRPr="00F0321D" w:rsidRDefault="003A3E03" w:rsidP="003A3E03">
            <w:pPr>
              <w:snapToGrid w:val="0"/>
              <w:rPr>
                <w:color w:val="000000"/>
              </w:rPr>
            </w:pPr>
            <w:r w:rsidRPr="00F0321D">
              <w:rPr>
                <w:color w:val="000000"/>
              </w:rPr>
              <w:t>2</w:t>
            </w:r>
          </w:p>
        </w:tc>
        <w:tc>
          <w:tcPr>
            <w:tcW w:w="4424" w:type="dxa"/>
            <w:tcBorders>
              <w:top w:val="single" w:sz="2" w:space="0" w:color="000000"/>
              <w:left w:val="single" w:sz="2" w:space="0" w:color="000000"/>
              <w:bottom w:val="single" w:sz="2" w:space="0" w:color="000000"/>
              <w:right w:val="nil"/>
            </w:tcBorders>
            <w:vAlign w:val="center"/>
          </w:tcPr>
          <w:p w14:paraId="25DC7B54" w14:textId="61578891" w:rsidR="003A3E03" w:rsidRPr="00F0321D" w:rsidRDefault="003A3E03" w:rsidP="003A3E03">
            <w:pPr>
              <w:snapToGrid w:val="0"/>
            </w:pPr>
            <w:r w:rsidRPr="00F0321D">
              <w:t>Шафа управління засувками</w:t>
            </w:r>
          </w:p>
        </w:tc>
        <w:tc>
          <w:tcPr>
            <w:tcW w:w="1358" w:type="dxa"/>
            <w:tcBorders>
              <w:top w:val="single" w:sz="2" w:space="0" w:color="000000"/>
              <w:left w:val="single" w:sz="4" w:space="0" w:color="000000"/>
              <w:bottom w:val="single" w:sz="2" w:space="0" w:color="000000"/>
              <w:right w:val="nil"/>
            </w:tcBorders>
            <w:vAlign w:val="center"/>
          </w:tcPr>
          <w:p w14:paraId="167419D0" w14:textId="761EFB8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F0F014C" w14:textId="1DA4C74F"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DB1BE69"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6E2C173" w14:textId="77777777" w:rsidR="003A3E03" w:rsidRPr="00F0321D" w:rsidRDefault="003A3E03" w:rsidP="003A3E03">
            <w:pPr>
              <w:snapToGrid w:val="0"/>
              <w:jc w:val="right"/>
            </w:pPr>
          </w:p>
        </w:tc>
      </w:tr>
      <w:tr w:rsidR="003A3E03" w:rsidRPr="00F0321D" w14:paraId="532ECBFC" w14:textId="77777777" w:rsidTr="00793C27">
        <w:tc>
          <w:tcPr>
            <w:tcW w:w="535" w:type="dxa"/>
            <w:tcBorders>
              <w:top w:val="single" w:sz="2" w:space="0" w:color="000000"/>
              <w:left w:val="single" w:sz="2" w:space="0" w:color="000000"/>
              <w:bottom w:val="single" w:sz="2" w:space="0" w:color="000000"/>
              <w:right w:val="nil"/>
            </w:tcBorders>
            <w:vAlign w:val="center"/>
          </w:tcPr>
          <w:p w14:paraId="586CE827" w14:textId="3D4D7B52" w:rsidR="003A3E03" w:rsidRPr="00F0321D" w:rsidRDefault="003A3E03" w:rsidP="003A3E03">
            <w:pPr>
              <w:snapToGrid w:val="0"/>
              <w:rPr>
                <w:color w:val="000000"/>
              </w:rPr>
            </w:pPr>
            <w:r w:rsidRPr="00F0321D">
              <w:rPr>
                <w:color w:val="000000"/>
              </w:rPr>
              <w:t>3</w:t>
            </w:r>
          </w:p>
        </w:tc>
        <w:tc>
          <w:tcPr>
            <w:tcW w:w="4424" w:type="dxa"/>
            <w:tcBorders>
              <w:top w:val="single" w:sz="2" w:space="0" w:color="000000"/>
              <w:left w:val="single" w:sz="2" w:space="0" w:color="000000"/>
              <w:bottom w:val="single" w:sz="2" w:space="0" w:color="000000"/>
              <w:right w:val="nil"/>
            </w:tcBorders>
            <w:vAlign w:val="center"/>
          </w:tcPr>
          <w:p w14:paraId="65130851" w14:textId="6080D4A6" w:rsidR="003A3E03" w:rsidRPr="00F0321D" w:rsidRDefault="003A3E03" w:rsidP="003A3E03">
            <w:pPr>
              <w:snapToGrid w:val="0"/>
            </w:pPr>
            <w:r w:rsidRPr="00F0321D">
              <w:t>Головна шафа диспетчеризації</w:t>
            </w:r>
          </w:p>
        </w:tc>
        <w:tc>
          <w:tcPr>
            <w:tcW w:w="1358" w:type="dxa"/>
            <w:tcBorders>
              <w:top w:val="single" w:sz="2" w:space="0" w:color="000000"/>
              <w:left w:val="single" w:sz="4" w:space="0" w:color="000000"/>
              <w:bottom w:val="single" w:sz="2" w:space="0" w:color="000000"/>
              <w:right w:val="nil"/>
            </w:tcBorders>
            <w:vAlign w:val="center"/>
          </w:tcPr>
          <w:p w14:paraId="2632F7B3" w14:textId="496AD8AB"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0C555390" w14:textId="2306F555"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4073845E"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AA9E7CF" w14:textId="77777777" w:rsidR="003A3E03" w:rsidRPr="00F0321D" w:rsidRDefault="003A3E03" w:rsidP="003A3E03">
            <w:pPr>
              <w:snapToGrid w:val="0"/>
              <w:jc w:val="right"/>
            </w:pPr>
          </w:p>
        </w:tc>
      </w:tr>
      <w:tr w:rsidR="003A3E03" w:rsidRPr="00F0321D" w14:paraId="16BAEF60" w14:textId="77777777" w:rsidTr="00793C27">
        <w:tc>
          <w:tcPr>
            <w:tcW w:w="535" w:type="dxa"/>
            <w:tcBorders>
              <w:top w:val="single" w:sz="2" w:space="0" w:color="000000"/>
              <w:left w:val="single" w:sz="2" w:space="0" w:color="000000"/>
              <w:bottom w:val="single" w:sz="2" w:space="0" w:color="000000"/>
              <w:right w:val="nil"/>
            </w:tcBorders>
            <w:vAlign w:val="center"/>
          </w:tcPr>
          <w:p w14:paraId="2F4EDA7C" w14:textId="6EFFC5D9" w:rsidR="003A3E03" w:rsidRPr="00F0321D" w:rsidRDefault="003A3E03" w:rsidP="003A3E03">
            <w:pPr>
              <w:snapToGrid w:val="0"/>
              <w:rPr>
                <w:color w:val="000000"/>
              </w:rPr>
            </w:pPr>
            <w:r w:rsidRPr="00F0321D">
              <w:rPr>
                <w:color w:val="000000"/>
              </w:rPr>
              <w:t>3.1</w:t>
            </w:r>
          </w:p>
        </w:tc>
        <w:tc>
          <w:tcPr>
            <w:tcW w:w="4424" w:type="dxa"/>
            <w:tcBorders>
              <w:top w:val="single" w:sz="2" w:space="0" w:color="000000"/>
              <w:left w:val="single" w:sz="2" w:space="0" w:color="000000"/>
              <w:bottom w:val="single" w:sz="2" w:space="0" w:color="000000"/>
              <w:right w:val="nil"/>
            </w:tcBorders>
            <w:vAlign w:val="center"/>
          </w:tcPr>
          <w:p w14:paraId="7F2081A3" w14:textId="655608D8" w:rsidR="003A3E03" w:rsidRPr="00F0321D" w:rsidRDefault="003A3E03" w:rsidP="003A3E03">
            <w:pPr>
              <w:snapToGrid w:val="0"/>
            </w:pPr>
            <w:r w:rsidRPr="00F0321D">
              <w:t>Датчик відкриття дверей</w:t>
            </w:r>
          </w:p>
        </w:tc>
        <w:tc>
          <w:tcPr>
            <w:tcW w:w="1358" w:type="dxa"/>
            <w:tcBorders>
              <w:top w:val="single" w:sz="2" w:space="0" w:color="000000"/>
              <w:left w:val="single" w:sz="4" w:space="0" w:color="000000"/>
              <w:bottom w:val="single" w:sz="2" w:space="0" w:color="000000"/>
              <w:right w:val="nil"/>
            </w:tcBorders>
            <w:vAlign w:val="center"/>
          </w:tcPr>
          <w:p w14:paraId="1D1A4C11" w14:textId="309E3FC7"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4E4F9C7" w14:textId="4201920E"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2F4EF35A"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2DA960C" w14:textId="77777777" w:rsidR="003A3E03" w:rsidRPr="00F0321D" w:rsidRDefault="003A3E03" w:rsidP="003A3E03">
            <w:pPr>
              <w:snapToGrid w:val="0"/>
              <w:jc w:val="right"/>
            </w:pPr>
          </w:p>
        </w:tc>
      </w:tr>
      <w:tr w:rsidR="003A3E03" w:rsidRPr="00F0321D" w14:paraId="3D517F61" w14:textId="77777777" w:rsidTr="00793C27">
        <w:tc>
          <w:tcPr>
            <w:tcW w:w="535" w:type="dxa"/>
            <w:tcBorders>
              <w:top w:val="single" w:sz="2" w:space="0" w:color="000000"/>
              <w:left w:val="single" w:sz="2" w:space="0" w:color="000000"/>
              <w:bottom w:val="single" w:sz="2" w:space="0" w:color="000000"/>
              <w:right w:val="nil"/>
            </w:tcBorders>
            <w:vAlign w:val="center"/>
          </w:tcPr>
          <w:p w14:paraId="62FCAA6F" w14:textId="45C70CA3" w:rsidR="003A3E03" w:rsidRPr="00F0321D" w:rsidRDefault="003A3E03" w:rsidP="003A3E03">
            <w:pPr>
              <w:snapToGrid w:val="0"/>
              <w:rPr>
                <w:color w:val="000000"/>
              </w:rPr>
            </w:pPr>
            <w:r w:rsidRPr="00F0321D">
              <w:rPr>
                <w:color w:val="000000"/>
              </w:rPr>
              <w:t>3.2</w:t>
            </w:r>
          </w:p>
        </w:tc>
        <w:tc>
          <w:tcPr>
            <w:tcW w:w="4424" w:type="dxa"/>
            <w:tcBorders>
              <w:top w:val="single" w:sz="2" w:space="0" w:color="000000"/>
              <w:left w:val="single" w:sz="2" w:space="0" w:color="000000"/>
              <w:bottom w:val="single" w:sz="2" w:space="0" w:color="000000"/>
              <w:right w:val="nil"/>
            </w:tcBorders>
            <w:vAlign w:val="center"/>
          </w:tcPr>
          <w:p w14:paraId="12234762" w14:textId="003CB1AB" w:rsidR="003A3E03" w:rsidRPr="00F0321D" w:rsidRDefault="003A3E03" w:rsidP="003A3E03">
            <w:pPr>
              <w:snapToGrid w:val="0"/>
            </w:pPr>
            <w:r w:rsidRPr="00F0321D">
              <w:t>Настінний датчик руху</w:t>
            </w:r>
          </w:p>
        </w:tc>
        <w:tc>
          <w:tcPr>
            <w:tcW w:w="1358" w:type="dxa"/>
            <w:tcBorders>
              <w:top w:val="single" w:sz="2" w:space="0" w:color="000000"/>
              <w:left w:val="single" w:sz="4" w:space="0" w:color="000000"/>
              <w:bottom w:val="single" w:sz="2" w:space="0" w:color="000000"/>
              <w:right w:val="nil"/>
            </w:tcBorders>
            <w:vAlign w:val="center"/>
          </w:tcPr>
          <w:p w14:paraId="6E763305" w14:textId="3378A88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47903E67" w14:textId="36E6918C"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03B6CB5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6A46F60" w14:textId="77777777" w:rsidR="003A3E03" w:rsidRPr="00F0321D" w:rsidRDefault="003A3E03" w:rsidP="003A3E03">
            <w:pPr>
              <w:snapToGrid w:val="0"/>
              <w:jc w:val="right"/>
            </w:pPr>
          </w:p>
        </w:tc>
      </w:tr>
      <w:tr w:rsidR="003A3E03" w:rsidRPr="00F0321D" w14:paraId="196F454D" w14:textId="77777777" w:rsidTr="00793C27">
        <w:tc>
          <w:tcPr>
            <w:tcW w:w="535" w:type="dxa"/>
            <w:tcBorders>
              <w:top w:val="single" w:sz="2" w:space="0" w:color="000000"/>
              <w:left w:val="single" w:sz="2" w:space="0" w:color="000000"/>
              <w:bottom w:val="single" w:sz="2" w:space="0" w:color="000000"/>
              <w:right w:val="nil"/>
            </w:tcBorders>
            <w:vAlign w:val="center"/>
          </w:tcPr>
          <w:p w14:paraId="3545B865" w14:textId="49FFBE79" w:rsidR="003A3E03" w:rsidRPr="00F0321D" w:rsidRDefault="003A3E03" w:rsidP="003A3E03">
            <w:pPr>
              <w:snapToGrid w:val="0"/>
              <w:rPr>
                <w:color w:val="000000"/>
              </w:rPr>
            </w:pPr>
            <w:r w:rsidRPr="00F0321D">
              <w:rPr>
                <w:color w:val="000000"/>
              </w:rPr>
              <w:t>3.3</w:t>
            </w:r>
          </w:p>
        </w:tc>
        <w:tc>
          <w:tcPr>
            <w:tcW w:w="4424" w:type="dxa"/>
            <w:tcBorders>
              <w:top w:val="single" w:sz="2" w:space="0" w:color="000000"/>
              <w:left w:val="single" w:sz="2" w:space="0" w:color="000000"/>
              <w:bottom w:val="single" w:sz="2" w:space="0" w:color="000000"/>
              <w:right w:val="nil"/>
            </w:tcBorders>
            <w:vAlign w:val="center"/>
          </w:tcPr>
          <w:p w14:paraId="4EBFD907" w14:textId="733B041E" w:rsidR="003A3E03" w:rsidRPr="00F0321D" w:rsidRDefault="003A3E03" w:rsidP="003A3E03">
            <w:pPr>
              <w:snapToGrid w:val="0"/>
            </w:pPr>
            <w:r w:rsidRPr="00F0321D">
              <w:t>Датчик затоплення приміщення</w:t>
            </w:r>
          </w:p>
        </w:tc>
        <w:tc>
          <w:tcPr>
            <w:tcW w:w="1358" w:type="dxa"/>
            <w:tcBorders>
              <w:top w:val="single" w:sz="2" w:space="0" w:color="000000"/>
              <w:left w:val="single" w:sz="4" w:space="0" w:color="000000"/>
              <w:bottom w:val="single" w:sz="2" w:space="0" w:color="000000"/>
              <w:right w:val="nil"/>
            </w:tcBorders>
            <w:vAlign w:val="center"/>
          </w:tcPr>
          <w:p w14:paraId="30F5AF52" w14:textId="3A19DCC6"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C53A518" w14:textId="0D3764BC"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0FF16E6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3C2603DF" w14:textId="77777777" w:rsidR="003A3E03" w:rsidRPr="00F0321D" w:rsidRDefault="003A3E03" w:rsidP="003A3E03">
            <w:pPr>
              <w:snapToGrid w:val="0"/>
              <w:jc w:val="right"/>
            </w:pPr>
          </w:p>
        </w:tc>
      </w:tr>
      <w:tr w:rsidR="003A3E03" w:rsidRPr="00F0321D" w14:paraId="59E17844" w14:textId="77777777" w:rsidTr="00793C27">
        <w:tc>
          <w:tcPr>
            <w:tcW w:w="535" w:type="dxa"/>
            <w:tcBorders>
              <w:top w:val="single" w:sz="2" w:space="0" w:color="000000"/>
              <w:left w:val="single" w:sz="2" w:space="0" w:color="000000"/>
              <w:bottom w:val="single" w:sz="2" w:space="0" w:color="000000"/>
              <w:right w:val="nil"/>
            </w:tcBorders>
            <w:vAlign w:val="center"/>
          </w:tcPr>
          <w:p w14:paraId="4940EF41" w14:textId="25F7DFB5" w:rsidR="003A3E03" w:rsidRPr="00F0321D" w:rsidRDefault="003A3E03" w:rsidP="003A3E03">
            <w:pPr>
              <w:snapToGrid w:val="0"/>
              <w:rPr>
                <w:color w:val="000000"/>
              </w:rPr>
            </w:pPr>
            <w:r w:rsidRPr="00F0321D">
              <w:rPr>
                <w:color w:val="000000"/>
              </w:rPr>
              <w:t>3.4</w:t>
            </w:r>
          </w:p>
        </w:tc>
        <w:tc>
          <w:tcPr>
            <w:tcW w:w="4424" w:type="dxa"/>
            <w:tcBorders>
              <w:top w:val="single" w:sz="2" w:space="0" w:color="000000"/>
              <w:left w:val="single" w:sz="2" w:space="0" w:color="000000"/>
              <w:bottom w:val="single" w:sz="2" w:space="0" w:color="000000"/>
              <w:right w:val="nil"/>
            </w:tcBorders>
            <w:vAlign w:val="center"/>
          </w:tcPr>
          <w:p w14:paraId="5B2768F4" w14:textId="314DE3DE" w:rsidR="003A3E03" w:rsidRPr="00F0321D" w:rsidRDefault="003A3E03" w:rsidP="003A3E03">
            <w:pPr>
              <w:snapToGrid w:val="0"/>
            </w:pPr>
            <w:r w:rsidRPr="00F0321D">
              <w:t>Світло-звуковий оповіщувач типу «колона»</w:t>
            </w:r>
          </w:p>
        </w:tc>
        <w:tc>
          <w:tcPr>
            <w:tcW w:w="1358" w:type="dxa"/>
            <w:tcBorders>
              <w:top w:val="single" w:sz="2" w:space="0" w:color="000000"/>
              <w:left w:val="single" w:sz="4" w:space="0" w:color="000000"/>
              <w:bottom w:val="single" w:sz="2" w:space="0" w:color="000000"/>
              <w:right w:val="nil"/>
            </w:tcBorders>
            <w:vAlign w:val="center"/>
          </w:tcPr>
          <w:p w14:paraId="11F23867" w14:textId="142B8F92"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46A8024" w14:textId="662F984C"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54C2ABCF"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4B461005" w14:textId="77777777" w:rsidR="003A3E03" w:rsidRPr="00F0321D" w:rsidRDefault="003A3E03" w:rsidP="003A3E03">
            <w:pPr>
              <w:snapToGrid w:val="0"/>
              <w:jc w:val="right"/>
            </w:pPr>
          </w:p>
        </w:tc>
      </w:tr>
      <w:tr w:rsidR="003A3E03" w:rsidRPr="00F0321D" w14:paraId="6DE2E1CF" w14:textId="77777777" w:rsidTr="00793C27">
        <w:tc>
          <w:tcPr>
            <w:tcW w:w="535" w:type="dxa"/>
            <w:tcBorders>
              <w:top w:val="single" w:sz="2" w:space="0" w:color="000000"/>
              <w:left w:val="single" w:sz="2" w:space="0" w:color="000000"/>
              <w:bottom w:val="single" w:sz="2" w:space="0" w:color="000000"/>
              <w:right w:val="nil"/>
            </w:tcBorders>
            <w:vAlign w:val="center"/>
          </w:tcPr>
          <w:p w14:paraId="478FD1F6" w14:textId="54DD8663" w:rsidR="003A3E03" w:rsidRPr="00F0321D" w:rsidRDefault="003A3E03" w:rsidP="003A3E03">
            <w:pPr>
              <w:snapToGrid w:val="0"/>
              <w:rPr>
                <w:color w:val="000000"/>
              </w:rPr>
            </w:pPr>
            <w:r w:rsidRPr="00F0321D">
              <w:rPr>
                <w:color w:val="000000"/>
              </w:rPr>
              <w:t>3.5</w:t>
            </w:r>
          </w:p>
        </w:tc>
        <w:tc>
          <w:tcPr>
            <w:tcW w:w="4424" w:type="dxa"/>
            <w:tcBorders>
              <w:top w:val="single" w:sz="2" w:space="0" w:color="000000"/>
              <w:left w:val="single" w:sz="2" w:space="0" w:color="000000"/>
              <w:bottom w:val="single" w:sz="2" w:space="0" w:color="000000"/>
              <w:right w:val="nil"/>
            </w:tcBorders>
            <w:vAlign w:val="center"/>
          </w:tcPr>
          <w:p w14:paraId="7376A6FA" w14:textId="51796646" w:rsidR="003A3E03" w:rsidRPr="00F0321D" w:rsidRDefault="003A3E03" w:rsidP="003A3E03">
            <w:pPr>
              <w:snapToGrid w:val="0"/>
            </w:pPr>
            <w:r w:rsidRPr="00F0321D">
              <w:t>Датчик температури та вологості повітря (RS-485)</w:t>
            </w:r>
          </w:p>
        </w:tc>
        <w:tc>
          <w:tcPr>
            <w:tcW w:w="1358" w:type="dxa"/>
            <w:tcBorders>
              <w:top w:val="single" w:sz="2" w:space="0" w:color="000000"/>
              <w:left w:val="single" w:sz="4" w:space="0" w:color="000000"/>
              <w:bottom w:val="single" w:sz="2" w:space="0" w:color="000000"/>
              <w:right w:val="nil"/>
            </w:tcBorders>
            <w:vAlign w:val="center"/>
          </w:tcPr>
          <w:p w14:paraId="29F0B224" w14:textId="395561E6"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1EEE985" w14:textId="1B997F8F"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15815003"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CE73B83" w14:textId="77777777" w:rsidR="003A3E03" w:rsidRPr="00F0321D" w:rsidRDefault="003A3E03" w:rsidP="003A3E03">
            <w:pPr>
              <w:snapToGrid w:val="0"/>
              <w:jc w:val="right"/>
            </w:pPr>
          </w:p>
        </w:tc>
      </w:tr>
      <w:tr w:rsidR="003A3E03" w:rsidRPr="00F0321D" w14:paraId="30103844" w14:textId="77777777" w:rsidTr="00793C27">
        <w:tc>
          <w:tcPr>
            <w:tcW w:w="535" w:type="dxa"/>
            <w:tcBorders>
              <w:top w:val="single" w:sz="2" w:space="0" w:color="000000"/>
              <w:left w:val="single" w:sz="2" w:space="0" w:color="000000"/>
              <w:bottom w:val="single" w:sz="2" w:space="0" w:color="000000"/>
              <w:right w:val="nil"/>
            </w:tcBorders>
            <w:vAlign w:val="center"/>
          </w:tcPr>
          <w:p w14:paraId="191044CC" w14:textId="36333234" w:rsidR="003A3E03" w:rsidRPr="00F0321D" w:rsidRDefault="003A3E03" w:rsidP="003A3E03">
            <w:pPr>
              <w:snapToGrid w:val="0"/>
              <w:rPr>
                <w:color w:val="000000"/>
              </w:rPr>
            </w:pPr>
            <w:r w:rsidRPr="00F0321D">
              <w:rPr>
                <w:color w:val="000000"/>
              </w:rPr>
              <w:t>3.6</w:t>
            </w:r>
          </w:p>
        </w:tc>
        <w:tc>
          <w:tcPr>
            <w:tcW w:w="4424" w:type="dxa"/>
            <w:tcBorders>
              <w:top w:val="single" w:sz="2" w:space="0" w:color="000000"/>
              <w:left w:val="single" w:sz="2" w:space="0" w:color="000000"/>
              <w:bottom w:val="single" w:sz="2" w:space="0" w:color="000000"/>
              <w:right w:val="nil"/>
            </w:tcBorders>
            <w:vAlign w:val="center"/>
          </w:tcPr>
          <w:p w14:paraId="202C007B" w14:textId="6519D88B" w:rsidR="003A3E03" w:rsidRPr="00F0321D" w:rsidRDefault="003A3E03" w:rsidP="003A3E03">
            <w:pPr>
              <w:snapToGrid w:val="0"/>
            </w:pPr>
            <w:r w:rsidRPr="00F0321D">
              <w:t>Датчик контролю точки роси (RS-485)</w:t>
            </w:r>
          </w:p>
        </w:tc>
        <w:tc>
          <w:tcPr>
            <w:tcW w:w="1358" w:type="dxa"/>
            <w:tcBorders>
              <w:top w:val="single" w:sz="2" w:space="0" w:color="000000"/>
              <w:left w:val="single" w:sz="4" w:space="0" w:color="000000"/>
              <w:bottom w:val="single" w:sz="2" w:space="0" w:color="000000"/>
              <w:right w:val="nil"/>
            </w:tcBorders>
            <w:vAlign w:val="center"/>
          </w:tcPr>
          <w:p w14:paraId="531B3544" w14:textId="2B953CA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5D74F96" w14:textId="17451C61"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40151E2F"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533D21C" w14:textId="77777777" w:rsidR="003A3E03" w:rsidRPr="00F0321D" w:rsidRDefault="003A3E03" w:rsidP="003A3E03">
            <w:pPr>
              <w:snapToGrid w:val="0"/>
              <w:jc w:val="right"/>
            </w:pPr>
          </w:p>
        </w:tc>
      </w:tr>
      <w:tr w:rsidR="003A3E03" w:rsidRPr="00F0321D" w14:paraId="1A162371" w14:textId="77777777" w:rsidTr="00793C27">
        <w:tc>
          <w:tcPr>
            <w:tcW w:w="535" w:type="dxa"/>
            <w:tcBorders>
              <w:top w:val="single" w:sz="2" w:space="0" w:color="000000"/>
              <w:left w:val="single" w:sz="2" w:space="0" w:color="000000"/>
              <w:bottom w:val="single" w:sz="2" w:space="0" w:color="000000"/>
              <w:right w:val="nil"/>
            </w:tcBorders>
            <w:vAlign w:val="center"/>
          </w:tcPr>
          <w:p w14:paraId="24578EB3" w14:textId="0101C6D3" w:rsidR="003A3E03" w:rsidRPr="00F0321D" w:rsidRDefault="003A3E03" w:rsidP="003A3E03">
            <w:pPr>
              <w:snapToGrid w:val="0"/>
              <w:rPr>
                <w:color w:val="000000"/>
              </w:rPr>
            </w:pPr>
            <w:r w:rsidRPr="00F0321D">
              <w:rPr>
                <w:color w:val="000000"/>
              </w:rPr>
              <w:t>3.7</w:t>
            </w:r>
          </w:p>
        </w:tc>
        <w:tc>
          <w:tcPr>
            <w:tcW w:w="4424" w:type="dxa"/>
            <w:tcBorders>
              <w:top w:val="single" w:sz="2" w:space="0" w:color="000000"/>
              <w:left w:val="single" w:sz="2" w:space="0" w:color="000000"/>
              <w:bottom w:val="single" w:sz="2" w:space="0" w:color="000000"/>
              <w:right w:val="nil"/>
            </w:tcBorders>
            <w:vAlign w:val="center"/>
          </w:tcPr>
          <w:p w14:paraId="4E0A2EC9" w14:textId="3C354AFE" w:rsidR="003A3E03" w:rsidRPr="00F0321D" w:rsidRDefault="003A3E03" w:rsidP="003A3E03">
            <w:pPr>
              <w:snapToGrid w:val="0"/>
            </w:pPr>
            <w:r w:rsidRPr="00F0321D">
              <w:t>Цифровий манометр (RS-485)</w:t>
            </w:r>
          </w:p>
        </w:tc>
        <w:tc>
          <w:tcPr>
            <w:tcW w:w="1358" w:type="dxa"/>
            <w:tcBorders>
              <w:top w:val="single" w:sz="2" w:space="0" w:color="000000"/>
              <w:left w:val="single" w:sz="4" w:space="0" w:color="000000"/>
              <w:bottom w:val="single" w:sz="2" w:space="0" w:color="000000"/>
              <w:right w:val="nil"/>
            </w:tcBorders>
            <w:vAlign w:val="center"/>
          </w:tcPr>
          <w:p w14:paraId="77B1B2FA" w14:textId="638AD0E8"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72C187A" w14:textId="5F7D4964"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71B403AB"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1FDA0FF" w14:textId="77777777" w:rsidR="003A3E03" w:rsidRPr="00F0321D" w:rsidRDefault="003A3E03" w:rsidP="003A3E03">
            <w:pPr>
              <w:snapToGrid w:val="0"/>
              <w:jc w:val="right"/>
            </w:pPr>
          </w:p>
        </w:tc>
      </w:tr>
      <w:tr w:rsidR="003A3E03" w:rsidRPr="00F0321D" w14:paraId="52AE7A75" w14:textId="77777777" w:rsidTr="00793C27">
        <w:tc>
          <w:tcPr>
            <w:tcW w:w="535" w:type="dxa"/>
            <w:tcBorders>
              <w:top w:val="single" w:sz="2" w:space="0" w:color="000000"/>
              <w:left w:val="single" w:sz="2" w:space="0" w:color="000000"/>
              <w:bottom w:val="single" w:sz="2" w:space="0" w:color="000000"/>
              <w:right w:val="nil"/>
            </w:tcBorders>
            <w:vAlign w:val="center"/>
          </w:tcPr>
          <w:p w14:paraId="58EAFC45" w14:textId="3AB57A51" w:rsidR="003A3E03" w:rsidRPr="00F0321D" w:rsidRDefault="003A3E03" w:rsidP="003A3E03">
            <w:pPr>
              <w:snapToGrid w:val="0"/>
              <w:rPr>
                <w:color w:val="000000"/>
              </w:rPr>
            </w:pPr>
            <w:r w:rsidRPr="00F0321D">
              <w:rPr>
                <w:color w:val="000000"/>
              </w:rPr>
              <w:t>4</w:t>
            </w:r>
          </w:p>
        </w:tc>
        <w:tc>
          <w:tcPr>
            <w:tcW w:w="4424" w:type="dxa"/>
            <w:tcBorders>
              <w:top w:val="single" w:sz="2" w:space="0" w:color="000000"/>
              <w:left w:val="single" w:sz="2" w:space="0" w:color="000000"/>
              <w:bottom w:val="single" w:sz="2" w:space="0" w:color="000000"/>
              <w:right w:val="nil"/>
            </w:tcBorders>
            <w:vAlign w:val="center"/>
          </w:tcPr>
          <w:p w14:paraId="49DCC393" w14:textId="5F225376" w:rsidR="003A3E03" w:rsidRPr="00F0321D" w:rsidRDefault="003A3E03" w:rsidP="003A3E03">
            <w:pPr>
              <w:snapToGrid w:val="0"/>
            </w:pPr>
            <w:r w:rsidRPr="00F0321D">
              <w:t>Шафа розподільчого пристрою (0,4 кВ)</w:t>
            </w:r>
          </w:p>
        </w:tc>
        <w:tc>
          <w:tcPr>
            <w:tcW w:w="1358" w:type="dxa"/>
            <w:tcBorders>
              <w:top w:val="single" w:sz="2" w:space="0" w:color="000000"/>
              <w:left w:val="single" w:sz="4" w:space="0" w:color="000000"/>
              <w:bottom w:val="single" w:sz="2" w:space="0" w:color="000000"/>
              <w:right w:val="nil"/>
            </w:tcBorders>
            <w:vAlign w:val="center"/>
          </w:tcPr>
          <w:p w14:paraId="3547B672" w14:textId="42E8AE22"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B2EF74D" w14:textId="736D2724"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3D20E2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C76BFF1" w14:textId="77777777" w:rsidR="003A3E03" w:rsidRPr="00F0321D" w:rsidRDefault="003A3E03" w:rsidP="003A3E03">
            <w:pPr>
              <w:snapToGrid w:val="0"/>
              <w:jc w:val="right"/>
            </w:pPr>
          </w:p>
        </w:tc>
      </w:tr>
      <w:tr w:rsidR="003A3E03" w:rsidRPr="00F0321D" w14:paraId="3DC12EC6" w14:textId="77777777" w:rsidTr="003A3E03">
        <w:tc>
          <w:tcPr>
            <w:tcW w:w="8638" w:type="dxa"/>
            <w:gridSpan w:val="5"/>
            <w:tcBorders>
              <w:top w:val="single" w:sz="2" w:space="0" w:color="000000"/>
              <w:left w:val="single" w:sz="2" w:space="0" w:color="000000"/>
              <w:bottom w:val="single" w:sz="2" w:space="0" w:color="000000"/>
              <w:right w:val="nil"/>
            </w:tcBorders>
            <w:hideMark/>
          </w:tcPr>
          <w:p w14:paraId="1802B5E0" w14:textId="77777777" w:rsidR="003A3E03" w:rsidRPr="00F0321D" w:rsidRDefault="003A3E03" w:rsidP="003A3E03">
            <w:pPr>
              <w:snapToGrid w:val="0"/>
              <w:jc w:val="center"/>
              <w:rPr>
                <w:color w:val="000000"/>
              </w:rPr>
            </w:pPr>
            <w:r w:rsidRPr="00F0321D">
              <w:rPr>
                <w:color w:val="000000"/>
              </w:rPr>
              <w:t xml:space="preserve">                                                                                                            Разом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3B080554" w14:textId="77777777" w:rsidR="003A3E03" w:rsidRPr="00F0321D" w:rsidRDefault="003A3E03" w:rsidP="003A3E03">
            <w:pPr>
              <w:snapToGrid w:val="0"/>
              <w:jc w:val="center"/>
              <w:rPr>
                <w:color w:val="000000"/>
                <w:lang w:val="en-US"/>
              </w:rPr>
            </w:pPr>
            <w:r w:rsidRPr="00F0321D">
              <w:rPr>
                <w:color w:val="000000"/>
              </w:rPr>
              <w:t xml:space="preserve"> </w:t>
            </w:r>
          </w:p>
        </w:tc>
      </w:tr>
      <w:tr w:rsidR="003A3E03" w:rsidRPr="00F0321D" w14:paraId="7615E817" w14:textId="77777777" w:rsidTr="003A3E03">
        <w:tc>
          <w:tcPr>
            <w:tcW w:w="8638" w:type="dxa"/>
            <w:gridSpan w:val="5"/>
            <w:tcBorders>
              <w:top w:val="single" w:sz="2" w:space="0" w:color="000000"/>
              <w:left w:val="single" w:sz="2" w:space="0" w:color="000000"/>
              <w:bottom w:val="single" w:sz="2" w:space="0" w:color="000000"/>
              <w:right w:val="nil"/>
            </w:tcBorders>
            <w:hideMark/>
          </w:tcPr>
          <w:p w14:paraId="372C31CE" w14:textId="77777777" w:rsidR="003A3E03" w:rsidRPr="00F0321D" w:rsidRDefault="003A3E03" w:rsidP="003A3E03">
            <w:pPr>
              <w:snapToGrid w:val="0"/>
              <w:jc w:val="center"/>
              <w:rPr>
                <w:color w:val="000000"/>
              </w:rPr>
            </w:pPr>
            <w:r w:rsidRPr="00F0321D">
              <w:rPr>
                <w:color w:val="000000"/>
              </w:rPr>
              <w:t xml:space="preserve">                                                                                                                           ПДВ</w:t>
            </w:r>
          </w:p>
        </w:tc>
        <w:tc>
          <w:tcPr>
            <w:tcW w:w="1847" w:type="dxa"/>
            <w:tcBorders>
              <w:top w:val="single" w:sz="2" w:space="0" w:color="000000"/>
              <w:left w:val="single" w:sz="2" w:space="0" w:color="000000"/>
              <w:bottom w:val="single" w:sz="2" w:space="0" w:color="000000"/>
              <w:right w:val="single" w:sz="2" w:space="0" w:color="000000"/>
            </w:tcBorders>
            <w:hideMark/>
          </w:tcPr>
          <w:p w14:paraId="357F7771" w14:textId="77777777" w:rsidR="003A3E03" w:rsidRPr="00F0321D" w:rsidRDefault="003A3E03" w:rsidP="003A3E03">
            <w:pPr>
              <w:snapToGrid w:val="0"/>
              <w:jc w:val="center"/>
              <w:rPr>
                <w:color w:val="000000"/>
              </w:rPr>
            </w:pPr>
            <w:r w:rsidRPr="00F0321D">
              <w:rPr>
                <w:color w:val="000000"/>
              </w:rPr>
              <w:t xml:space="preserve"> </w:t>
            </w:r>
          </w:p>
        </w:tc>
      </w:tr>
      <w:tr w:rsidR="003A3E03" w:rsidRPr="00F0321D" w14:paraId="74FC13B2" w14:textId="77777777" w:rsidTr="003A3E03">
        <w:trPr>
          <w:trHeight w:val="195"/>
        </w:trPr>
        <w:tc>
          <w:tcPr>
            <w:tcW w:w="8638" w:type="dxa"/>
            <w:gridSpan w:val="5"/>
            <w:tcBorders>
              <w:top w:val="single" w:sz="2" w:space="0" w:color="000000"/>
              <w:left w:val="single" w:sz="2" w:space="0" w:color="000000"/>
              <w:bottom w:val="single" w:sz="2" w:space="0" w:color="000000"/>
              <w:right w:val="nil"/>
            </w:tcBorders>
            <w:hideMark/>
          </w:tcPr>
          <w:p w14:paraId="4175A37B" w14:textId="77777777" w:rsidR="003A3E03" w:rsidRPr="00F0321D" w:rsidRDefault="003A3E03" w:rsidP="003A3E03">
            <w:pPr>
              <w:snapToGrid w:val="0"/>
              <w:jc w:val="center"/>
              <w:rPr>
                <w:color w:val="000000"/>
              </w:rPr>
            </w:pPr>
            <w:r w:rsidRPr="00F0321D">
              <w:rPr>
                <w:color w:val="000000"/>
              </w:rPr>
              <w:t xml:space="preserve">                                                                                                            Разом  з ПДВ</w:t>
            </w:r>
          </w:p>
        </w:tc>
        <w:tc>
          <w:tcPr>
            <w:tcW w:w="1847" w:type="dxa"/>
            <w:tcBorders>
              <w:top w:val="single" w:sz="2" w:space="0" w:color="000000"/>
              <w:left w:val="single" w:sz="2" w:space="0" w:color="000000"/>
              <w:bottom w:val="single" w:sz="2" w:space="0" w:color="000000"/>
              <w:right w:val="single" w:sz="2" w:space="0" w:color="000000"/>
            </w:tcBorders>
            <w:hideMark/>
          </w:tcPr>
          <w:p w14:paraId="590D7987" w14:textId="77777777" w:rsidR="003A3E03" w:rsidRPr="00F0321D" w:rsidRDefault="003A3E03" w:rsidP="003A3E03">
            <w:pPr>
              <w:snapToGrid w:val="0"/>
              <w:jc w:val="center"/>
              <w:rPr>
                <w:color w:val="000000"/>
              </w:rPr>
            </w:pPr>
            <w:r w:rsidRPr="00F0321D">
              <w:rPr>
                <w:b/>
                <w:color w:val="000000"/>
              </w:rPr>
              <w:t xml:space="preserve"> </w:t>
            </w:r>
          </w:p>
        </w:tc>
      </w:tr>
    </w:tbl>
    <w:p w14:paraId="058C83D6" w14:textId="77777777" w:rsidR="00E52F10" w:rsidRPr="00F0321D" w:rsidRDefault="00E52F10" w:rsidP="00E52F10">
      <w:pPr>
        <w:jc w:val="both"/>
        <w:rPr>
          <w:noProof/>
          <w:lang w:eastAsia="ar-SA"/>
        </w:rPr>
      </w:pPr>
    </w:p>
    <w:p w14:paraId="7AAA5911" w14:textId="77777777" w:rsidR="00E52F10" w:rsidRDefault="00E52F10" w:rsidP="00E52F10">
      <w:pPr>
        <w:jc w:val="both"/>
        <w:rPr>
          <w:noProof/>
        </w:rPr>
      </w:pPr>
    </w:p>
    <w:p w14:paraId="7427E772" w14:textId="77777777" w:rsidR="00E52F10" w:rsidRDefault="00E52F10" w:rsidP="00E52F10">
      <w:pPr>
        <w:jc w:val="both"/>
        <w:rPr>
          <w:b/>
          <w:snapToGrid w:val="0"/>
        </w:rPr>
      </w:pPr>
      <w:r>
        <w:rPr>
          <w:b/>
          <w:snapToGrid w:val="0"/>
        </w:rPr>
        <w:t xml:space="preserve"> </w:t>
      </w:r>
    </w:p>
    <w:p w14:paraId="39E6ED6F" w14:textId="77777777" w:rsidR="00E52F10" w:rsidRDefault="00E52F10" w:rsidP="00E52F10">
      <w:pPr>
        <w:jc w:val="both"/>
        <w:rPr>
          <w:b/>
          <w:snapToGrid w:val="0"/>
        </w:rPr>
      </w:pPr>
      <w:r>
        <w:rPr>
          <w:b/>
          <w:snapToGrid w:val="0"/>
        </w:rPr>
        <w:t xml:space="preserve">ПОКУПЕЦЬ:                                                                            </w:t>
      </w:r>
    </w:p>
    <w:p w14:paraId="6B2FA040" w14:textId="77777777" w:rsidR="00E52F10" w:rsidRDefault="00E52F10" w:rsidP="00E52F10">
      <w:pPr>
        <w:ind w:firstLine="57"/>
        <w:rPr>
          <w:b/>
        </w:rPr>
      </w:pPr>
      <w:r>
        <w:rPr>
          <w:rFonts w:eastAsia="Arial Unicode MS"/>
          <w:b/>
        </w:rPr>
        <w:t xml:space="preserve">Комунальне підприємство                                     </w:t>
      </w:r>
      <w:r>
        <w:rPr>
          <w:b/>
        </w:rPr>
        <w:t xml:space="preserve">                </w:t>
      </w:r>
    </w:p>
    <w:p w14:paraId="1D23AACB" w14:textId="77777777" w:rsidR="00E52F10" w:rsidRDefault="00E52F10" w:rsidP="00E52F10">
      <w:pPr>
        <w:ind w:firstLine="57"/>
        <w:rPr>
          <w:rFonts w:eastAsia="Arial Unicode MS"/>
          <w:b/>
        </w:rPr>
      </w:pPr>
      <w:r>
        <w:rPr>
          <w:b/>
        </w:rPr>
        <w:t>«</w:t>
      </w:r>
      <w:proofErr w:type="spellStart"/>
      <w:r>
        <w:rPr>
          <w:b/>
        </w:rPr>
        <w:t>Чернігівводоканал</w:t>
      </w:r>
      <w:proofErr w:type="spellEnd"/>
      <w:r>
        <w:rPr>
          <w:b/>
        </w:rPr>
        <w:t xml:space="preserve">»                                                         </w:t>
      </w:r>
      <w:r>
        <w:rPr>
          <w:rFonts w:eastAsia="Arial Unicode MS"/>
          <w:b/>
        </w:rPr>
        <w:t xml:space="preserve"> </w:t>
      </w:r>
    </w:p>
    <w:p w14:paraId="7C5BE4D1" w14:textId="77777777" w:rsidR="00E52F10" w:rsidRDefault="00E52F10" w:rsidP="00E52F10">
      <w:pPr>
        <w:ind w:firstLine="57"/>
        <w:rPr>
          <w:rFonts w:eastAsia="Times New Roman"/>
          <w:b/>
        </w:rPr>
      </w:pPr>
      <w:r>
        <w:rPr>
          <w:rFonts w:eastAsia="Arial Unicode MS"/>
          <w:b/>
        </w:rPr>
        <w:t xml:space="preserve">Чернігівської міської ради  </w:t>
      </w:r>
    </w:p>
    <w:p w14:paraId="6C66132B" w14:textId="77777777" w:rsidR="00E52F10" w:rsidRDefault="00E52F10" w:rsidP="00E52F10">
      <w:pPr>
        <w:jc w:val="both"/>
        <w:rPr>
          <w:color w:val="000000"/>
          <w:spacing w:val="2"/>
        </w:rPr>
      </w:pPr>
    </w:p>
    <w:p w14:paraId="22FA5288" w14:textId="77777777" w:rsidR="00E52F10" w:rsidRDefault="00E52F10" w:rsidP="00E52F10">
      <w:pPr>
        <w:ind w:firstLine="57"/>
        <w:rPr>
          <w:rFonts w:eastAsia="Arial Unicode MS"/>
          <w:b/>
        </w:rPr>
      </w:pPr>
      <w:r>
        <w:rPr>
          <w:b/>
          <w:snapToGrid w:val="0"/>
        </w:rPr>
        <w:t xml:space="preserve"> </w:t>
      </w:r>
    </w:p>
    <w:p w14:paraId="783CF342" w14:textId="77777777" w:rsidR="00E52F10" w:rsidRDefault="00E52F10" w:rsidP="00E52F10">
      <w:pPr>
        <w:overflowPunct w:val="0"/>
        <w:autoSpaceDE w:val="0"/>
        <w:rPr>
          <w:rFonts w:eastAsia="Arial Unicode MS"/>
          <w:b/>
        </w:rPr>
      </w:pPr>
    </w:p>
    <w:p w14:paraId="554D3299" w14:textId="77777777" w:rsidR="00E52F10" w:rsidRDefault="00E52F10" w:rsidP="00E52F10">
      <w:pPr>
        <w:rPr>
          <w:rFonts w:eastAsia="Times New Roman"/>
          <w:b/>
          <w:color w:val="000000"/>
        </w:rPr>
      </w:pPr>
      <w:r>
        <w:rPr>
          <w:rFonts w:eastAsia="Arial Unicode MS"/>
          <w:b/>
        </w:rPr>
        <w:t xml:space="preserve"> </w:t>
      </w:r>
    </w:p>
    <w:p w14:paraId="0D9AE8BC" w14:textId="77777777" w:rsidR="00E52F10" w:rsidRDefault="00E52F10" w:rsidP="00E52F10">
      <w:pPr>
        <w:rPr>
          <w:b/>
          <w:color w:val="000000"/>
        </w:rPr>
      </w:pPr>
      <w:r>
        <w:rPr>
          <w:b/>
          <w:color w:val="000000"/>
        </w:rPr>
        <w:t xml:space="preserve"> </w:t>
      </w:r>
    </w:p>
    <w:p w14:paraId="0ADF1CE9" w14:textId="77777777" w:rsidR="00E52F10" w:rsidRDefault="00E52F10" w:rsidP="00E52F10">
      <w:pPr>
        <w:rPr>
          <w:b/>
          <w:color w:val="000000"/>
        </w:rPr>
      </w:pPr>
      <w:r>
        <w:rPr>
          <w:rFonts w:eastAsia="Arial Unicode MS"/>
          <w:b/>
        </w:rPr>
        <w:t xml:space="preserve"> _______________/             </w:t>
      </w:r>
      <w:r>
        <w:rPr>
          <w:b/>
          <w:color w:val="000000"/>
        </w:rPr>
        <w:t xml:space="preserve">                                              </w:t>
      </w:r>
    </w:p>
    <w:p w14:paraId="2C64DB5B" w14:textId="77777777" w:rsidR="00E52F10" w:rsidRDefault="00E52F10" w:rsidP="00E52F10">
      <w:pPr>
        <w:jc w:val="center"/>
      </w:pPr>
      <w:r>
        <w:t xml:space="preserve"> </w:t>
      </w:r>
    </w:p>
    <w:p w14:paraId="343FFB31" w14:textId="77777777" w:rsidR="00E52F10" w:rsidRDefault="00E52F10" w:rsidP="00E52F10">
      <w:pPr>
        <w:jc w:val="right"/>
      </w:pPr>
    </w:p>
    <w:p w14:paraId="15944512" w14:textId="77777777" w:rsidR="00E52F10" w:rsidRDefault="00E52F10" w:rsidP="00E52F10">
      <w:pPr>
        <w:autoSpaceDE w:val="0"/>
        <w:ind w:firstLine="567"/>
        <w:jc w:val="center"/>
        <w:textAlignment w:val="baseline"/>
        <w:rPr>
          <w:rFonts w:ascii="Times New Roman CYR" w:eastAsia="Times New Roman CYR" w:hAnsi="Times New Roman CYR" w:cs="Times New Roman CYR"/>
          <w:b/>
          <w:bCs/>
          <w:kern w:val="2"/>
          <w:lang w:eastAsia="zh-CN" w:bidi="fa-IR"/>
        </w:rPr>
      </w:pPr>
    </w:p>
    <w:p w14:paraId="742A74D7" w14:textId="77777777" w:rsidR="00E52F10" w:rsidRDefault="00E52F10" w:rsidP="00E52F10">
      <w:pPr>
        <w:jc w:val="both"/>
        <w:rPr>
          <w:rFonts w:eastAsia="Times New Roman"/>
          <w:color w:val="000000"/>
          <w:spacing w:val="2"/>
          <w:lang w:eastAsia="zh-CN" w:bidi="hi-IN"/>
        </w:rPr>
      </w:pPr>
    </w:p>
    <w:p w14:paraId="1BD149E1" w14:textId="77777777" w:rsidR="00E52F10" w:rsidRDefault="00E52F10" w:rsidP="00E52F10">
      <w:pPr>
        <w:jc w:val="both"/>
        <w:rPr>
          <w:lang w:eastAsia="ar-SA"/>
        </w:rPr>
      </w:pPr>
    </w:p>
    <w:p w14:paraId="2922A703" w14:textId="5D0CB390" w:rsidR="00B67F49" w:rsidRDefault="00B67F49" w:rsidP="00E52F10">
      <w:pPr>
        <w:widowControl w:val="0"/>
        <w:suppressAutoHyphens/>
        <w:ind w:left="142" w:hanging="142"/>
        <w:jc w:val="both"/>
        <w:rPr>
          <w:b/>
        </w:rPr>
      </w:pPr>
    </w:p>
    <w:p w14:paraId="60479AC3" w14:textId="77777777" w:rsidR="0099260F" w:rsidRDefault="0099260F" w:rsidP="003B2858">
      <w:pPr>
        <w:jc w:val="right"/>
        <w:rPr>
          <w:b/>
        </w:rPr>
      </w:pPr>
    </w:p>
    <w:sectPr w:rsidR="0099260F" w:rsidSect="003B2858">
      <w:headerReference w:type="even" r:id="rId40"/>
      <w:headerReference w:type="default" r:id="rId41"/>
      <w:footerReference w:type="even" r:id="rId42"/>
      <w:footerReference w:type="default" r:id="rId43"/>
      <w:headerReference w:type="first" r:id="rId44"/>
      <w:footerReference w:type="first" r:id="rId45"/>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B0BC" w14:textId="77777777" w:rsidR="00947FF7" w:rsidRDefault="00947FF7">
      <w:r>
        <w:separator/>
      </w:r>
    </w:p>
  </w:endnote>
  <w:endnote w:type="continuationSeparator" w:id="0">
    <w:p w14:paraId="1F2FEBDC" w14:textId="77777777" w:rsidR="00947FF7" w:rsidRDefault="0094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EE02A0" w:rsidRDefault="00EE02A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EE02A0" w:rsidRDefault="00EE02A0" w:rsidP="009D7171">
    <w:pPr>
      <w:pStyle w:val="af1"/>
      <w:jc w:val="center"/>
    </w:pPr>
    <w:r>
      <w:fldChar w:fldCharType="begin"/>
    </w:r>
    <w:r>
      <w:instrText>PAGE   \* MERGEFORMAT</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EE02A0" w:rsidRPr="002B4C36" w:rsidRDefault="00EE02A0"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57B2" w14:textId="77777777" w:rsidR="00947FF7" w:rsidRDefault="00947FF7">
      <w:r>
        <w:separator/>
      </w:r>
    </w:p>
  </w:footnote>
  <w:footnote w:type="continuationSeparator" w:id="0">
    <w:p w14:paraId="71941205" w14:textId="77777777" w:rsidR="00947FF7" w:rsidRDefault="0094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EE02A0" w:rsidRDefault="00EE02A0"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EE02A0" w:rsidRDefault="00EE02A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EE02A0" w:rsidRDefault="00EE02A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EE02A0" w:rsidRDefault="00EE02A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9C83A39"/>
    <w:multiLevelType w:val="hybridMultilevel"/>
    <w:tmpl w:val="264CBABA"/>
    <w:lvl w:ilvl="0" w:tplc="994809E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4AAA2F2B"/>
    <w:multiLevelType w:val="multilevel"/>
    <w:tmpl w:val="9148DBFC"/>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179A6"/>
    <w:multiLevelType w:val="hybridMultilevel"/>
    <w:tmpl w:val="3988933A"/>
    <w:lvl w:ilvl="0" w:tplc="9B70933E">
      <w:start w:val="7"/>
      <w:numFmt w:val="decimal"/>
      <w:lvlText w:val="%1."/>
      <w:lvlJc w:val="left"/>
      <w:pPr>
        <w:ind w:left="1080" w:hanging="360"/>
      </w:pPr>
      <w:rPr>
        <w:b/>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6C4439C9"/>
    <w:multiLevelType w:val="hybridMultilevel"/>
    <w:tmpl w:val="DCECE920"/>
    <w:lvl w:ilvl="0" w:tplc="FF0AA6CE">
      <w:start w:val="13"/>
      <w:numFmt w:val="decimal"/>
      <w:lvlText w:val="%1."/>
      <w:lvlJc w:val="left"/>
      <w:pPr>
        <w:ind w:left="3054" w:hanging="360"/>
      </w:pPr>
    </w:lvl>
    <w:lvl w:ilvl="1" w:tplc="20000019">
      <w:start w:val="1"/>
      <w:numFmt w:val="lowerLetter"/>
      <w:lvlText w:val="%2."/>
      <w:lvlJc w:val="left"/>
      <w:pPr>
        <w:ind w:left="3774" w:hanging="360"/>
      </w:pPr>
    </w:lvl>
    <w:lvl w:ilvl="2" w:tplc="2000001B">
      <w:start w:val="1"/>
      <w:numFmt w:val="lowerRoman"/>
      <w:lvlText w:val="%3."/>
      <w:lvlJc w:val="right"/>
      <w:pPr>
        <w:ind w:left="4494" w:hanging="180"/>
      </w:pPr>
    </w:lvl>
    <w:lvl w:ilvl="3" w:tplc="2000000F">
      <w:start w:val="1"/>
      <w:numFmt w:val="decimal"/>
      <w:lvlText w:val="%4."/>
      <w:lvlJc w:val="left"/>
      <w:pPr>
        <w:ind w:left="5214" w:hanging="360"/>
      </w:pPr>
    </w:lvl>
    <w:lvl w:ilvl="4" w:tplc="20000019">
      <w:start w:val="1"/>
      <w:numFmt w:val="lowerLetter"/>
      <w:lvlText w:val="%5."/>
      <w:lvlJc w:val="left"/>
      <w:pPr>
        <w:ind w:left="5934" w:hanging="360"/>
      </w:pPr>
    </w:lvl>
    <w:lvl w:ilvl="5" w:tplc="2000001B">
      <w:start w:val="1"/>
      <w:numFmt w:val="lowerRoman"/>
      <w:lvlText w:val="%6."/>
      <w:lvlJc w:val="right"/>
      <w:pPr>
        <w:ind w:left="6654" w:hanging="180"/>
      </w:pPr>
    </w:lvl>
    <w:lvl w:ilvl="6" w:tplc="2000000F">
      <w:start w:val="1"/>
      <w:numFmt w:val="decimal"/>
      <w:lvlText w:val="%7."/>
      <w:lvlJc w:val="left"/>
      <w:pPr>
        <w:ind w:left="7374" w:hanging="360"/>
      </w:pPr>
    </w:lvl>
    <w:lvl w:ilvl="7" w:tplc="20000019">
      <w:start w:val="1"/>
      <w:numFmt w:val="lowerLetter"/>
      <w:lvlText w:val="%8."/>
      <w:lvlJc w:val="left"/>
      <w:pPr>
        <w:ind w:left="8094" w:hanging="360"/>
      </w:pPr>
    </w:lvl>
    <w:lvl w:ilvl="8" w:tplc="2000001B">
      <w:start w:val="1"/>
      <w:numFmt w:val="lowerRoman"/>
      <w:lvlText w:val="%9."/>
      <w:lvlJc w:val="right"/>
      <w:pPr>
        <w:ind w:left="8814" w:hanging="180"/>
      </w:p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8"/>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2D50"/>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690B"/>
    <w:rsid w:val="00037296"/>
    <w:rsid w:val="000378F9"/>
    <w:rsid w:val="00040A06"/>
    <w:rsid w:val="00040DD2"/>
    <w:rsid w:val="00040E1F"/>
    <w:rsid w:val="000444CA"/>
    <w:rsid w:val="000529EE"/>
    <w:rsid w:val="000540D3"/>
    <w:rsid w:val="00055940"/>
    <w:rsid w:val="0005615C"/>
    <w:rsid w:val="0006126D"/>
    <w:rsid w:val="000617F9"/>
    <w:rsid w:val="00064503"/>
    <w:rsid w:val="00064579"/>
    <w:rsid w:val="00065EF9"/>
    <w:rsid w:val="000660A6"/>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C67"/>
    <w:rsid w:val="000A312B"/>
    <w:rsid w:val="000A7596"/>
    <w:rsid w:val="000A7EA0"/>
    <w:rsid w:val="000B14FD"/>
    <w:rsid w:val="000B2909"/>
    <w:rsid w:val="000B5774"/>
    <w:rsid w:val="000B62C0"/>
    <w:rsid w:val="000C0B75"/>
    <w:rsid w:val="000C27C0"/>
    <w:rsid w:val="000C2A2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BD9"/>
    <w:rsid w:val="00131F69"/>
    <w:rsid w:val="00132A33"/>
    <w:rsid w:val="0013397F"/>
    <w:rsid w:val="00133B24"/>
    <w:rsid w:val="00133BDE"/>
    <w:rsid w:val="00134478"/>
    <w:rsid w:val="001347F2"/>
    <w:rsid w:val="00135267"/>
    <w:rsid w:val="00136ACF"/>
    <w:rsid w:val="00136BA0"/>
    <w:rsid w:val="00140643"/>
    <w:rsid w:val="0014137A"/>
    <w:rsid w:val="00141452"/>
    <w:rsid w:val="001416BD"/>
    <w:rsid w:val="0014384D"/>
    <w:rsid w:val="001458B2"/>
    <w:rsid w:val="00151906"/>
    <w:rsid w:val="0015210E"/>
    <w:rsid w:val="00152163"/>
    <w:rsid w:val="00155ABF"/>
    <w:rsid w:val="001563E6"/>
    <w:rsid w:val="00157163"/>
    <w:rsid w:val="00162AFD"/>
    <w:rsid w:val="00162DC4"/>
    <w:rsid w:val="00165A53"/>
    <w:rsid w:val="00166D2D"/>
    <w:rsid w:val="00167B59"/>
    <w:rsid w:val="00167FBD"/>
    <w:rsid w:val="00171822"/>
    <w:rsid w:val="00171A9B"/>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176F"/>
    <w:rsid w:val="001F4D55"/>
    <w:rsid w:val="001F5851"/>
    <w:rsid w:val="00203869"/>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27FC"/>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6B72"/>
    <w:rsid w:val="002570F4"/>
    <w:rsid w:val="00257F62"/>
    <w:rsid w:val="00260575"/>
    <w:rsid w:val="00261577"/>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61E"/>
    <w:rsid w:val="002A2F36"/>
    <w:rsid w:val="002A314D"/>
    <w:rsid w:val="002A3449"/>
    <w:rsid w:val="002A35BF"/>
    <w:rsid w:val="002A3968"/>
    <w:rsid w:val="002A6A31"/>
    <w:rsid w:val="002A7B46"/>
    <w:rsid w:val="002B05DE"/>
    <w:rsid w:val="002B175C"/>
    <w:rsid w:val="002B2141"/>
    <w:rsid w:val="002B246A"/>
    <w:rsid w:val="002B28C4"/>
    <w:rsid w:val="002B2A60"/>
    <w:rsid w:val="002B3620"/>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2E0"/>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7957"/>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3E03"/>
    <w:rsid w:val="003A42C0"/>
    <w:rsid w:val="003A4833"/>
    <w:rsid w:val="003A7144"/>
    <w:rsid w:val="003A7AC6"/>
    <w:rsid w:val="003B0D83"/>
    <w:rsid w:val="003B0EE3"/>
    <w:rsid w:val="003B197F"/>
    <w:rsid w:val="003B2858"/>
    <w:rsid w:val="003B2FAD"/>
    <w:rsid w:val="003B4255"/>
    <w:rsid w:val="003B562F"/>
    <w:rsid w:val="003B728F"/>
    <w:rsid w:val="003B7BEA"/>
    <w:rsid w:val="003C0AC4"/>
    <w:rsid w:val="003C1B2A"/>
    <w:rsid w:val="003C245E"/>
    <w:rsid w:val="003C27B1"/>
    <w:rsid w:val="003C3537"/>
    <w:rsid w:val="003C4A30"/>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4CCF"/>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1A7A"/>
    <w:rsid w:val="00424A59"/>
    <w:rsid w:val="00425584"/>
    <w:rsid w:val="00425A5B"/>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14C"/>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B04"/>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6E4"/>
    <w:rsid w:val="004F4E95"/>
    <w:rsid w:val="004F66E2"/>
    <w:rsid w:val="004F6EDF"/>
    <w:rsid w:val="004F7A60"/>
    <w:rsid w:val="00502F32"/>
    <w:rsid w:val="00503538"/>
    <w:rsid w:val="00503E48"/>
    <w:rsid w:val="00505628"/>
    <w:rsid w:val="0050610E"/>
    <w:rsid w:val="00507182"/>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AF0"/>
    <w:rsid w:val="0054185C"/>
    <w:rsid w:val="00541AD1"/>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7CF"/>
    <w:rsid w:val="00570A77"/>
    <w:rsid w:val="0057263E"/>
    <w:rsid w:val="0057273F"/>
    <w:rsid w:val="005732AC"/>
    <w:rsid w:val="005747FD"/>
    <w:rsid w:val="00574873"/>
    <w:rsid w:val="0057591A"/>
    <w:rsid w:val="005762CA"/>
    <w:rsid w:val="00577152"/>
    <w:rsid w:val="00577FBB"/>
    <w:rsid w:val="0058120E"/>
    <w:rsid w:val="005813EE"/>
    <w:rsid w:val="0058299A"/>
    <w:rsid w:val="0058469C"/>
    <w:rsid w:val="00585341"/>
    <w:rsid w:val="00585C77"/>
    <w:rsid w:val="00587094"/>
    <w:rsid w:val="005875AF"/>
    <w:rsid w:val="00591CFC"/>
    <w:rsid w:val="00593141"/>
    <w:rsid w:val="0059716B"/>
    <w:rsid w:val="00597AD7"/>
    <w:rsid w:val="005A03FB"/>
    <w:rsid w:val="005A0B27"/>
    <w:rsid w:val="005A41E4"/>
    <w:rsid w:val="005A44E0"/>
    <w:rsid w:val="005A450D"/>
    <w:rsid w:val="005A5B48"/>
    <w:rsid w:val="005A6FCA"/>
    <w:rsid w:val="005A70DB"/>
    <w:rsid w:val="005A726F"/>
    <w:rsid w:val="005A72F2"/>
    <w:rsid w:val="005B0DDF"/>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2929"/>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6F5A"/>
    <w:rsid w:val="00670CB8"/>
    <w:rsid w:val="00673425"/>
    <w:rsid w:val="00673751"/>
    <w:rsid w:val="0067492F"/>
    <w:rsid w:val="00676371"/>
    <w:rsid w:val="00677A28"/>
    <w:rsid w:val="00680F69"/>
    <w:rsid w:val="00681978"/>
    <w:rsid w:val="0068232A"/>
    <w:rsid w:val="00682571"/>
    <w:rsid w:val="006844BD"/>
    <w:rsid w:val="00693EC2"/>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6F7097"/>
    <w:rsid w:val="00701FE6"/>
    <w:rsid w:val="00703715"/>
    <w:rsid w:val="00704797"/>
    <w:rsid w:val="007109CF"/>
    <w:rsid w:val="00710B4E"/>
    <w:rsid w:val="00710EF6"/>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715F"/>
    <w:rsid w:val="00760465"/>
    <w:rsid w:val="0076066C"/>
    <w:rsid w:val="00760C82"/>
    <w:rsid w:val="00762322"/>
    <w:rsid w:val="00762928"/>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3C27"/>
    <w:rsid w:val="00794E4A"/>
    <w:rsid w:val="00795AE2"/>
    <w:rsid w:val="00796F9E"/>
    <w:rsid w:val="007973BF"/>
    <w:rsid w:val="007978B1"/>
    <w:rsid w:val="007A02E1"/>
    <w:rsid w:val="007A1803"/>
    <w:rsid w:val="007A2216"/>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6709"/>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22B3"/>
    <w:rsid w:val="007F544E"/>
    <w:rsid w:val="007F58D0"/>
    <w:rsid w:val="007F67A9"/>
    <w:rsid w:val="007F6AC6"/>
    <w:rsid w:val="007F7BD9"/>
    <w:rsid w:val="008026B0"/>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146"/>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CBA"/>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FF2"/>
    <w:rsid w:val="008E585E"/>
    <w:rsid w:val="008E5F2C"/>
    <w:rsid w:val="008E6D37"/>
    <w:rsid w:val="008F0323"/>
    <w:rsid w:val="008F13D4"/>
    <w:rsid w:val="008F1563"/>
    <w:rsid w:val="008F1C47"/>
    <w:rsid w:val="008F1CCD"/>
    <w:rsid w:val="008F499D"/>
    <w:rsid w:val="00901731"/>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47FF7"/>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0BA2"/>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507B"/>
    <w:rsid w:val="00997B47"/>
    <w:rsid w:val="009A01F7"/>
    <w:rsid w:val="009A072A"/>
    <w:rsid w:val="009A11AB"/>
    <w:rsid w:val="009A11FD"/>
    <w:rsid w:val="009A15B1"/>
    <w:rsid w:val="009A24F0"/>
    <w:rsid w:val="009A35B5"/>
    <w:rsid w:val="009A3B71"/>
    <w:rsid w:val="009A460E"/>
    <w:rsid w:val="009A4CF9"/>
    <w:rsid w:val="009A6A13"/>
    <w:rsid w:val="009B238B"/>
    <w:rsid w:val="009B29D1"/>
    <w:rsid w:val="009B3DC1"/>
    <w:rsid w:val="009B6812"/>
    <w:rsid w:val="009C04E0"/>
    <w:rsid w:val="009C0B10"/>
    <w:rsid w:val="009C25EB"/>
    <w:rsid w:val="009C394C"/>
    <w:rsid w:val="009C49F3"/>
    <w:rsid w:val="009C56D2"/>
    <w:rsid w:val="009C776E"/>
    <w:rsid w:val="009C7D82"/>
    <w:rsid w:val="009D1C64"/>
    <w:rsid w:val="009D1F84"/>
    <w:rsid w:val="009D2FB2"/>
    <w:rsid w:val="009D34CB"/>
    <w:rsid w:val="009D53C1"/>
    <w:rsid w:val="009D54F6"/>
    <w:rsid w:val="009D64A8"/>
    <w:rsid w:val="009D65EF"/>
    <w:rsid w:val="009D7171"/>
    <w:rsid w:val="009D7328"/>
    <w:rsid w:val="009E1193"/>
    <w:rsid w:val="009E137F"/>
    <w:rsid w:val="009E193F"/>
    <w:rsid w:val="009E1A4F"/>
    <w:rsid w:val="009E2C93"/>
    <w:rsid w:val="009E3BF5"/>
    <w:rsid w:val="009E4328"/>
    <w:rsid w:val="009E4A90"/>
    <w:rsid w:val="009E616E"/>
    <w:rsid w:val="009E68F4"/>
    <w:rsid w:val="009F202B"/>
    <w:rsid w:val="009F3EE1"/>
    <w:rsid w:val="009F764B"/>
    <w:rsid w:val="009F7C01"/>
    <w:rsid w:val="00A005BE"/>
    <w:rsid w:val="00A00A30"/>
    <w:rsid w:val="00A038D8"/>
    <w:rsid w:val="00A042A1"/>
    <w:rsid w:val="00A07B8F"/>
    <w:rsid w:val="00A11480"/>
    <w:rsid w:val="00A120C0"/>
    <w:rsid w:val="00A122DC"/>
    <w:rsid w:val="00A13017"/>
    <w:rsid w:val="00A136CF"/>
    <w:rsid w:val="00A138A6"/>
    <w:rsid w:val="00A16B84"/>
    <w:rsid w:val="00A20196"/>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5338"/>
    <w:rsid w:val="00AD79E4"/>
    <w:rsid w:val="00AE01C9"/>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1E84"/>
    <w:rsid w:val="00B0294B"/>
    <w:rsid w:val="00B03810"/>
    <w:rsid w:val="00B04D22"/>
    <w:rsid w:val="00B053BB"/>
    <w:rsid w:val="00B07B44"/>
    <w:rsid w:val="00B07CB6"/>
    <w:rsid w:val="00B113EC"/>
    <w:rsid w:val="00B121B0"/>
    <w:rsid w:val="00B13105"/>
    <w:rsid w:val="00B150AE"/>
    <w:rsid w:val="00B15A92"/>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8556F"/>
    <w:rsid w:val="00B86AFA"/>
    <w:rsid w:val="00B914B7"/>
    <w:rsid w:val="00B916B4"/>
    <w:rsid w:val="00B921BA"/>
    <w:rsid w:val="00B93A88"/>
    <w:rsid w:val="00B96877"/>
    <w:rsid w:val="00B96A3A"/>
    <w:rsid w:val="00B9770A"/>
    <w:rsid w:val="00B97884"/>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1FBE"/>
    <w:rsid w:val="00C020D1"/>
    <w:rsid w:val="00C03197"/>
    <w:rsid w:val="00C03829"/>
    <w:rsid w:val="00C03AAE"/>
    <w:rsid w:val="00C053DB"/>
    <w:rsid w:val="00C05F1D"/>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17C6"/>
    <w:rsid w:val="00C82EC2"/>
    <w:rsid w:val="00C844BA"/>
    <w:rsid w:val="00C8548B"/>
    <w:rsid w:val="00C869BF"/>
    <w:rsid w:val="00C872BA"/>
    <w:rsid w:val="00C87BE5"/>
    <w:rsid w:val="00C93E1E"/>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3089"/>
    <w:rsid w:val="00D44D9F"/>
    <w:rsid w:val="00D46E02"/>
    <w:rsid w:val="00D5169A"/>
    <w:rsid w:val="00D55348"/>
    <w:rsid w:val="00D5573D"/>
    <w:rsid w:val="00D5720E"/>
    <w:rsid w:val="00D57BF1"/>
    <w:rsid w:val="00D62142"/>
    <w:rsid w:val="00D62E8A"/>
    <w:rsid w:val="00D63123"/>
    <w:rsid w:val="00D631B3"/>
    <w:rsid w:val="00D63B04"/>
    <w:rsid w:val="00D65761"/>
    <w:rsid w:val="00D67410"/>
    <w:rsid w:val="00D67D69"/>
    <w:rsid w:val="00D70894"/>
    <w:rsid w:val="00D72227"/>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65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3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42C3"/>
    <w:rsid w:val="00DF7218"/>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55E"/>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4A"/>
    <w:rsid w:val="00E52D5A"/>
    <w:rsid w:val="00E52F10"/>
    <w:rsid w:val="00E54A68"/>
    <w:rsid w:val="00E5717F"/>
    <w:rsid w:val="00E6219F"/>
    <w:rsid w:val="00E63B5F"/>
    <w:rsid w:val="00E64E6F"/>
    <w:rsid w:val="00E65E0B"/>
    <w:rsid w:val="00E67E92"/>
    <w:rsid w:val="00E700C6"/>
    <w:rsid w:val="00E7127B"/>
    <w:rsid w:val="00E7223A"/>
    <w:rsid w:val="00E72D82"/>
    <w:rsid w:val="00E7358F"/>
    <w:rsid w:val="00E74F8A"/>
    <w:rsid w:val="00E7529B"/>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39BC"/>
    <w:rsid w:val="00EB540C"/>
    <w:rsid w:val="00EC1575"/>
    <w:rsid w:val="00EC2996"/>
    <w:rsid w:val="00EC3475"/>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02A0"/>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321D"/>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70CF4"/>
    <w:rsid w:val="00F71AD1"/>
    <w:rsid w:val="00F72FFC"/>
    <w:rsid w:val="00F73508"/>
    <w:rsid w:val="00F740E3"/>
    <w:rsid w:val="00F74537"/>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0982"/>
    <w:rsid w:val="00FC1992"/>
    <w:rsid w:val="00FD1D99"/>
    <w:rsid w:val="00FD1DB1"/>
    <w:rsid w:val="00FD2288"/>
    <w:rsid w:val="00FD41D6"/>
    <w:rsid w:val="00FD4CAE"/>
    <w:rsid w:val="00FD4D7A"/>
    <w:rsid w:val="00FD6D38"/>
    <w:rsid w:val="00FD7367"/>
    <w:rsid w:val="00FE1CC3"/>
    <w:rsid w:val="00FE2586"/>
    <w:rsid w:val="00FE32BB"/>
    <w:rsid w:val="00FE3F3A"/>
    <w:rsid w:val="00FE4C32"/>
    <w:rsid w:val="00FE5A40"/>
    <w:rsid w:val="00FE627E"/>
    <w:rsid w:val="00FE6303"/>
    <w:rsid w:val="00FE6771"/>
    <w:rsid w:val="00FE698E"/>
    <w:rsid w:val="00FE738B"/>
    <w:rsid w:val="00FF2104"/>
    <w:rsid w:val="00FF226F"/>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BRD List,заголовок 1.1,Elenco Normale,List Paragraph,References,Number Bullets,List Paragraph (numbered (a)),----"/>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1a">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BRD List Знак,заголовок 1.1 Знак,Elenco Normale Знак,List Paragraph Знак,References Знак,Number Bullets Знак,List Paragraph (numbered (a)) Знак,----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1f3">
    <w:name w:val="Неразрешенное упоминание1"/>
    <w:basedOn w:val="a0"/>
    <w:uiPriority w:val="99"/>
    <w:semiHidden/>
    <w:unhideWhenUsed/>
    <w:rsid w:val="0069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8860163">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45431875">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mailto:tbychkova@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1CD0-3439-47B8-9407-086C580C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20122</Words>
  <Characters>114701</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134554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2023-07-12T11:41:00Z</cp:lastPrinted>
  <dcterms:created xsi:type="dcterms:W3CDTF">2023-07-28T15:02:00Z</dcterms:created>
  <dcterms:modified xsi:type="dcterms:W3CDTF">2023-07-28T15:23:00Z</dcterms:modified>
</cp:coreProperties>
</file>