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FBA" w:rsidRDefault="00BD5FBA" w:rsidP="00BD5FBA">
      <w:pPr>
        <w:spacing w:before="0" w:after="60" w:line="264" w:lineRule="auto"/>
        <w:ind w:firstLine="567"/>
        <w:jc w:val="right"/>
        <w:rPr>
          <w:b/>
          <w:szCs w:val="24"/>
        </w:rPr>
      </w:pPr>
      <w:r w:rsidRPr="002A1424">
        <w:rPr>
          <w:b/>
          <w:szCs w:val="24"/>
        </w:rPr>
        <w:t xml:space="preserve">Додаток </w:t>
      </w:r>
      <w:r w:rsidR="004F6B2E">
        <w:rPr>
          <w:b/>
          <w:szCs w:val="24"/>
          <w:lang w:val="en-US"/>
        </w:rPr>
        <w:t>2</w:t>
      </w:r>
      <w:r w:rsidR="00CB156E">
        <w:rPr>
          <w:b/>
          <w:szCs w:val="24"/>
        </w:rPr>
        <w:t xml:space="preserve"> </w:t>
      </w:r>
      <w:r w:rsidR="00CB156E" w:rsidRPr="00CB156E">
        <w:rPr>
          <w:b/>
          <w:szCs w:val="24"/>
        </w:rPr>
        <w:t>до тендерної документації</w:t>
      </w:r>
    </w:p>
    <w:p w:rsidR="00CB156E" w:rsidRPr="002A1424" w:rsidRDefault="00CB156E" w:rsidP="00CB156E">
      <w:pPr>
        <w:spacing w:before="0" w:after="60" w:line="264" w:lineRule="auto"/>
        <w:ind w:firstLine="0"/>
        <w:jc w:val="left"/>
        <w:rPr>
          <w:b/>
          <w:szCs w:val="24"/>
        </w:rPr>
      </w:pPr>
    </w:p>
    <w:p w:rsidR="00BD5FBA" w:rsidRPr="00EF3258" w:rsidRDefault="00BD5FBA" w:rsidP="002944B7">
      <w:pPr>
        <w:pStyle w:val="xfmc1"/>
        <w:ind w:right="45"/>
        <w:contextualSpacing/>
        <w:jc w:val="center"/>
        <w:rPr>
          <w:lang w:val="uk-UA"/>
        </w:rPr>
      </w:pPr>
      <w:r>
        <w:rPr>
          <w:b/>
          <w:bCs/>
          <w:sz w:val="22"/>
          <w:szCs w:val="22"/>
          <w:lang w:val="uk-UA"/>
        </w:rPr>
        <w:t>ІНФОРМАЦІЯ ПРО НЕОБХІДНІ ТЕХНІЧНІ, ЯКІСНІ ТА КІЛЬКІСНІ</w:t>
      </w:r>
    </w:p>
    <w:p w:rsidR="00BD5FBA" w:rsidRPr="00D03CCA" w:rsidRDefault="00BD5FBA" w:rsidP="002944B7">
      <w:pPr>
        <w:pStyle w:val="xfmc1"/>
        <w:ind w:right="45"/>
        <w:contextualSpacing/>
        <w:jc w:val="center"/>
        <w:rPr>
          <w:b/>
          <w:bCs/>
          <w:i/>
          <w:iCs/>
          <w:sz w:val="22"/>
          <w:szCs w:val="22"/>
          <w:lang w:val="uk-UA"/>
        </w:rPr>
      </w:pPr>
      <w:r>
        <w:rPr>
          <w:b/>
          <w:bCs/>
          <w:sz w:val="22"/>
          <w:szCs w:val="22"/>
          <w:lang w:val="uk-UA"/>
        </w:rPr>
        <w:t>ХАРАКТЕРИСТИКИ  ПРЕДМЕТА ЗАКУПІВЛІ</w:t>
      </w:r>
      <w:r>
        <w:rPr>
          <w:b/>
          <w:bCs/>
          <w:i/>
          <w:iCs/>
          <w:sz w:val="22"/>
          <w:szCs w:val="22"/>
          <w:lang w:val="uk-UA"/>
        </w:rPr>
        <w:t> </w:t>
      </w:r>
    </w:p>
    <w:p w:rsidR="007331D4" w:rsidRPr="007331D4" w:rsidRDefault="007331D4" w:rsidP="0073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contextualSpacing/>
        <w:jc w:val="center"/>
        <w:rPr>
          <w:b/>
          <w:bCs/>
          <w:szCs w:val="24"/>
        </w:rPr>
      </w:pPr>
      <w:r w:rsidRPr="007331D4">
        <w:rPr>
          <w:b/>
          <w:bCs/>
          <w:szCs w:val="24"/>
        </w:rPr>
        <w:t>Послуги щодо проведення фізико-механічних випробувань відібраних зразків-кернів асфальтобетону</w:t>
      </w:r>
    </w:p>
    <w:p w:rsidR="00D03CCA" w:rsidRPr="009A006B" w:rsidRDefault="007331D4" w:rsidP="00733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contextualSpacing/>
        <w:jc w:val="center"/>
        <w:rPr>
          <w:b/>
          <w:snapToGrid/>
          <w:color w:val="000000"/>
          <w:szCs w:val="24"/>
          <w:lang w:eastAsia="x-none"/>
        </w:rPr>
      </w:pPr>
      <w:r w:rsidRPr="007331D4">
        <w:rPr>
          <w:b/>
          <w:bCs/>
          <w:szCs w:val="24"/>
        </w:rPr>
        <w:t>(Код ДК 021:2015:71610000-7: «Послуги з випробувань та аналізу складу і чистоти»)</w:t>
      </w:r>
    </w:p>
    <w:p w:rsidR="00CD4166" w:rsidRPr="00D03CCA" w:rsidRDefault="00CD4166" w:rsidP="00D03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rPr>
          <w:b/>
          <w:bCs/>
          <w:snapToGrid/>
          <w:szCs w:val="24"/>
          <w:lang w:eastAsia="uk-UA"/>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521"/>
        <w:gridCol w:w="992"/>
        <w:gridCol w:w="1417"/>
      </w:tblGrid>
      <w:tr w:rsidR="00D03CCA" w:rsidRPr="00D03CCA" w:rsidTr="00AC0125">
        <w:trPr>
          <w:jc w:val="center"/>
        </w:trPr>
        <w:tc>
          <w:tcPr>
            <w:tcW w:w="426" w:type="dxa"/>
            <w:vAlign w:val="center"/>
          </w:tcPr>
          <w:p w:rsidR="00D03CCA" w:rsidRPr="00932CCA" w:rsidRDefault="00D03CCA" w:rsidP="00D03CCA">
            <w:pPr>
              <w:widowControl w:val="0"/>
              <w:suppressAutoHyphens/>
              <w:spacing w:before="150" w:after="0" w:line="360" w:lineRule="auto"/>
              <w:ind w:firstLine="0"/>
              <w:jc w:val="center"/>
              <w:rPr>
                <w:rFonts w:eastAsia="Lucida Sans Unicode"/>
                <w:snapToGrid/>
                <w:color w:val="333333"/>
                <w:szCs w:val="24"/>
                <w:shd w:val="clear" w:color="auto" w:fill="F8F8F8"/>
                <w:lang w:val="x-none" w:eastAsia="en-US" w:bidi="en-US"/>
              </w:rPr>
            </w:pPr>
            <w:r w:rsidRPr="00932CCA">
              <w:rPr>
                <w:rFonts w:eastAsia="Lucida Sans Unicode"/>
                <w:snapToGrid/>
                <w:color w:val="333333"/>
                <w:szCs w:val="24"/>
                <w:shd w:val="clear" w:color="auto" w:fill="F8F8F8"/>
                <w:lang w:val="x-none" w:eastAsia="en-US" w:bidi="en-US"/>
              </w:rPr>
              <w:t>№</w:t>
            </w:r>
          </w:p>
        </w:tc>
        <w:tc>
          <w:tcPr>
            <w:tcW w:w="6521" w:type="dxa"/>
            <w:vAlign w:val="center"/>
          </w:tcPr>
          <w:p w:rsidR="00D03CCA" w:rsidRPr="00DE2B3B" w:rsidRDefault="00D03CCA" w:rsidP="00D03CCA">
            <w:pPr>
              <w:spacing w:before="0" w:after="0" w:line="360" w:lineRule="auto"/>
              <w:ind w:firstLine="0"/>
              <w:jc w:val="center"/>
              <w:rPr>
                <w:b/>
                <w:snapToGrid/>
                <w:szCs w:val="24"/>
                <w:lang w:eastAsia="uk-UA"/>
              </w:rPr>
            </w:pPr>
            <w:r w:rsidRPr="00DE2B3B">
              <w:rPr>
                <w:b/>
                <w:snapToGrid/>
                <w:szCs w:val="24"/>
                <w:lang w:eastAsia="uk-UA"/>
              </w:rPr>
              <w:t>Види робіт</w:t>
            </w:r>
          </w:p>
        </w:tc>
        <w:tc>
          <w:tcPr>
            <w:tcW w:w="2409" w:type="dxa"/>
            <w:gridSpan w:val="2"/>
            <w:vAlign w:val="center"/>
          </w:tcPr>
          <w:p w:rsidR="00D03CCA" w:rsidRPr="00DE2B3B" w:rsidRDefault="00D03CCA" w:rsidP="00DE2B3B">
            <w:pPr>
              <w:spacing w:before="0" w:after="0" w:line="360" w:lineRule="auto"/>
              <w:ind w:firstLine="0"/>
              <w:jc w:val="center"/>
              <w:rPr>
                <w:b/>
                <w:snapToGrid/>
                <w:szCs w:val="24"/>
                <w:lang w:eastAsia="uk-UA"/>
              </w:rPr>
            </w:pPr>
            <w:r w:rsidRPr="00DE2B3B">
              <w:rPr>
                <w:b/>
                <w:snapToGrid/>
                <w:szCs w:val="24"/>
                <w:lang w:eastAsia="uk-UA"/>
              </w:rPr>
              <w:t>К</w:t>
            </w:r>
            <w:r w:rsidR="00DE2B3B">
              <w:rPr>
                <w:b/>
                <w:snapToGrid/>
                <w:szCs w:val="24"/>
                <w:lang w:eastAsia="uk-UA"/>
              </w:rPr>
              <w:t>ількість</w:t>
            </w:r>
            <w:r w:rsidRPr="00DE2B3B">
              <w:rPr>
                <w:b/>
                <w:snapToGrid/>
                <w:szCs w:val="24"/>
                <w:lang w:eastAsia="uk-UA"/>
              </w:rPr>
              <w:t xml:space="preserve"> </w:t>
            </w:r>
          </w:p>
        </w:tc>
      </w:tr>
      <w:tr w:rsidR="00AC0125" w:rsidRPr="00D03CCA" w:rsidTr="00AC0125">
        <w:trPr>
          <w:trHeight w:val="284"/>
          <w:jc w:val="center"/>
        </w:trPr>
        <w:tc>
          <w:tcPr>
            <w:tcW w:w="426" w:type="dxa"/>
            <w:vAlign w:val="center"/>
          </w:tcPr>
          <w:p w:rsidR="00AC0125" w:rsidRPr="00932CCA" w:rsidRDefault="00AC0125" w:rsidP="00AC0125">
            <w:pPr>
              <w:widowControl w:val="0"/>
              <w:suppressAutoHyphens/>
              <w:spacing w:before="0" w:after="0" w:line="0" w:lineRule="atLeast"/>
              <w:ind w:firstLine="0"/>
              <w:contextualSpacing/>
              <w:jc w:val="center"/>
              <w:rPr>
                <w:rFonts w:eastAsia="Lucida Sans Unicode"/>
                <w:snapToGrid/>
                <w:color w:val="333333"/>
                <w:szCs w:val="24"/>
                <w:shd w:val="clear" w:color="auto" w:fill="F8F8F8"/>
                <w:lang w:eastAsia="en-US" w:bidi="en-US"/>
              </w:rPr>
            </w:pPr>
            <w:r w:rsidRPr="00932CCA">
              <w:rPr>
                <w:rFonts w:eastAsia="Lucida Sans Unicode"/>
                <w:snapToGrid/>
                <w:color w:val="333333"/>
                <w:szCs w:val="24"/>
                <w:shd w:val="clear" w:color="auto" w:fill="F8F8F8"/>
                <w:lang w:eastAsia="en-US" w:bidi="en-US"/>
              </w:rPr>
              <w:t>1</w:t>
            </w:r>
          </w:p>
        </w:tc>
        <w:tc>
          <w:tcPr>
            <w:tcW w:w="6521" w:type="dxa"/>
            <w:vAlign w:val="center"/>
          </w:tcPr>
          <w:p w:rsidR="00AC0125" w:rsidRPr="004C190A" w:rsidRDefault="00AC0125" w:rsidP="00D91BE0">
            <w:pPr>
              <w:spacing w:after="0" w:line="240" w:lineRule="atLeast"/>
              <w:contextualSpacing/>
              <w:jc w:val="left"/>
              <w:rPr>
                <w:szCs w:val="24"/>
              </w:rPr>
            </w:pPr>
            <w:r w:rsidRPr="004C190A">
              <w:rPr>
                <w:szCs w:val="24"/>
              </w:rPr>
              <w:t>Відбір керн</w:t>
            </w:r>
            <w:r>
              <w:rPr>
                <w:szCs w:val="24"/>
              </w:rPr>
              <w:t>ів</w:t>
            </w:r>
            <w:r w:rsidRPr="004C190A">
              <w:rPr>
                <w:szCs w:val="24"/>
              </w:rPr>
              <w:t xml:space="preserve"> з асфальтобетонного покриття у кількості </w:t>
            </w:r>
            <w:r w:rsidR="00D91BE0">
              <w:rPr>
                <w:szCs w:val="24"/>
              </w:rPr>
              <w:t>83</w:t>
            </w:r>
            <w:r w:rsidRPr="004C190A">
              <w:rPr>
                <w:szCs w:val="24"/>
              </w:rPr>
              <w:t xml:space="preserve"> шт.</w:t>
            </w:r>
          </w:p>
        </w:tc>
        <w:tc>
          <w:tcPr>
            <w:tcW w:w="992" w:type="dxa"/>
            <w:vAlign w:val="center"/>
          </w:tcPr>
          <w:p w:rsidR="00AC0125" w:rsidRPr="00D03CCA" w:rsidRDefault="00AC0125" w:rsidP="00AC0125">
            <w:pPr>
              <w:spacing w:before="0" w:after="0" w:line="0" w:lineRule="atLeast"/>
              <w:ind w:firstLine="0"/>
              <w:contextualSpacing/>
              <w:jc w:val="left"/>
              <w:rPr>
                <w:snapToGrid/>
                <w:szCs w:val="24"/>
                <w:lang w:eastAsia="uk-UA"/>
              </w:rPr>
            </w:pPr>
            <w:r w:rsidRPr="00D03CCA">
              <w:rPr>
                <w:snapToGrid/>
                <w:szCs w:val="24"/>
                <w:lang w:eastAsia="uk-UA"/>
              </w:rPr>
              <w:t>послуг</w:t>
            </w:r>
          </w:p>
        </w:tc>
        <w:tc>
          <w:tcPr>
            <w:tcW w:w="1417" w:type="dxa"/>
            <w:vMerge w:val="restart"/>
            <w:vAlign w:val="center"/>
          </w:tcPr>
          <w:p w:rsidR="00AC0125" w:rsidRPr="00D042E4" w:rsidRDefault="00D91BE0" w:rsidP="00AC0125">
            <w:pPr>
              <w:spacing w:before="0" w:after="0" w:line="0" w:lineRule="atLeast"/>
              <w:contextualSpacing/>
              <w:jc w:val="center"/>
              <w:rPr>
                <w:snapToGrid/>
                <w:szCs w:val="24"/>
                <w:lang w:eastAsia="uk-UA"/>
              </w:rPr>
            </w:pPr>
            <w:r>
              <w:rPr>
                <w:snapToGrid/>
                <w:szCs w:val="24"/>
                <w:lang w:eastAsia="uk-UA"/>
              </w:rPr>
              <w:t>83</w:t>
            </w:r>
          </w:p>
        </w:tc>
      </w:tr>
      <w:tr w:rsidR="00AC0125" w:rsidRPr="00D03CCA" w:rsidTr="00AC0125">
        <w:trPr>
          <w:trHeight w:val="284"/>
          <w:jc w:val="center"/>
        </w:trPr>
        <w:tc>
          <w:tcPr>
            <w:tcW w:w="426" w:type="dxa"/>
            <w:vAlign w:val="center"/>
          </w:tcPr>
          <w:p w:rsidR="00AC0125" w:rsidRPr="00932CCA" w:rsidRDefault="00AC0125" w:rsidP="00AC0125">
            <w:pPr>
              <w:widowControl w:val="0"/>
              <w:suppressAutoHyphens/>
              <w:spacing w:before="0" w:after="0" w:line="0" w:lineRule="atLeast"/>
              <w:ind w:firstLine="0"/>
              <w:contextualSpacing/>
              <w:jc w:val="center"/>
              <w:rPr>
                <w:rFonts w:eastAsia="Lucida Sans Unicode"/>
                <w:snapToGrid/>
                <w:color w:val="333333"/>
                <w:szCs w:val="24"/>
                <w:shd w:val="clear" w:color="auto" w:fill="F8F8F8"/>
                <w:lang w:eastAsia="en-US" w:bidi="en-US"/>
              </w:rPr>
            </w:pPr>
            <w:r>
              <w:rPr>
                <w:rFonts w:eastAsia="Lucida Sans Unicode"/>
                <w:snapToGrid/>
                <w:color w:val="333333"/>
                <w:szCs w:val="24"/>
                <w:shd w:val="clear" w:color="auto" w:fill="F8F8F8"/>
                <w:lang w:eastAsia="en-US" w:bidi="en-US"/>
              </w:rPr>
              <w:t>2</w:t>
            </w:r>
          </w:p>
        </w:tc>
        <w:tc>
          <w:tcPr>
            <w:tcW w:w="6521" w:type="dxa"/>
            <w:vAlign w:val="center"/>
          </w:tcPr>
          <w:p w:rsidR="00AC0125" w:rsidRPr="004C190A" w:rsidRDefault="00AC0125" w:rsidP="00AC0125">
            <w:pPr>
              <w:spacing w:after="0" w:line="240" w:lineRule="atLeast"/>
              <w:contextualSpacing/>
              <w:jc w:val="left"/>
              <w:rPr>
                <w:szCs w:val="24"/>
              </w:rPr>
            </w:pPr>
            <w:r w:rsidRPr="004C190A">
              <w:rPr>
                <w:szCs w:val="24"/>
              </w:rPr>
              <w:t>Порожнини, що залишилися на автомобільній дорозі після відбору кернів, слід закрити/заповнити асфальтобетонною сумішшю.</w:t>
            </w:r>
          </w:p>
        </w:tc>
        <w:tc>
          <w:tcPr>
            <w:tcW w:w="992" w:type="dxa"/>
            <w:vAlign w:val="center"/>
          </w:tcPr>
          <w:p w:rsidR="00AC0125" w:rsidRPr="00D03CCA" w:rsidRDefault="00AC0125" w:rsidP="00AC0125">
            <w:pPr>
              <w:spacing w:before="0" w:after="0" w:line="0" w:lineRule="atLeast"/>
              <w:ind w:firstLine="0"/>
              <w:contextualSpacing/>
              <w:jc w:val="left"/>
              <w:rPr>
                <w:snapToGrid/>
                <w:szCs w:val="24"/>
                <w:lang w:eastAsia="uk-UA"/>
              </w:rPr>
            </w:pPr>
            <w:r w:rsidRPr="00D03CCA">
              <w:rPr>
                <w:snapToGrid/>
                <w:szCs w:val="24"/>
                <w:lang w:eastAsia="uk-UA"/>
              </w:rPr>
              <w:t>послуг</w:t>
            </w:r>
          </w:p>
        </w:tc>
        <w:tc>
          <w:tcPr>
            <w:tcW w:w="1417" w:type="dxa"/>
            <w:vMerge/>
            <w:vAlign w:val="center"/>
          </w:tcPr>
          <w:p w:rsidR="00AC0125" w:rsidRDefault="00AC0125" w:rsidP="00AC0125">
            <w:pPr>
              <w:spacing w:before="0" w:after="0" w:line="0" w:lineRule="atLeast"/>
              <w:contextualSpacing/>
              <w:jc w:val="center"/>
              <w:rPr>
                <w:snapToGrid/>
                <w:szCs w:val="24"/>
                <w:lang w:eastAsia="uk-UA"/>
              </w:rPr>
            </w:pPr>
          </w:p>
        </w:tc>
      </w:tr>
      <w:tr w:rsidR="00AC0125" w:rsidRPr="00D03CCA" w:rsidTr="00AC0125">
        <w:trPr>
          <w:trHeight w:val="284"/>
          <w:jc w:val="center"/>
        </w:trPr>
        <w:tc>
          <w:tcPr>
            <w:tcW w:w="426" w:type="dxa"/>
            <w:vAlign w:val="center"/>
          </w:tcPr>
          <w:p w:rsidR="00AC0125" w:rsidRPr="00354D28" w:rsidRDefault="00AC0125" w:rsidP="00AC0125">
            <w:pPr>
              <w:widowControl w:val="0"/>
              <w:suppressAutoHyphens/>
              <w:spacing w:before="0" w:after="0" w:line="0" w:lineRule="atLeast"/>
              <w:ind w:firstLine="0"/>
              <w:contextualSpacing/>
              <w:jc w:val="center"/>
              <w:rPr>
                <w:rFonts w:eastAsia="Lucida Sans Unicode"/>
                <w:snapToGrid/>
                <w:color w:val="333333"/>
                <w:szCs w:val="24"/>
                <w:shd w:val="clear" w:color="auto" w:fill="F8F8F8"/>
                <w:lang w:eastAsia="en-US" w:bidi="en-US"/>
              </w:rPr>
            </w:pPr>
            <w:r>
              <w:rPr>
                <w:rFonts w:eastAsia="Lucida Sans Unicode"/>
                <w:snapToGrid/>
                <w:color w:val="333333"/>
                <w:szCs w:val="24"/>
                <w:shd w:val="clear" w:color="auto" w:fill="F8F8F8"/>
                <w:lang w:eastAsia="en-US" w:bidi="en-US"/>
              </w:rPr>
              <w:t>3</w:t>
            </w:r>
          </w:p>
        </w:tc>
        <w:tc>
          <w:tcPr>
            <w:tcW w:w="6521" w:type="dxa"/>
            <w:vAlign w:val="center"/>
          </w:tcPr>
          <w:p w:rsidR="00AC0125" w:rsidRPr="004C190A" w:rsidRDefault="00AC0125" w:rsidP="00AC0125">
            <w:pPr>
              <w:spacing w:after="0" w:line="240" w:lineRule="atLeast"/>
              <w:contextualSpacing/>
              <w:jc w:val="left"/>
              <w:rPr>
                <w:szCs w:val="24"/>
              </w:rPr>
            </w:pPr>
            <w:r w:rsidRPr="004C190A">
              <w:rPr>
                <w:szCs w:val="24"/>
              </w:rPr>
              <w:t xml:space="preserve">Проведення лабораторних випробувань відібраних зразків-кернів із визначенням  товщини, середньої густини, </w:t>
            </w:r>
            <w:proofErr w:type="spellStart"/>
            <w:r w:rsidRPr="004C190A">
              <w:rPr>
                <w:szCs w:val="24"/>
              </w:rPr>
              <w:t>водонасичення</w:t>
            </w:r>
            <w:proofErr w:type="spellEnd"/>
            <w:r w:rsidRPr="004C190A">
              <w:rPr>
                <w:szCs w:val="24"/>
              </w:rPr>
              <w:t xml:space="preserve">, зернового складу та кількості в’яжучого та мінерального порошку, властивостей переформованих зразків, коефіцієнта ущільнення, коефіцієнта водостійкості </w:t>
            </w:r>
          </w:p>
        </w:tc>
        <w:tc>
          <w:tcPr>
            <w:tcW w:w="992" w:type="dxa"/>
            <w:vAlign w:val="center"/>
          </w:tcPr>
          <w:p w:rsidR="00AC0125" w:rsidRPr="004F6B2E" w:rsidRDefault="00AC0125" w:rsidP="00AC0125">
            <w:pPr>
              <w:spacing w:before="0" w:after="0" w:line="0" w:lineRule="atLeast"/>
              <w:ind w:firstLine="0"/>
              <w:contextualSpacing/>
              <w:jc w:val="left"/>
              <w:rPr>
                <w:snapToGrid/>
                <w:szCs w:val="24"/>
                <w:lang w:eastAsia="uk-UA"/>
              </w:rPr>
            </w:pPr>
            <w:r w:rsidRPr="00005150">
              <w:rPr>
                <w:snapToGrid/>
                <w:szCs w:val="24"/>
                <w:lang w:eastAsia="uk-UA"/>
              </w:rPr>
              <w:t>послуг</w:t>
            </w:r>
          </w:p>
        </w:tc>
        <w:tc>
          <w:tcPr>
            <w:tcW w:w="1417" w:type="dxa"/>
            <w:vMerge/>
            <w:vAlign w:val="center"/>
          </w:tcPr>
          <w:p w:rsidR="00AC0125" w:rsidRPr="00005150" w:rsidRDefault="00AC0125" w:rsidP="00AC0125">
            <w:pPr>
              <w:spacing w:before="0" w:after="0" w:line="0" w:lineRule="atLeast"/>
              <w:ind w:firstLine="0"/>
              <w:contextualSpacing/>
              <w:jc w:val="center"/>
              <w:rPr>
                <w:snapToGrid/>
                <w:szCs w:val="24"/>
                <w:lang w:val="en-US" w:eastAsia="uk-UA"/>
              </w:rPr>
            </w:pPr>
          </w:p>
        </w:tc>
      </w:tr>
      <w:tr w:rsidR="00AC0125" w:rsidRPr="00D03CCA" w:rsidTr="00AC0125">
        <w:trPr>
          <w:trHeight w:val="184"/>
          <w:jc w:val="center"/>
        </w:trPr>
        <w:tc>
          <w:tcPr>
            <w:tcW w:w="426" w:type="dxa"/>
            <w:vAlign w:val="center"/>
          </w:tcPr>
          <w:p w:rsidR="00AC0125" w:rsidRPr="00D03CCA" w:rsidRDefault="00AC0125" w:rsidP="00AC0125">
            <w:pPr>
              <w:spacing w:before="0" w:after="0" w:line="0" w:lineRule="atLeast"/>
              <w:ind w:firstLine="0"/>
              <w:contextualSpacing/>
              <w:jc w:val="left"/>
              <w:rPr>
                <w:snapToGrid/>
                <w:szCs w:val="24"/>
              </w:rPr>
            </w:pPr>
            <w:r>
              <w:rPr>
                <w:snapToGrid/>
                <w:szCs w:val="24"/>
              </w:rPr>
              <w:t>4</w:t>
            </w:r>
          </w:p>
        </w:tc>
        <w:tc>
          <w:tcPr>
            <w:tcW w:w="6521" w:type="dxa"/>
            <w:vAlign w:val="center"/>
          </w:tcPr>
          <w:p w:rsidR="00AC0125" w:rsidRPr="004C190A" w:rsidRDefault="00AC0125" w:rsidP="00AC0125">
            <w:pPr>
              <w:spacing w:after="0" w:line="240" w:lineRule="atLeast"/>
              <w:contextualSpacing/>
              <w:jc w:val="left"/>
              <w:rPr>
                <w:szCs w:val="24"/>
              </w:rPr>
            </w:pPr>
            <w:r w:rsidRPr="004C190A">
              <w:rPr>
                <w:szCs w:val="24"/>
              </w:rPr>
              <w:t xml:space="preserve">Підготування протоколу випробування </w:t>
            </w:r>
          </w:p>
        </w:tc>
        <w:tc>
          <w:tcPr>
            <w:tcW w:w="992" w:type="dxa"/>
            <w:vAlign w:val="center"/>
          </w:tcPr>
          <w:p w:rsidR="00AC0125" w:rsidRPr="00D03CCA" w:rsidRDefault="00AC0125" w:rsidP="00AC0125">
            <w:pPr>
              <w:spacing w:before="0" w:after="0" w:line="0" w:lineRule="atLeast"/>
              <w:ind w:firstLine="0"/>
              <w:contextualSpacing/>
              <w:jc w:val="left"/>
              <w:rPr>
                <w:snapToGrid/>
                <w:szCs w:val="24"/>
                <w:lang w:eastAsia="uk-UA"/>
              </w:rPr>
            </w:pPr>
            <w:r w:rsidRPr="00D03CCA">
              <w:rPr>
                <w:snapToGrid/>
                <w:szCs w:val="24"/>
                <w:lang w:eastAsia="uk-UA"/>
              </w:rPr>
              <w:t>послуг</w:t>
            </w:r>
          </w:p>
        </w:tc>
        <w:tc>
          <w:tcPr>
            <w:tcW w:w="1417" w:type="dxa"/>
            <w:vAlign w:val="center"/>
          </w:tcPr>
          <w:p w:rsidR="00AC0125" w:rsidRPr="009A006B" w:rsidRDefault="00AC0125" w:rsidP="00AC0125">
            <w:pPr>
              <w:spacing w:before="0" w:after="0" w:line="0" w:lineRule="atLeast"/>
              <w:ind w:firstLine="0"/>
              <w:contextualSpacing/>
              <w:jc w:val="center"/>
              <w:rPr>
                <w:snapToGrid/>
                <w:szCs w:val="24"/>
                <w:highlight w:val="yellow"/>
                <w:lang w:eastAsia="uk-UA"/>
              </w:rPr>
            </w:pPr>
            <w:r w:rsidRPr="002E025B">
              <w:rPr>
                <w:snapToGrid/>
                <w:sz w:val="20"/>
                <w:lang w:eastAsia="uk-UA"/>
              </w:rPr>
              <w:t xml:space="preserve">Згідно </w:t>
            </w:r>
            <w:r>
              <w:rPr>
                <w:snapToGrid/>
                <w:sz w:val="20"/>
                <w:lang w:eastAsia="uk-UA"/>
              </w:rPr>
              <w:t>нормативних вимог</w:t>
            </w:r>
          </w:p>
        </w:tc>
      </w:tr>
    </w:tbl>
    <w:p w:rsidR="00D03CCA" w:rsidRPr="00D03CCA" w:rsidRDefault="00D03CCA" w:rsidP="00D03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rPr>
          <w:snapToGrid/>
          <w:color w:val="000000"/>
          <w:szCs w:val="24"/>
          <w:lang w:eastAsia="x-none"/>
        </w:rPr>
      </w:pPr>
    </w:p>
    <w:p w:rsidR="00D03CCA" w:rsidRPr="00D03CCA" w:rsidRDefault="00D03CCA" w:rsidP="00551342">
      <w:pPr>
        <w:spacing w:before="0" w:after="160"/>
        <w:ind w:firstLine="567"/>
        <w:contextualSpacing/>
        <w:rPr>
          <w:snapToGrid/>
          <w:szCs w:val="24"/>
        </w:rPr>
      </w:pPr>
      <w:r w:rsidRPr="00D03CCA">
        <w:rPr>
          <w:snapToGrid/>
          <w:szCs w:val="24"/>
        </w:rPr>
        <w:t xml:space="preserve">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w:t>
      </w:r>
      <w:bookmarkStart w:id="0" w:name="_GoBack"/>
      <w:bookmarkEnd w:id="0"/>
    </w:p>
    <w:p w:rsidR="00551342" w:rsidRPr="00D03CCA" w:rsidRDefault="00551342" w:rsidP="00551342">
      <w:pPr>
        <w:spacing w:before="0" w:after="160"/>
        <w:ind w:firstLine="567"/>
        <w:contextualSpacing/>
        <w:rPr>
          <w:snapToGrid/>
          <w:szCs w:val="24"/>
        </w:rPr>
      </w:pPr>
      <w:r w:rsidRPr="00D03CCA">
        <w:rPr>
          <w:snapToGrid/>
          <w:szCs w:val="24"/>
        </w:rPr>
        <w:t>Виконавець послуг застосовує заходи із захисту довкілля у випадках та у порядку, передбаченому чинним законодавством.</w:t>
      </w:r>
    </w:p>
    <w:p w:rsidR="00551342" w:rsidRDefault="00551342" w:rsidP="009A006B">
      <w:pPr>
        <w:spacing w:after="160"/>
        <w:ind w:firstLine="0"/>
        <w:contextualSpacing/>
        <w:rPr>
          <w:i/>
          <w:noProof/>
          <w:szCs w:val="24"/>
        </w:rPr>
      </w:pPr>
    </w:p>
    <w:p w:rsidR="00BD5FBA" w:rsidRPr="00551342" w:rsidRDefault="00BD5FBA" w:rsidP="009A006B">
      <w:pPr>
        <w:spacing w:after="160"/>
        <w:ind w:firstLine="0"/>
        <w:contextualSpacing/>
        <w:rPr>
          <w:b/>
          <w:szCs w:val="24"/>
          <w:u w:val="single"/>
        </w:rPr>
      </w:pPr>
      <w:r w:rsidRPr="00551342">
        <w:rPr>
          <w:b/>
          <w:i/>
          <w:noProof/>
          <w:szCs w:val="24"/>
          <w:u w:val="single"/>
        </w:rPr>
        <w:t xml:space="preserve">Примітка: </w:t>
      </w:r>
    </w:p>
    <w:p w:rsidR="003E0805" w:rsidRPr="002E025B" w:rsidRDefault="00BD5FBA" w:rsidP="00551342">
      <w:pPr>
        <w:pStyle w:val="rvps2"/>
        <w:shd w:val="clear" w:color="auto" w:fill="FFFFFF"/>
        <w:spacing w:before="0" w:beforeAutospacing="0" w:after="0" w:afterAutospacing="0"/>
        <w:ind w:firstLine="448"/>
        <w:contextualSpacing/>
        <w:jc w:val="both"/>
        <w:rPr>
          <w:i/>
          <w:color w:val="000000"/>
          <w:sz w:val="20"/>
          <w:szCs w:val="20"/>
        </w:rPr>
      </w:pPr>
      <w:r w:rsidRPr="002E025B">
        <w:rPr>
          <w:i/>
          <w:color w:val="000000"/>
          <w:sz w:val="20"/>
          <w:szCs w:val="20"/>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bookmarkStart w:id="1" w:name="n703"/>
      <w:bookmarkEnd w:id="1"/>
      <w:r w:rsidR="003E0805" w:rsidRPr="002E025B">
        <w:rPr>
          <w:i/>
          <w:color w:val="000000"/>
          <w:sz w:val="20"/>
          <w:szCs w:val="20"/>
        </w:rPr>
        <w:t>До кожного посилання у додатку вважати що  додається вираз "або еквівалент".</w:t>
      </w:r>
    </w:p>
    <w:p w:rsidR="003E0805" w:rsidRPr="002E025B" w:rsidRDefault="00BD5FBA" w:rsidP="00551342">
      <w:pPr>
        <w:pStyle w:val="rvps2"/>
        <w:shd w:val="clear" w:color="auto" w:fill="FFFFFF"/>
        <w:spacing w:before="0" w:beforeAutospacing="0" w:after="0" w:afterAutospacing="0"/>
        <w:ind w:firstLine="448"/>
        <w:contextualSpacing/>
        <w:jc w:val="both"/>
        <w:rPr>
          <w:i/>
          <w:color w:val="000000"/>
          <w:sz w:val="20"/>
          <w:szCs w:val="20"/>
        </w:rPr>
      </w:pPr>
      <w:r w:rsidRPr="002E025B">
        <w:rPr>
          <w:i/>
          <w:color w:val="000000"/>
          <w:sz w:val="20"/>
          <w:szCs w:val="20"/>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w:t>
      </w:r>
      <w:r w:rsidR="003E0805" w:rsidRPr="002E025B">
        <w:rPr>
          <w:i/>
          <w:color w:val="000000"/>
          <w:sz w:val="20"/>
          <w:szCs w:val="20"/>
        </w:rPr>
        <w:t xml:space="preserve"> До кожного посилання у додатку вважати що  додається вираз "або еквівалент".</w:t>
      </w:r>
    </w:p>
    <w:p w:rsidR="00BD5FBA" w:rsidRPr="002E025B" w:rsidRDefault="00BD5FBA" w:rsidP="00551342">
      <w:pPr>
        <w:pStyle w:val="rvps2"/>
        <w:shd w:val="clear" w:color="auto" w:fill="FFFFFF"/>
        <w:spacing w:before="0" w:beforeAutospacing="0" w:after="0" w:afterAutospacing="0"/>
        <w:ind w:firstLine="448"/>
        <w:contextualSpacing/>
        <w:jc w:val="both"/>
        <w:rPr>
          <w:i/>
          <w:color w:val="000000"/>
          <w:sz w:val="20"/>
          <w:szCs w:val="20"/>
        </w:rPr>
      </w:pPr>
      <w:bookmarkStart w:id="2" w:name="n704"/>
      <w:bookmarkStart w:id="3" w:name="n705"/>
      <w:bookmarkEnd w:id="2"/>
      <w:bookmarkEnd w:id="3"/>
      <w:r w:rsidRPr="002E025B">
        <w:rPr>
          <w:i/>
          <w:color w:val="000000"/>
          <w:sz w:val="20"/>
          <w:szCs w:val="20"/>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BD5FBA" w:rsidRPr="002E025B" w:rsidRDefault="00BD5FBA" w:rsidP="00551342">
      <w:pPr>
        <w:pStyle w:val="rvps2"/>
        <w:shd w:val="clear" w:color="auto" w:fill="FFFFFF"/>
        <w:spacing w:before="0" w:beforeAutospacing="0" w:after="0" w:afterAutospacing="0"/>
        <w:ind w:firstLine="448"/>
        <w:contextualSpacing/>
        <w:jc w:val="both"/>
        <w:rPr>
          <w:i/>
          <w:color w:val="000000"/>
          <w:sz w:val="20"/>
          <w:szCs w:val="20"/>
        </w:rPr>
      </w:pPr>
      <w:bookmarkStart w:id="4" w:name="n706"/>
      <w:bookmarkEnd w:id="4"/>
      <w:r w:rsidRPr="002E025B">
        <w:rPr>
          <w:i/>
          <w:color w:val="000000"/>
          <w:sz w:val="20"/>
          <w:szCs w:val="20"/>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BD5FBA" w:rsidRPr="002E025B" w:rsidRDefault="00BD5FBA" w:rsidP="00551342">
      <w:pPr>
        <w:pStyle w:val="rvps2"/>
        <w:shd w:val="clear" w:color="auto" w:fill="FFFFFF"/>
        <w:spacing w:before="0" w:beforeAutospacing="0" w:after="0" w:afterAutospacing="0"/>
        <w:ind w:firstLine="448"/>
        <w:contextualSpacing/>
        <w:jc w:val="both"/>
        <w:rPr>
          <w:i/>
          <w:color w:val="000000"/>
          <w:sz w:val="20"/>
          <w:szCs w:val="20"/>
        </w:rPr>
      </w:pPr>
      <w:bookmarkStart w:id="5" w:name="n707"/>
      <w:bookmarkEnd w:id="5"/>
      <w:r w:rsidRPr="002E025B">
        <w:rPr>
          <w:i/>
          <w:color w:val="000000"/>
          <w:sz w:val="20"/>
          <w:szCs w:val="20"/>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r w:rsidRPr="002E025B">
        <w:rPr>
          <w:i/>
          <w:color w:val="000000"/>
          <w:sz w:val="20"/>
          <w:szCs w:val="20"/>
        </w:rPr>
        <w:lastRenderedPageBreak/>
        <w:t>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sectPr w:rsidR="00BD5FBA" w:rsidRPr="002E02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51792"/>
    <w:multiLevelType w:val="multilevel"/>
    <w:tmpl w:val="DF3EDF84"/>
    <w:lvl w:ilvl="0">
      <w:start w:val="1"/>
      <w:numFmt w:val="decimal"/>
      <w:lvlText w:val="%1."/>
      <w:lvlJc w:val="left"/>
      <w:pPr>
        <w:ind w:left="360" w:hanging="360"/>
      </w:pPr>
      <w:rPr>
        <w:rFonts w:hint="default"/>
        <w:color w:val="000000"/>
        <w:sz w:val="20"/>
      </w:rPr>
    </w:lvl>
    <w:lvl w:ilvl="1">
      <w:start w:val="7"/>
      <w:numFmt w:val="decimal"/>
      <w:lvlText w:val="%1.%2."/>
      <w:lvlJc w:val="left"/>
      <w:pPr>
        <w:ind w:left="360" w:hanging="360"/>
      </w:pPr>
      <w:rPr>
        <w:rFonts w:hint="default"/>
        <w:color w:val="000000"/>
        <w:sz w:val="20"/>
      </w:rPr>
    </w:lvl>
    <w:lvl w:ilvl="2">
      <w:start w:val="1"/>
      <w:numFmt w:val="decimal"/>
      <w:lvlText w:val="%1.%2.%3."/>
      <w:lvlJc w:val="left"/>
      <w:pPr>
        <w:ind w:left="720" w:hanging="720"/>
      </w:pPr>
      <w:rPr>
        <w:rFonts w:hint="default"/>
        <w:color w:val="000000"/>
        <w:sz w:val="20"/>
      </w:rPr>
    </w:lvl>
    <w:lvl w:ilvl="3">
      <w:start w:val="1"/>
      <w:numFmt w:val="decimal"/>
      <w:lvlText w:val="%1.%2.%3.%4."/>
      <w:lvlJc w:val="left"/>
      <w:pPr>
        <w:ind w:left="720" w:hanging="720"/>
      </w:pPr>
      <w:rPr>
        <w:rFonts w:hint="default"/>
        <w:color w:val="000000"/>
        <w:sz w:val="20"/>
      </w:rPr>
    </w:lvl>
    <w:lvl w:ilvl="4">
      <w:start w:val="1"/>
      <w:numFmt w:val="decimal"/>
      <w:lvlText w:val="%1.%2.%3.%4.%5."/>
      <w:lvlJc w:val="left"/>
      <w:pPr>
        <w:ind w:left="1080" w:hanging="1080"/>
      </w:pPr>
      <w:rPr>
        <w:rFonts w:hint="default"/>
        <w:color w:val="000000"/>
        <w:sz w:val="20"/>
      </w:rPr>
    </w:lvl>
    <w:lvl w:ilvl="5">
      <w:start w:val="1"/>
      <w:numFmt w:val="decimal"/>
      <w:lvlText w:val="%1.%2.%3.%4.%5.%6."/>
      <w:lvlJc w:val="left"/>
      <w:pPr>
        <w:ind w:left="1080" w:hanging="1080"/>
      </w:pPr>
      <w:rPr>
        <w:rFonts w:hint="default"/>
        <w:color w:val="000000"/>
        <w:sz w:val="20"/>
      </w:rPr>
    </w:lvl>
    <w:lvl w:ilvl="6">
      <w:start w:val="1"/>
      <w:numFmt w:val="decimal"/>
      <w:lvlText w:val="%1.%2.%3.%4.%5.%6.%7."/>
      <w:lvlJc w:val="left"/>
      <w:pPr>
        <w:ind w:left="1440" w:hanging="1440"/>
      </w:pPr>
      <w:rPr>
        <w:rFonts w:hint="default"/>
        <w:color w:val="000000"/>
        <w:sz w:val="20"/>
      </w:rPr>
    </w:lvl>
    <w:lvl w:ilvl="7">
      <w:start w:val="1"/>
      <w:numFmt w:val="decimal"/>
      <w:lvlText w:val="%1.%2.%3.%4.%5.%6.%7.%8."/>
      <w:lvlJc w:val="left"/>
      <w:pPr>
        <w:ind w:left="1440" w:hanging="1440"/>
      </w:pPr>
      <w:rPr>
        <w:rFonts w:hint="default"/>
        <w:color w:val="000000"/>
        <w:sz w:val="20"/>
      </w:rPr>
    </w:lvl>
    <w:lvl w:ilvl="8">
      <w:start w:val="1"/>
      <w:numFmt w:val="decimal"/>
      <w:lvlText w:val="%1.%2.%3.%4.%5.%6.%7.%8.%9."/>
      <w:lvlJc w:val="left"/>
      <w:pPr>
        <w:ind w:left="1800" w:hanging="1800"/>
      </w:pPr>
      <w:rPr>
        <w:rFonts w:hint="default"/>
        <w:color w:val="000000"/>
        <w:sz w:val="20"/>
      </w:rPr>
    </w:lvl>
  </w:abstractNum>
  <w:abstractNum w:abstractNumId="1" w15:restartNumberingAfterBreak="0">
    <w:nsid w:val="249C38A9"/>
    <w:multiLevelType w:val="hybridMultilevel"/>
    <w:tmpl w:val="0E0A1800"/>
    <w:lvl w:ilvl="0" w:tplc="FE06B158">
      <w:start w:val="1"/>
      <w:numFmt w:val="decimal"/>
      <w:lvlText w:val="%1."/>
      <w:lvlJc w:val="left"/>
      <w:pPr>
        <w:ind w:left="420" w:hanging="360"/>
      </w:pPr>
      <w:rPr>
        <w:rFonts w:hint="default"/>
        <w:i w:val="0"/>
      </w:rPr>
    </w:lvl>
    <w:lvl w:ilvl="1" w:tplc="04190019">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3EFD201D"/>
    <w:multiLevelType w:val="multilevel"/>
    <w:tmpl w:val="5EB2537E"/>
    <w:lvl w:ilvl="0">
      <w:start w:val="1"/>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15:restartNumberingAfterBreak="0">
    <w:nsid w:val="723B04DF"/>
    <w:multiLevelType w:val="hybridMultilevel"/>
    <w:tmpl w:val="601C9A36"/>
    <w:lvl w:ilvl="0" w:tplc="74CE9540">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43F"/>
    <w:rsid w:val="00003663"/>
    <w:rsid w:val="00005150"/>
    <w:rsid w:val="00267118"/>
    <w:rsid w:val="002944B7"/>
    <w:rsid w:val="002E025B"/>
    <w:rsid w:val="00354D28"/>
    <w:rsid w:val="003660C1"/>
    <w:rsid w:val="00387FC9"/>
    <w:rsid w:val="003E0805"/>
    <w:rsid w:val="003F6786"/>
    <w:rsid w:val="003F77AA"/>
    <w:rsid w:val="00425553"/>
    <w:rsid w:val="004E2992"/>
    <w:rsid w:val="004F6B2E"/>
    <w:rsid w:val="005024AF"/>
    <w:rsid w:val="0052331C"/>
    <w:rsid w:val="00551342"/>
    <w:rsid w:val="00597D9A"/>
    <w:rsid w:val="005F5BBE"/>
    <w:rsid w:val="007331D4"/>
    <w:rsid w:val="00753144"/>
    <w:rsid w:val="007A7697"/>
    <w:rsid w:val="0082122B"/>
    <w:rsid w:val="008A6F96"/>
    <w:rsid w:val="00932CCA"/>
    <w:rsid w:val="009A006B"/>
    <w:rsid w:val="00AC0125"/>
    <w:rsid w:val="00AE5AE3"/>
    <w:rsid w:val="00B074E7"/>
    <w:rsid w:val="00B2585A"/>
    <w:rsid w:val="00BD5FBA"/>
    <w:rsid w:val="00BE6177"/>
    <w:rsid w:val="00C24B13"/>
    <w:rsid w:val="00CA043F"/>
    <w:rsid w:val="00CB156E"/>
    <w:rsid w:val="00CD4166"/>
    <w:rsid w:val="00D03CCA"/>
    <w:rsid w:val="00D042E4"/>
    <w:rsid w:val="00D061CF"/>
    <w:rsid w:val="00D07EA8"/>
    <w:rsid w:val="00D752BF"/>
    <w:rsid w:val="00D91BE0"/>
    <w:rsid w:val="00DE2B3B"/>
    <w:rsid w:val="00E66FDD"/>
    <w:rsid w:val="00E94FFD"/>
    <w:rsid w:val="00F04085"/>
    <w:rsid w:val="00F67D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7F589"/>
  <w15:docId w15:val="{484BF189-4604-46D0-8BF8-97C6999B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FBA"/>
    <w:pPr>
      <w:spacing w:before="20" w:after="20" w:line="240" w:lineRule="auto"/>
      <w:ind w:firstLine="737"/>
      <w:jc w:val="both"/>
    </w:pPr>
    <w:rPr>
      <w:rFonts w:ascii="Times New Roman" w:eastAsia="Times New Roman" w:hAnsi="Times New Roman" w:cs="Times New Roman"/>
      <w:snapToGrid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1">
    <w:name w:val="xfmc1"/>
    <w:basedOn w:val="a"/>
    <w:rsid w:val="00BD5FBA"/>
    <w:pPr>
      <w:spacing w:before="100" w:beforeAutospacing="1" w:after="100" w:afterAutospacing="1"/>
      <w:ind w:firstLine="0"/>
      <w:jc w:val="left"/>
    </w:pPr>
    <w:rPr>
      <w:snapToGrid/>
      <w:szCs w:val="24"/>
      <w:lang w:val="ru-RU"/>
    </w:rPr>
  </w:style>
  <w:style w:type="paragraph" w:customStyle="1" w:styleId="rvps2">
    <w:name w:val="rvps2"/>
    <w:basedOn w:val="a"/>
    <w:rsid w:val="00BD5FBA"/>
    <w:pPr>
      <w:spacing w:before="100" w:beforeAutospacing="1" w:after="100" w:afterAutospacing="1"/>
      <w:ind w:firstLine="0"/>
      <w:jc w:val="left"/>
    </w:pPr>
    <w:rPr>
      <w:snapToGrid/>
      <w:szCs w:val="24"/>
      <w:lang w:eastAsia="uk-UA"/>
    </w:rPr>
  </w:style>
  <w:style w:type="paragraph" w:styleId="a3">
    <w:name w:val="List Paragraph"/>
    <w:basedOn w:val="a"/>
    <w:uiPriority w:val="34"/>
    <w:qFormat/>
    <w:rsid w:val="00B25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2108</Words>
  <Characters>1203</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Головбух</cp:lastModifiedBy>
  <cp:revision>5</cp:revision>
  <dcterms:created xsi:type="dcterms:W3CDTF">2023-04-10T10:26:00Z</dcterms:created>
  <dcterms:modified xsi:type="dcterms:W3CDTF">2024-03-13T08:37:00Z</dcterms:modified>
</cp:coreProperties>
</file>