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9" w:rsidRPr="00D74551" w:rsidRDefault="009621D9" w:rsidP="009621D9">
      <w:pPr>
        <w:pStyle w:val="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551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9621D9" w:rsidRPr="00D74551" w:rsidRDefault="009621D9" w:rsidP="00C13470">
      <w:pPr>
        <w:pStyle w:val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B0" w:rsidRPr="00D74551" w:rsidRDefault="008B73B0" w:rsidP="00C13470">
      <w:pPr>
        <w:pStyle w:val="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4551">
        <w:rPr>
          <w:rFonts w:ascii="Times New Roman" w:hAnsi="Times New Roman" w:cs="Times New Roman"/>
          <w:b/>
          <w:sz w:val="24"/>
          <w:szCs w:val="24"/>
        </w:rPr>
        <w:t>Технічне</w:t>
      </w:r>
      <w:proofErr w:type="spellEnd"/>
      <w:r w:rsidRPr="00D7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551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</w:p>
    <w:p w:rsidR="00C13470" w:rsidRPr="00D74551" w:rsidRDefault="008B73B0" w:rsidP="00C13470">
      <w:pPr>
        <w:jc w:val="center"/>
        <w:rPr>
          <w:b/>
        </w:rPr>
      </w:pPr>
      <w:r w:rsidRPr="00D74551">
        <w:rPr>
          <w:b/>
        </w:rPr>
        <w:t xml:space="preserve">на закупівлю </w:t>
      </w:r>
      <w:r w:rsidR="003F4CB6" w:rsidRPr="00D74551">
        <w:rPr>
          <w:b/>
        </w:rPr>
        <w:t>за предметом закупівлі : М</w:t>
      </w:r>
      <w:r w:rsidR="00C13470" w:rsidRPr="00D74551">
        <w:rPr>
          <w:b/>
        </w:rPr>
        <w:t>етрологічн</w:t>
      </w:r>
      <w:r w:rsidR="00EB5D42" w:rsidRPr="00D74551">
        <w:rPr>
          <w:b/>
        </w:rPr>
        <w:t>е</w:t>
      </w:r>
      <w:r w:rsidR="00C13470" w:rsidRPr="00D74551">
        <w:rPr>
          <w:b/>
        </w:rPr>
        <w:t xml:space="preserve">  </w:t>
      </w:r>
      <w:r w:rsidR="00EB5D42" w:rsidRPr="00D74551">
        <w:rPr>
          <w:b/>
        </w:rPr>
        <w:t>забезпечення</w:t>
      </w:r>
      <w:r w:rsidR="009621D9" w:rsidRPr="00D74551">
        <w:rPr>
          <w:b/>
        </w:rPr>
        <w:t>:</w:t>
      </w:r>
      <w:r w:rsidR="00C13470" w:rsidRPr="00D74551">
        <w:rPr>
          <w:b/>
        </w:rPr>
        <w:t xml:space="preserve">   калібрування  засобів вимірювальної техніки</w:t>
      </w:r>
      <w:r w:rsidR="009621D9" w:rsidRPr="00D74551">
        <w:rPr>
          <w:b/>
        </w:rPr>
        <w:t xml:space="preserve"> </w:t>
      </w:r>
    </w:p>
    <w:p w:rsidR="00763B06" w:rsidRPr="00D74551" w:rsidRDefault="00763B06" w:rsidP="008B73B0">
      <w:pPr>
        <w:pStyle w:val="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CB6" w:rsidRPr="00D74551" w:rsidRDefault="008B73B0" w:rsidP="00EB5D42">
      <w:pPr>
        <w:jc w:val="center"/>
        <w:rPr>
          <w:b/>
          <w:color w:val="000000"/>
          <w:shd w:val="clear" w:color="auto" w:fill="FDFEFD"/>
        </w:rPr>
      </w:pPr>
      <w:r w:rsidRPr="00D74551">
        <w:rPr>
          <w:b/>
        </w:rPr>
        <w:t xml:space="preserve">код ДК 021:2015: </w:t>
      </w:r>
      <w:r w:rsidR="003F4CB6" w:rsidRPr="00D74551">
        <w:rPr>
          <w:b/>
          <w:color w:val="000000"/>
          <w:shd w:val="clear" w:color="auto" w:fill="FDFEFD"/>
        </w:rPr>
        <w:t>50430000-8 - Послуги з ремонтування і технічного обслуговування високоточного обладнання</w:t>
      </w:r>
      <w:r w:rsidR="009E7060" w:rsidRPr="00D74551">
        <w:rPr>
          <w:b/>
          <w:color w:val="000000"/>
          <w:shd w:val="clear" w:color="auto" w:fill="FDFEFD"/>
        </w:rPr>
        <w:t>.</w:t>
      </w:r>
    </w:p>
    <w:p w:rsidR="00821189" w:rsidRPr="00D74551" w:rsidRDefault="00821189" w:rsidP="003F4CB6">
      <w:pPr>
        <w:jc w:val="both"/>
        <w:rPr>
          <w:b/>
          <w:color w:val="000000"/>
          <w:shd w:val="clear" w:color="auto" w:fill="FDFEFD"/>
        </w:rPr>
      </w:pPr>
    </w:p>
    <w:p w:rsidR="009E7060" w:rsidRPr="00D74551" w:rsidRDefault="009E7060" w:rsidP="009E7060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D74551">
        <w:rPr>
          <w:rFonts w:ascii="Times New Roman" w:hAnsi="Times New Roman"/>
          <w:sz w:val="24"/>
          <w:szCs w:val="24"/>
          <w:u w:val="single"/>
          <w:lang w:val="uk-UA"/>
        </w:rPr>
        <w:t>Вимоги до надання послуг:</w:t>
      </w:r>
    </w:p>
    <w:p w:rsidR="000F1A97" w:rsidRPr="00D74551" w:rsidRDefault="000F1A97" w:rsidP="000F1A97">
      <w:pPr>
        <w:numPr>
          <w:ilvl w:val="1"/>
          <w:numId w:val="9"/>
        </w:numPr>
        <w:spacing w:line="312" w:lineRule="auto"/>
        <w:ind w:left="0" w:firstLine="0"/>
        <w:jc w:val="both"/>
      </w:pPr>
      <w:r w:rsidRPr="00D74551">
        <w:t xml:space="preserve">Калібрувальна лабораторія Виконавця повинна бути акредитованою відповідно до вимог ДСТУ </w:t>
      </w:r>
      <w:r w:rsidRPr="00D74551">
        <w:rPr>
          <w:lang w:val="en-US"/>
        </w:rPr>
        <w:t>ISO</w:t>
      </w:r>
      <w:r w:rsidRPr="00D74551">
        <w:t>/</w:t>
      </w:r>
      <w:r w:rsidRPr="00D74551">
        <w:rPr>
          <w:lang w:val="en-US"/>
        </w:rPr>
        <w:t>IEC</w:t>
      </w:r>
      <w:r w:rsidRPr="00D74551">
        <w:t xml:space="preserve"> 17025 та компетентною в сфері калібрування засобів вимірювальної техніки, перелік яких наведено в таблиці 1.</w:t>
      </w:r>
      <w:r w:rsidR="00591F23" w:rsidRPr="00D74551">
        <w:t xml:space="preserve"> На </w:t>
      </w:r>
      <w:proofErr w:type="spellStart"/>
      <w:r w:rsidR="00591F23" w:rsidRPr="00D74551">
        <w:t>підтвердженння</w:t>
      </w:r>
      <w:proofErr w:type="spellEnd"/>
      <w:r w:rsidR="00591F23" w:rsidRPr="00D74551">
        <w:t xml:space="preserve"> Учасник повинен надати атестат про акредитацію та сферу  акредитації.</w:t>
      </w:r>
    </w:p>
    <w:p w:rsidR="000F1A97" w:rsidRPr="00D74551" w:rsidRDefault="000F1A97" w:rsidP="000F1A97">
      <w:pPr>
        <w:numPr>
          <w:ilvl w:val="1"/>
          <w:numId w:val="9"/>
        </w:numPr>
        <w:spacing w:line="336" w:lineRule="auto"/>
        <w:ind w:left="0" w:firstLine="0"/>
        <w:jc w:val="both"/>
      </w:pPr>
      <w:r w:rsidRPr="00D74551">
        <w:t>Результати калібрування повинні бути надані в сертифікаті</w:t>
      </w:r>
      <w:r w:rsidR="0098549D" w:rsidRPr="00D74551">
        <w:t>/свідоцтві</w:t>
      </w:r>
      <w:r w:rsidRPr="00D74551">
        <w:t xml:space="preserve"> </w:t>
      </w:r>
      <w:r w:rsidR="0098549D" w:rsidRPr="00D74551">
        <w:t xml:space="preserve"> та протоколі </w:t>
      </w:r>
      <w:r w:rsidRPr="00D74551">
        <w:t>калібрування про калібрування разом із невизначеністю вимірювань, представлену в тих же одиницях, що й вимірювана величина, або у відносних одиницях.</w:t>
      </w:r>
      <w:r w:rsidR="0098549D" w:rsidRPr="00D74551">
        <w:t xml:space="preserve"> </w:t>
      </w:r>
      <w:r w:rsidR="00591F23" w:rsidRPr="00D74551">
        <w:t>На підтвердження Учасник повинен додати гарант</w:t>
      </w:r>
      <w:r w:rsidR="00572D61" w:rsidRPr="00D74551">
        <w:t>і</w:t>
      </w:r>
      <w:r w:rsidR="00591F23" w:rsidRPr="00D74551">
        <w:t xml:space="preserve">йний лист  про надання Замовнику разом з сертифікатом/свідоцтвом  ще й протоколу з калібрування. </w:t>
      </w:r>
    </w:p>
    <w:p w:rsidR="000F1A97" w:rsidRPr="00D74551" w:rsidRDefault="000F1A97" w:rsidP="000F1A97">
      <w:pPr>
        <w:numPr>
          <w:ilvl w:val="1"/>
          <w:numId w:val="9"/>
        </w:numPr>
        <w:spacing w:line="336" w:lineRule="auto"/>
        <w:ind w:left="0" w:firstLine="0"/>
        <w:jc w:val="both"/>
      </w:pPr>
      <w:r w:rsidRPr="00D74551">
        <w:t xml:space="preserve">Сертифікат калібрування (свідоцтво про калібрування) </w:t>
      </w:r>
      <w:r w:rsidR="0098549D" w:rsidRPr="00D74551">
        <w:t xml:space="preserve">та протокол до свідоцтва </w:t>
      </w:r>
      <w:r w:rsidRPr="00D74551">
        <w:t>повин</w:t>
      </w:r>
      <w:r w:rsidR="0098549D" w:rsidRPr="00D74551">
        <w:t>ні</w:t>
      </w:r>
      <w:r w:rsidRPr="00D74551">
        <w:t xml:space="preserve"> містити всю необхідну інформацію, що передбачена ДСТУ </w:t>
      </w:r>
      <w:r w:rsidRPr="00D74551">
        <w:rPr>
          <w:lang w:val="en-US"/>
        </w:rPr>
        <w:t>ISO</w:t>
      </w:r>
      <w:r w:rsidRPr="00D74551">
        <w:t>/</w:t>
      </w:r>
      <w:r w:rsidRPr="00D74551">
        <w:rPr>
          <w:lang w:val="en-US"/>
        </w:rPr>
        <w:t>IEC</w:t>
      </w:r>
      <w:r w:rsidRPr="00D74551">
        <w:t xml:space="preserve"> 17025.</w:t>
      </w:r>
    </w:p>
    <w:p w:rsidR="000F1A97" w:rsidRPr="00D74551" w:rsidRDefault="000F1A97" w:rsidP="009E7060">
      <w:pPr>
        <w:ind w:left="360"/>
        <w:jc w:val="both"/>
      </w:pPr>
    </w:p>
    <w:p w:rsidR="00A3180E" w:rsidRPr="00D74551" w:rsidRDefault="00A3180E" w:rsidP="00D74551">
      <w:pPr>
        <w:spacing w:line="360" w:lineRule="auto"/>
        <w:ind w:firstLine="709"/>
        <w:jc w:val="both"/>
      </w:pPr>
      <w:r w:rsidRPr="00D74551">
        <w:t>Відповідальність за цілісність обладнання в ході проведення роб</w:t>
      </w:r>
      <w:r w:rsidR="00880F07" w:rsidRPr="00D74551">
        <w:t>і</w:t>
      </w:r>
      <w:r w:rsidRPr="00D74551">
        <w:t xml:space="preserve">т несе Виконавець. При наданні послуг представники Виконавця повинні приймати всі міри для забезпечення збереження приладів замовника, а також нести повну матеріальну відповідальність за їх пошкодження в разі некоректного або некваліфікованого обслуговування. </w:t>
      </w:r>
    </w:p>
    <w:p w:rsidR="00D74551" w:rsidRPr="00D74551" w:rsidRDefault="00D74551" w:rsidP="00D74551">
      <w:pPr>
        <w:spacing w:line="360" w:lineRule="auto"/>
        <w:ind w:firstLine="709"/>
        <w:jc w:val="both"/>
        <w:rPr>
          <w:color w:val="000000"/>
        </w:rPr>
      </w:pPr>
      <w:r w:rsidRPr="00D74551">
        <w:rPr>
          <w:color w:val="000000"/>
        </w:rPr>
        <w:t>Надання послуг здійснюється у стаціонарних або пересувних лабораторіях Учасника або безпосередньо у Замовника.</w:t>
      </w:r>
    </w:p>
    <w:p w:rsidR="00A3180E" w:rsidRPr="00D74551" w:rsidRDefault="00A3180E" w:rsidP="00D74551">
      <w:pPr>
        <w:spacing w:line="360" w:lineRule="auto"/>
        <w:ind w:firstLine="709"/>
        <w:jc w:val="both"/>
      </w:pPr>
      <w:r w:rsidRPr="00D74551">
        <w:t>Виконавець при наданні послуг несе відповідальність за додержанням його представником вимог з охорони пра</w:t>
      </w:r>
      <w:r w:rsidR="00821189" w:rsidRPr="00D74551">
        <w:t>ц</w:t>
      </w:r>
      <w:r w:rsidRPr="00D74551">
        <w:t>і та пожежної безпеки, а також повинен дотримуватись всіх карантинних та санітарних норм і правил.</w:t>
      </w:r>
    </w:p>
    <w:p w:rsidR="008620B6" w:rsidRPr="00D74551" w:rsidRDefault="008620B6" w:rsidP="008620B6">
      <w:pPr>
        <w:ind w:left="360"/>
        <w:jc w:val="right"/>
      </w:pPr>
      <w:r w:rsidRPr="00D74551">
        <w:t xml:space="preserve">  </w:t>
      </w:r>
    </w:p>
    <w:p w:rsidR="008620B6" w:rsidRPr="00D74551" w:rsidRDefault="008620B6" w:rsidP="008620B6">
      <w:pPr>
        <w:ind w:left="360"/>
        <w:jc w:val="right"/>
        <w:rPr>
          <w:b/>
        </w:rPr>
      </w:pPr>
      <w:r w:rsidRPr="00D74551">
        <w:rPr>
          <w:b/>
        </w:rPr>
        <w:t>Таблиця 1</w:t>
      </w:r>
    </w:p>
    <w:p w:rsidR="00880F07" w:rsidRPr="00D74551" w:rsidRDefault="00880F07" w:rsidP="00AD19C1">
      <w:pPr>
        <w:tabs>
          <w:tab w:val="left" w:pos="3165"/>
        </w:tabs>
        <w:jc w:val="center"/>
        <w:rPr>
          <w:b/>
        </w:rPr>
      </w:pPr>
      <w:r w:rsidRPr="00D74551">
        <w:rPr>
          <w:b/>
        </w:rPr>
        <w:t>Перелік засобів вимірювальної техніки та випробувального обладнання  :</w:t>
      </w:r>
    </w:p>
    <w:p w:rsidR="00880F07" w:rsidRPr="00D74551" w:rsidRDefault="00880F07" w:rsidP="00880F07">
      <w:pPr>
        <w:tabs>
          <w:tab w:val="left" w:pos="3165"/>
        </w:tabs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1276"/>
        <w:gridCol w:w="1275"/>
      </w:tblGrid>
      <w:tr w:rsidR="00880F07" w:rsidRPr="00D74551" w:rsidTr="00797378">
        <w:tc>
          <w:tcPr>
            <w:tcW w:w="534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№з/п</w:t>
            </w:r>
          </w:p>
        </w:tc>
        <w:tc>
          <w:tcPr>
            <w:tcW w:w="4394" w:type="dxa"/>
          </w:tcPr>
          <w:p w:rsidR="00880F07" w:rsidRPr="00D74551" w:rsidRDefault="00880F07" w:rsidP="00880F07">
            <w:pPr>
              <w:jc w:val="center"/>
              <w:rPr>
                <w:b/>
              </w:rPr>
            </w:pPr>
            <w:r w:rsidRPr="00D74551">
              <w:rPr>
                <w:b/>
              </w:rPr>
              <w:t>ЗВТ та випробувального обладнання</w:t>
            </w:r>
          </w:p>
        </w:tc>
        <w:tc>
          <w:tcPr>
            <w:tcW w:w="2268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Тип</w:t>
            </w:r>
          </w:p>
        </w:tc>
        <w:tc>
          <w:tcPr>
            <w:tcW w:w="1276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Кількість</w:t>
            </w:r>
          </w:p>
          <w:p w:rsidR="001C34DD" w:rsidRPr="00D74551" w:rsidRDefault="001C34DD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Шт.</w:t>
            </w:r>
          </w:p>
        </w:tc>
        <w:tc>
          <w:tcPr>
            <w:tcW w:w="1275" w:type="dxa"/>
          </w:tcPr>
          <w:p w:rsidR="00880F07" w:rsidRPr="00D74551" w:rsidRDefault="00880F07" w:rsidP="00E53A40">
            <w:pPr>
              <w:jc w:val="center"/>
              <w:rPr>
                <w:b/>
              </w:rPr>
            </w:pPr>
            <w:r w:rsidRPr="00D74551">
              <w:rPr>
                <w:b/>
              </w:rPr>
              <w:t>Кількість точок</w:t>
            </w:r>
          </w:p>
        </w:tc>
      </w:tr>
      <w:tr w:rsidR="006B6F07" w:rsidRPr="00D74551" w:rsidTr="00797378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6B6F07" w:rsidRPr="00D74551" w:rsidRDefault="006B6F07" w:rsidP="006B6F07">
            <w:pPr>
              <w:rPr>
                <w:b/>
              </w:rPr>
            </w:pPr>
            <w:r w:rsidRPr="00C57AFF">
              <w:t>Прилад Журавльова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6B6F07" w:rsidRDefault="006B6F07" w:rsidP="00E53A40">
            <w:pPr>
              <w:jc w:val="center"/>
            </w:pPr>
            <w:r w:rsidRPr="006B6F07"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6B6F07" w:rsidRPr="00D74551" w:rsidRDefault="006B6F07" w:rsidP="006B6F07">
            <w:pPr>
              <w:rPr>
                <w:b/>
              </w:rPr>
            </w:pPr>
            <w:r w:rsidRPr="00C57AFF">
              <w:t>Термометри скляні від -30 °C до 100 °C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6B6F07" w:rsidRDefault="006B6F07" w:rsidP="00E53A40">
            <w:pPr>
              <w:jc w:val="center"/>
            </w:pPr>
            <w:r w:rsidRPr="006B6F07">
              <w:t>21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:rsidR="006B6F07" w:rsidRPr="00D74551" w:rsidRDefault="006B6F07" w:rsidP="006B6F07">
            <w:pPr>
              <w:rPr>
                <w:b/>
              </w:rPr>
            </w:pPr>
            <w:r w:rsidRPr="00C57AFF">
              <w:t>Термометри скляні від 0 °C до 300 °C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 w:rsidRPr="00C57AFF">
              <w:t>5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Термометри скляні від 0 °C до 100 °C </w:t>
            </w:r>
            <w:r w:rsidRPr="00C57AFF">
              <w:lastRenderedPageBreak/>
              <w:t>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Гігрометри ВИТ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7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Метеостанції (вологість та температура)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4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Прилади багатофункціональні - вимірювальні (канал температури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3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Люксметри робочі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Сито лабораторне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2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Міри місткості скляні технічні та </w:t>
            </w:r>
            <w:proofErr w:type="spellStart"/>
            <w:r w:rsidRPr="00C57AFF">
              <w:t>кухлі</w:t>
            </w:r>
            <w:proofErr w:type="spellEnd"/>
            <w:r w:rsidRPr="00C57AFF">
              <w:t xml:space="preserve"> мірні з однією міткою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4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Манометри до 60 МПа робочі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 w:rsidRPr="00C57AFF">
              <w:t>11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Манометри електроконтактні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  <w:r w:rsidRPr="00C57AFF">
              <w:t>ЭКМ, ЭКВ</w:t>
            </w: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Випробувальне </w:t>
            </w:r>
            <w:proofErr w:type="spellStart"/>
            <w:r w:rsidRPr="00C57AFF">
              <w:t>термоустаткування</w:t>
            </w:r>
            <w:proofErr w:type="spellEnd"/>
            <w:r w:rsidRPr="00C57AFF">
              <w:t xml:space="preserve"> (камери тепла та холоду та </w:t>
            </w:r>
            <w:proofErr w:type="spellStart"/>
            <w:r w:rsidRPr="00C57AFF">
              <w:t>інш</w:t>
            </w:r>
            <w:proofErr w:type="spellEnd"/>
            <w:r w:rsidRPr="00C57AFF">
              <w:t>)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E53A4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Ваги класу точності ІІІ (середній) понад 50 кг до 500 кг усіх типів</w:t>
            </w:r>
          </w:p>
        </w:tc>
        <w:tc>
          <w:tcPr>
            <w:tcW w:w="2268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E53A4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E53A40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Ваги лабораторні електронні загального призначення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 w:rsidRPr="00C57AFF">
              <w:t>18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Дозатори лабораторні </w:t>
            </w:r>
            <w:proofErr w:type="spellStart"/>
            <w:r w:rsidRPr="00C57AFF">
              <w:t>одноканальні</w:t>
            </w:r>
            <w:proofErr w:type="spellEnd"/>
            <w:r w:rsidRPr="00C57AFF">
              <w:t xml:space="preserve">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 w:rsidRPr="00C57AFF">
              <w:t>89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Дозатори лабораторні </w:t>
            </w:r>
            <w:proofErr w:type="spellStart"/>
            <w:r w:rsidRPr="00C57AFF">
              <w:t>восьмиканальні</w:t>
            </w:r>
            <w:proofErr w:type="spellEnd"/>
            <w:r w:rsidRPr="00C57AFF">
              <w:t xml:space="preserve">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 w:rsidRPr="00C57AFF">
              <w:t>2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Центрифуги лабораторні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 w:rsidRPr="00C57AFF">
              <w:t>3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4" w:type="dxa"/>
          </w:tcPr>
          <w:p w:rsidR="006B6F07" w:rsidRPr="00C57AFF" w:rsidRDefault="006B6F07" w:rsidP="006B6F07">
            <w:proofErr w:type="spellStart"/>
            <w:r w:rsidRPr="00C57AFF">
              <w:t>Денсинтометри</w:t>
            </w:r>
            <w:proofErr w:type="spellEnd"/>
            <w:r w:rsidRPr="00C57AFF">
              <w:t xml:space="preserve">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4" w:type="dxa"/>
          </w:tcPr>
          <w:p w:rsidR="006B6F07" w:rsidRPr="00C57AFF" w:rsidRDefault="006B6F07" w:rsidP="006B6F07">
            <w:proofErr w:type="spellStart"/>
            <w:r w:rsidRPr="00C57AFF">
              <w:t>Іономіри</w:t>
            </w:r>
            <w:proofErr w:type="spellEnd"/>
            <w:r w:rsidRPr="00C57AFF">
              <w:t xml:space="preserve"> та </w:t>
            </w:r>
            <w:proofErr w:type="spellStart"/>
            <w:r w:rsidRPr="00C57AFF">
              <w:t>рН</w:t>
            </w:r>
            <w:proofErr w:type="spellEnd"/>
            <w:r w:rsidRPr="00C57AFF">
              <w:t>-метри лабораторні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Фотометри фотоелектричні КФК-3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Pr="00C57AFF" w:rsidRDefault="006B6F07" w:rsidP="006B6F0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Спектрофотометри ультрафіолетової, видимої та ближньої інфрачервоної частини спектру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Хроматографи газові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Хроматографи рідинні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Ротаметри типорозмірів до 6,3; РМ, РС за одну точку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Рулетки вимірювальні понад 20м класів точності 2 і 3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 xml:space="preserve">Динамометри робочі до 50 </w:t>
            </w:r>
            <w:proofErr w:type="spellStart"/>
            <w:r w:rsidRPr="00C57AFF">
              <w:t>кН</w:t>
            </w:r>
            <w:proofErr w:type="spellEnd"/>
            <w:r w:rsidRPr="00C57AFF">
              <w:t xml:space="preserve">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  <w:tr w:rsidR="006B6F07" w:rsidRPr="00D74551" w:rsidTr="00797378">
        <w:tc>
          <w:tcPr>
            <w:tcW w:w="534" w:type="dxa"/>
          </w:tcPr>
          <w:p w:rsidR="006B6F07" w:rsidRDefault="006B6F07" w:rsidP="006B6F0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B6F07" w:rsidRPr="00C57AFF" w:rsidRDefault="006B6F07" w:rsidP="006B6F07">
            <w:r w:rsidRPr="00C57AFF">
              <w:t>Кутоміри усіх типів</w:t>
            </w:r>
          </w:p>
        </w:tc>
        <w:tc>
          <w:tcPr>
            <w:tcW w:w="2268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6F07" w:rsidRDefault="006B6F07" w:rsidP="006B6F0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B6F07" w:rsidRPr="00D74551" w:rsidRDefault="006B6F07" w:rsidP="006B6F07">
            <w:pPr>
              <w:jc w:val="center"/>
              <w:rPr>
                <w:b/>
              </w:rPr>
            </w:pPr>
          </w:p>
        </w:tc>
      </w:tr>
    </w:tbl>
    <w:p w:rsidR="00880F07" w:rsidRPr="00D74551" w:rsidRDefault="00880F07" w:rsidP="00880F07">
      <w:pPr>
        <w:tabs>
          <w:tab w:val="left" w:pos="3165"/>
        </w:tabs>
        <w:rPr>
          <w:b/>
        </w:rPr>
      </w:pPr>
    </w:p>
    <w:p w:rsidR="00837500" w:rsidRPr="00D74551" w:rsidRDefault="00C43572" w:rsidP="00C43572">
      <w:pPr>
        <w:pStyle w:val="8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4551">
        <w:rPr>
          <w:rFonts w:ascii="Times New Roman" w:hAnsi="Times New Roman" w:cs="Times New Roman"/>
          <w:b/>
          <w:sz w:val="24"/>
          <w:szCs w:val="24"/>
          <w:lang w:val="uk-UA"/>
        </w:rPr>
        <w:t>Всі витрати по наданню послуг з калібрування повинні бути враховані виконавцем при розрахунку калькуляції за надані послуги та надані у складі тендерної пропозиції за підписом керівника.</w:t>
      </w:r>
    </w:p>
    <w:p w:rsidR="00A36DEC" w:rsidRPr="00D74551" w:rsidRDefault="00A36DEC" w:rsidP="008B73B0">
      <w:pPr>
        <w:jc w:val="right"/>
        <w:rPr>
          <w:b/>
          <w:color w:val="000000"/>
        </w:rPr>
      </w:pPr>
    </w:p>
    <w:p w:rsidR="000361DC" w:rsidRPr="00D74551" w:rsidRDefault="000361DC" w:rsidP="008B73B0">
      <w:pPr>
        <w:jc w:val="right"/>
        <w:rPr>
          <w:b/>
          <w:color w:val="000000"/>
        </w:rPr>
      </w:pPr>
    </w:p>
    <w:sectPr w:rsidR="000361DC" w:rsidRPr="00D74551" w:rsidSect="004B7A3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888"/>
    <w:multiLevelType w:val="hybridMultilevel"/>
    <w:tmpl w:val="02CCB6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9C159D"/>
    <w:multiLevelType w:val="hybridMultilevel"/>
    <w:tmpl w:val="0F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B5877"/>
    <w:multiLevelType w:val="hybridMultilevel"/>
    <w:tmpl w:val="C48E1592"/>
    <w:lvl w:ilvl="0" w:tplc="22685D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720ACF"/>
    <w:multiLevelType w:val="multilevel"/>
    <w:tmpl w:val="93048C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AD6918"/>
    <w:multiLevelType w:val="hybridMultilevel"/>
    <w:tmpl w:val="B34A95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771A1"/>
    <w:multiLevelType w:val="hybridMultilevel"/>
    <w:tmpl w:val="9D86C1FA"/>
    <w:lvl w:ilvl="0" w:tplc="338E2818">
      <w:start w:val="7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43A60C4"/>
    <w:multiLevelType w:val="hybridMultilevel"/>
    <w:tmpl w:val="87C298F0"/>
    <w:lvl w:ilvl="0" w:tplc="820A4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27E9D"/>
    <w:multiLevelType w:val="hybridMultilevel"/>
    <w:tmpl w:val="CA56ECDC"/>
    <w:lvl w:ilvl="0" w:tplc="A8BEEE2C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0A4F"/>
    <w:rsid w:val="000029C0"/>
    <w:rsid w:val="00007508"/>
    <w:rsid w:val="000361DC"/>
    <w:rsid w:val="000508B6"/>
    <w:rsid w:val="000642C8"/>
    <w:rsid w:val="000777DB"/>
    <w:rsid w:val="000825F6"/>
    <w:rsid w:val="0008565B"/>
    <w:rsid w:val="000A4B1D"/>
    <w:rsid w:val="000E3656"/>
    <w:rsid w:val="000F1A97"/>
    <w:rsid w:val="000F24DC"/>
    <w:rsid w:val="000F741B"/>
    <w:rsid w:val="00130463"/>
    <w:rsid w:val="0015159D"/>
    <w:rsid w:val="0016490C"/>
    <w:rsid w:val="001964DE"/>
    <w:rsid w:val="001C0EF1"/>
    <w:rsid w:val="001C34DD"/>
    <w:rsid w:val="001D7DEE"/>
    <w:rsid w:val="001E6899"/>
    <w:rsid w:val="001F3607"/>
    <w:rsid w:val="00206ED8"/>
    <w:rsid w:val="00210C73"/>
    <w:rsid w:val="00216BE1"/>
    <w:rsid w:val="00222BD5"/>
    <w:rsid w:val="0022748B"/>
    <w:rsid w:val="00235620"/>
    <w:rsid w:val="0025038D"/>
    <w:rsid w:val="00282FF3"/>
    <w:rsid w:val="00294108"/>
    <w:rsid w:val="002970E9"/>
    <w:rsid w:val="002A0576"/>
    <w:rsid w:val="002A4261"/>
    <w:rsid w:val="002B1488"/>
    <w:rsid w:val="002C4E8D"/>
    <w:rsid w:val="002D56C4"/>
    <w:rsid w:val="0035431D"/>
    <w:rsid w:val="0035529F"/>
    <w:rsid w:val="003802B0"/>
    <w:rsid w:val="00380702"/>
    <w:rsid w:val="003A6E9A"/>
    <w:rsid w:val="003B5120"/>
    <w:rsid w:val="003D56F7"/>
    <w:rsid w:val="003D6E28"/>
    <w:rsid w:val="003D78AC"/>
    <w:rsid w:val="003F4CB6"/>
    <w:rsid w:val="003F7ACC"/>
    <w:rsid w:val="003F7BEA"/>
    <w:rsid w:val="00402324"/>
    <w:rsid w:val="00424D6E"/>
    <w:rsid w:val="0042640D"/>
    <w:rsid w:val="004717BA"/>
    <w:rsid w:val="004721A4"/>
    <w:rsid w:val="0048003E"/>
    <w:rsid w:val="00487513"/>
    <w:rsid w:val="00490DF7"/>
    <w:rsid w:val="004A5F7D"/>
    <w:rsid w:val="004B7A3E"/>
    <w:rsid w:val="004D0780"/>
    <w:rsid w:val="004D318D"/>
    <w:rsid w:val="004E1717"/>
    <w:rsid w:val="004F2BA6"/>
    <w:rsid w:val="004F3953"/>
    <w:rsid w:val="0050454F"/>
    <w:rsid w:val="005135DE"/>
    <w:rsid w:val="00540277"/>
    <w:rsid w:val="00552B03"/>
    <w:rsid w:val="00572D61"/>
    <w:rsid w:val="00591F23"/>
    <w:rsid w:val="005B67C1"/>
    <w:rsid w:val="005C173F"/>
    <w:rsid w:val="005D51DF"/>
    <w:rsid w:val="005F5FC6"/>
    <w:rsid w:val="006275AD"/>
    <w:rsid w:val="00645059"/>
    <w:rsid w:val="00650837"/>
    <w:rsid w:val="00651322"/>
    <w:rsid w:val="006B6F07"/>
    <w:rsid w:val="006D5C31"/>
    <w:rsid w:val="006F3D9A"/>
    <w:rsid w:val="00720A00"/>
    <w:rsid w:val="007223DB"/>
    <w:rsid w:val="00730E93"/>
    <w:rsid w:val="00731B33"/>
    <w:rsid w:val="007365BB"/>
    <w:rsid w:val="00744661"/>
    <w:rsid w:val="00763B06"/>
    <w:rsid w:val="00767960"/>
    <w:rsid w:val="00797378"/>
    <w:rsid w:val="007A5315"/>
    <w:rsid w:val="007B53BA"/>
    <w:rsid w:val="007D6F3E"/>
    <w:rsid w:val="00821189"/>
    <w:rsid w:val="00837500"/>
    <w:rsid w:val="00860F57"/>
    <w:rsid w:val="008620B6"/>
    <w:rsid w:val="00874597"/>
    <w:rsid w:val="00880F07"/>
    <w:rsid w:val="00882ACC"/>
    <w:rsid w:val="008A15DE"/>
    <w:rsid w:val="008B73B0"/>
    <w:rsid w:val="008C070F"/>
    <w:rsid w:val="008E09EB"/>
    <w:rsid w:val="008E210B"/>
    <w:rsid w:val="008F610D"/>
    <w:rsid w:val="009052A7"/>
    <w:rsid w:val="00915C5E"/>
    <w:rsid w:val="00925718"/>
    <w:rsid w:val="009429FA"/>
    <w:rsid w:val="0094462C"/>
    <w:rsid w:val="009621D9"/>
    <w:rsid w:val="0098549D"/>
    <w:rsid w:val="00994A9F"/>
    <w:rsid w:val="00997AF6"/>
    <w:rsid w:val="009B47F6"/>
    <w:rsid w:val="009B6EB0"/>
    <w:rsid w:val="009D31EA"/>
    <w:rsid w:val="009E31EC"/>
    <w:rsid w:val="009E7060"/>
    <w:rsid w:val="009E745A"/>
    <w:rsid w:val="009F1F7A"/>
    <w:rsid w:val="00A01417"/>
    <w:rsid w:val="00A06CB7"/>
    <w:rsid w:val="00A1323A"/>
    <w:rsid w:val="00A20A9E"/>
    <w:rsid w:val="00A25CB1"/>
    <w:rsid w:val="00A3180E"/>
    <w:rsid w:val="00A36DEC"/>
    <w:rsid w:val="00A60FDB"/>
    <w:rsid w:val="00A64319"/>
    <w:rsid w:val="00A96535"/>
    <w:rsid w:val="00AB76F8"/>
    <w:rsid w:val="00AC6B11"/>
    <w:rsid w:val="00AD19C1"/>
    <w:rsid w:val="00AF4CA3"/>
    <w:rsid w:val="00B0386F"/>
    <w:rsid w:val="00B47CCF"/>
    <w:rsid w:val="00B9681E"/>
    <w:rsid w:val="00BD5D7F"/>
    <w:rsid w:val="00C02A8D"/>
    <w:rsid w:val="00C13470"/>
    <w:rsid w:val="00C411BE"/>
    <w:rsid w:val="00C43572"/>
    <w:rsid w:val="00CC6B22"/>
    <w:rsid w:val="00CE3137"/>
    <w:rsid w:val="00CF4C15"/>
    <w:rsid w:val="00CF4DC0"/>
    <w:rsid w:val="00D11B65"/>
    <w:rsid w:val="00D40F91"/>
    <w:rsid w:val="00D74551"/>
    <w:rsid w:val="00DC0335"/>
    <w:rsid w:val="00DC0FBE"/>
    <w:rsid w:val="00DD507F"/>
    <w:rsid w:val="00DE2987"/>
    <w:rsid w:val="00E02031"/>
    <w:rsid w:val="00E04F45"/>
    <w:rsid w:val="00E22795"/>
    <w:rsid w:val="00E25FEC"/>
    <w:rsid w:val="00E271C1"/>
    <w:rsid w:val="00E30FFD"/>
    <w:rsid w:val="00E32E49"/>
    <w:rsid w:val="00E53996"/>
    <w:rsid w:val="00E53A40"/>
    <w:rsid w:val="00E53F50"/>
    <w:rsid w:val="00E63BA8"/>
    <w:rsid w:val="00E72DA5"/>
    <w:rsid w:val="00E8138A"/>
    <w:rsid w:val="00E91F83"/>
    <w:rsid w:val="00EB2EF0"/>
    <w:rsid w:val="00EB5D42"/>
    <w:rsid w:val="00EE1AAA"/>
    <w:rsid w:val="00EE4736"/>
    <w:rsid w:val="00F0120A"/>
    <w:rsid w:val="00F05C93"/>
    <w:rsid w:val="00F608D7"/>
    <w:rsid w:val="00F740D9"/>
    <w:rsid w:val="00F95B20"/>
    <w:rsid w:val="00FA1256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01F4"/>
  <w15:docId w15:val="{AB834928-2941-4564-880D-8EC1319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7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semiHidden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semiHidden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Заголовок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customStyle="1" w:styleId="Normal1">
    <w:name w:val="Normal1"/>
    <w:rsid w:val="001649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Strong"/>
    <w:qFormat/>
    <w:rsid w:val="0016490C"/>
    <w:rPr>
      <w:b/>
      <w:bCs/>
    </w:rPr>
  </w:style>
  <w:style w:type="paragraph" w:styleId="a9">
    <w:name w:val="Body Text"/>
    <w:basedOn w:val="a"/>
    <w:link w:val="aa"/>
    <w:semiHidden/>
    <w:unhideWhenUsed/>
    <w:rsid w:val="0016490C"/>
    <w:pPr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164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2941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94108"/>
    <w:pPr>
      <w:widowControl w:val="0"/>
      <w:shd w:val="clear" w:color="auto" w:fill="FFFFFF"/>
      <w:spacing w:after="2640" w:line="0" w:lineRule="atLeast"/>
    </w:pPr>
    <w:rPr>
      <w:b/>
      <w:bCs/>
      <w:sz w:val="26"/>
      <w:szCs w:val="26"/>
      <w:lang w:val="ru-RU" w:eastAsia="en-US"/>
    </w:rPr>
  </w:style>
  <w:style w:type="paragraph" w:customStyle="1" w:styleId="21">
    <w:name w:val="Основной текст с отступом 21"/>
    <w:basedOn w:val="a"/>
    <w:rsid w:val="0048003E"/>
    <w:pPr>
      <w:suppressAutoHyphens/>
      <w:ind w:firstLine="720"/>
      <w:jc w:val="both"/>
    </w:pPr>
    <w:rPr>
      <w:rFonts w:cs="Calibri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table" w:styleId="ab">
    <w:name w:val="Table Grid"/>
    <w:basedOn w:val="a1"/>
    <w:uiPriority w:val="59"/>
    <w:rsid w:val="008B73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uiPriority w:val="99"/>
    <w:locked/>
    <w:rsid w:val="008B73B0"/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8B73B0"/>
    <w:rPr>
      <w:rFonts w:ascii="Calibri" w:hAnsi="Calibri" w:cs="Calibri"/>
      <w:sz w:val="26"/>
      <w:szCs w:val="26"/>
      <w:u w:val="none"/>
    </w:rPr>
  </w:style>
  <w:style w:type="paragraph" w:customStyle="1" w:styleId="80">
    <w:name w:val="Основной текст (8)"/>
    <w:basedOn w:val="a"/>
    <w:link w:val="8"/>
    <w:uiPriority w:val="99"/>
    <w:rsid w:val="008B73B0"/>
    <w:pPr>
      <w:widowControl w:val="0"/>
      <w:shd w:val="clear" w:color="auto" w:fill="FFFFFF"/>
      <w:spacing w:line="400" w:lineRule="exact"/>
    </w:pPr>
    <w:rPr>
      <w:rFonts w:ascii="Calibri" w:eastAsiaTheme="minorHAnsi" w:hAnsi="Calibri" w:cs="Calibri"/>
      <w:sz w:val="32"/>
      <w:szCs w:val="32"/>
      <w:lang w:val="ru-RU" w:eastAsia="en-US"/>
    </w:rPr>
  </w:style>
  <w:style w:type="paragraph" w:customStyle="1" w:styleId="rvps2">
    <w:name w:val="rvps2"/>
    <w:basedOn w:val="a"/>
    <w:rsid w:val="00E8138A"/>
    <w:pPr>
      <w:spacing w:before="100" w:beforeAutospacing="1" w:after="100" w:afterAutospacing="1"/>
    </w:pPr>
    <w:rPr>
      <w:rFonts w:ascii="Calibri" w:hAnsi="Calibri"/>
      <w:sz w:val="22"/>
      <w:lang w:val="ru-RU" w:eastAsia="ru-RU"/>
    </w:rPr>
  </w:style>
  <w:style w:type="paragraph" w:styleId="ac">
    <w:name w:val="List Paragraph"/>
    <w:basedOn w:val="a"/>
    <w:uiPriority w:val="34"/>
    <w:qFormat/>
    <w:rsid w:val="00E8138A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d">
    <w:name w:val="No Spacing"/>
    <w:uiPriority w:val="1"/>
    <w:qFormat/>
    <w:rsid w:val="00BD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ranslation-chunk">
    <w:name w:val="translation-chunk"/>
    <w:rsid w:val="00C43572"/>
  </w:style>
  <w:style w:type="paragraph" w:styleId="ae">
    <w:name w:val="Balloon Text"/>
    <w:basedOn w:val="a"/>
    <w:link w:val="af"/>
    <w:uiPriority w:val="99"/>
    <w:semiHidden/>
    <w:unhideWhenUsed/>
    <w:rsid w:val="00FA12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25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E184-49F9-4F5B-AE1E-C672EB3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Мамонтова І.Г</cp:lastModifiedBy>
  <cp:revision>6</cp:revision>
  <cp:lastPrinted>2021-06-04T10:36:00Z</cp:lastPrinted>
  <dcterms:created xsi:type="dcterms:W3CDTF">2021-06-04T10:46:00Z</dcterms:created>
  <dcterms:modified xsi:type="dcterms:W3CDTF">2022-09-27T07:57:00Z</dcterms:modified>
</cp:coreProperties>
</file>