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50" w:rsidRDefault="00BD6750" w:rsidP="00BD6750">
      <w:pPr>
        <w:spacing w:after="0" w:line="240" w:lineRule="auto"/>
        <w:ind w:left="5660" w:firstLine="700"/>
        <w:jc w:val="right"/>
        <w:rPr>
          <w:rFonts w:ascii="Times New Roman" w:hAnsi="Times New Roman" w:cs="Times New Roman"/>
        </w:rPr>
      </w:pPr>
      <w:r>
        <w:rPr>
          <w:rFonts w:ascii="Times New Roman" w:hAnsi="Times New Roman" w:cs="Times New Roman"/>
          <w:b/>
          <w:color w:val="000000"/>
        </w:rPr>
        <w:t>ДОДАТОК 3</w:t>
      </w:r>
    </w:p>
    <w:p w:rsidR="00BD6750" w:rsidRDefault="00BD6750" w:rsidP="00BD6750">
      <w:pPr>
        <w:spacing w:after="0" w:line="240" w:lineRule="auto"/>
        <w:ind w:left="5660" w:firstLine="700"/>
        <w:jc w:val="right"/>
        <w:rPr>
          <w:rFonts w:ascii="Times New Roman" w:hAnsi="Times New Roman" w:cs="Times New Roman"/>
          <w:i/>
          <w:color w:val="000000"/>
        </w:rPr>
      </w:pPr>
      <w:r>
        <w:rPr>
          <w:rFonts w:ascii="Times New Roman" w:hAnsi="Times New Roman" w:cs="Times New Roman"/>
          <w:i/>
          <w:color w:val="000000"/>
        </w:rPr>
        <w:t>до тендерної документації</w:t>
      </w:r>
    </w:p>
    <w:p w:rsidR="00BD6750" w:rsidRDefault="00BD6750" w:rsidP="00BD6750">
      <w:pPr>
        <w:spacing w:after="0" w:line="240" w:lineRule="auto"/>
        <w:ind w:left="5660" w:firstLine="700"/>
        <w:jc w:val="right"/>
        <w:rPr>
          <w:rFonts w:ascii="Times New Roman" w:hAnsi="Times New Roman" w:cs="Times New Roman"/>
        </w:rPr>
      </w:pPr>
    </w:p>
    <w:p w:rsidR="00BD6750" w:rsidRDefault="00BD6750" w:rsidP="00BD6750">
      <w:pPr>
        <w:widowControl w:val="0"/>
        <w:tabs>
          <w:tab w:val="left" w:pos="4860"/>
        </w:tabs>
        <w:autoSpaceDE w:val="0"/>
        <w:autoSpaceDN w:val="0"/>
        <w:adjustRightInd w:val="0"/>
        <w:spacing w:after="200" w:line="276" w:lineRule="auto"/>
        <w:rPr>
          <w:rFonts w:ascii="Times New Roman" w:hAnsi="Times New Roman" w:cs="Times New Roman"/>
        </w:rPr>
      </w:pPr>
      <w:r>
        <w:rPr>
          <w:rFonts w:ascii="Times New Roman" w:hAnsi="Times New Roman" w:cs="Times New Roman"/>
        </w:rPr>
        <w:t xml:space="preserve">                                                                        ПРОЕКТ</w:t>
      </w:r>
    </w:p>
    <w:p w:rsidR="00BD6750" w:rsidRDefault="00BD6750" w:rsidP="00BD6750">
      <w:pPr>
        <w:shd w:val="clear" w:color="auto" w:fill="FFFFFF"/>
        <w:spacing w:after="200" w:line="276" w:lineRule="auto"/>
        <w:jc w:val="center"/>
        <w:outlineLvl w:val="0"/>
        <w:rPr>
          <w:rFonts w:ascii="Times New Roman" w:hAnsi="Times New Roman" w:cs="Times New Roman"/>
          <w:b/>
          <w:bCs/>
          <w:iCs/>
        </w:rPr>
      </w:pPr>
    </w:p>
    <w:p w:rsidR="00BD6750" w:rsidRDefault="00BD6750" w:rsidP="00BD6750">
      <w:pPr>
        <w:shd w:val="clear" w:color="auto" w:fill="FFFFFF"/>
        <w:spacing w:after="200" w:line="276" w:lineRule="auto"/>
        <w:jc w:val="center"/>
        <w:outlineLvl w:val="0"/>
        <w:rPr>
          <w:rFonts w:ascii="Times New Roman" w:hAnsi="Times New Roman" w:cs="Times New Roman"/>
          <w:b/>
          <w:bCs/>
          <w:iCs/>
        </w:rPr>
      </w:pPr>
      <w:r>
        <w:rPr>
          <w:rFonts w:ascii="Times New Roman" w:hAnsi="Times New Roman" w:cs="Times New Roman"/>
          <w:b/>
          <w:bCs/>
          <w:iCs/>
        </w:rPr>
        <w:t xml:space="preserve">ДОГОВОРУ ПОСТАВКИ № </w:t>
      </w:r>
      <w:bookmarkStart w:id="0" w:name="__DdeLink__778_1414343754"/>
      <w:bookmarkEnd w:id="0"/>
      <w:r>
        <w:rPr>
          <w:rFonts w:ascii="Times New Roman" w:hAnsi="Times New Roman" w:cs="Times New Roman"/>
          <w:b/>
          <w:bCs/>
          <w:iCs/>
        </w:rPr>
        <w:t>____</w:t>
      </w:r>
    </w:p>
    <w:p w:rsidR="00BD6750" w:rsidRDefault="00BD6750" w:rsidP="00BD6750">
      <w:pPr>
        <w:shd w:val="clear" w:color="auto" w:fill="FFFFFF"/>
        <w:spacing w:after="200" w:line="276" w:lineRule="auto"/>
        <w:jc w:val="center"/>
        <w:outlineLvl w:val="0"/>
        <w:rPr>
          <w:rFonts w:ascii="Times New Roman" w:hAnsi="Times New Roman" w:cs="Times New Roman"/>
          <w:b/>
          <w:bCs/>
          <w:iCs/>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rPr>
      </w:pPr>
      <w:r>
        <w:rPr>
          <w:rFonts w:ascii="Times New Roman" w:hAnsi="Times New Roman" w:cs="Times New Roman"/>
          <w:b/>
        </w:rPr>
        <w:t xml:space="preserve">Смт. </w:t>
      </w:r>
      <w:proofErr w:type="spellStart"/>
      <w:r>
        <w:rPr>
          <w:rFonts w:ascii="Times New Roman" w:hAnsi="Times New Roman" w:cs="Times New Roman"/>
          <w:b/>
        </w:rPr>
        <w:t>Бориня</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 «________________» 202___р. </w:t>
      </w: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rPr>
      </w:pPr>
    </w:p>
    <w:p w:rsidR="00BD6750" w:rsidRDefault="00BD6750" w:rsidP="00BD6750">
      <w:pPr>
        <w:tabs>
          <w:tab w:val="left" w:pos="567"/>
          <w:tab w:val="left" w:pos="5812"/>
        </w:tabs>
        <w:spacing w:after="0" w:line="240" w:lineRule="auto"/>
        <w:ind w:firstLine="567"/>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
        </w:rPr>
        <w:t>Боринська</w:t>
      </w:r>
      <w:proofErr w:type="spellEnd"/>
      <w:r>
        <w:rPr>
          <w:rFonts w:ascii="Times New Roman" w:eastAsia="Times New Roman" w:hAnsi="Times New Roman" w:cs="Times New Roman"/>
          <w:b/>
        </w:rPr>
        <w:t xml:space="preserve"> селищна рада Самбірського району Львівської області </w:t>
      </w:r>
      <w:r>
        <w:rPr>
          <w:rFonts w:ascii="Times New Roman" w:eastAsia="Times New Roman" w:hAnsi="Times New Roman" w:cs="Times New Roman"/>
          <w:bCs/>
        </w:rPr>
        <w:t xml:space="preserve">(далі – Покупець), в особі селищного голови </w:t>
      </w:r>
      <w:proofErr w:type="spellStart"/>
      <w:r>
        <w:rPr>
          <w:rFonts w:ascii="Times New Roman" w:eastAsia="Times New Roman" w:hAnsi="Times New Roman" w:cs="Times New Roman"/>
          <w:bCs/>
        </w:rPr>
        <w:t>Шкітака</w:t>
      </w:r>
      <w:proofErr w:type="spellEnd"/>
      <w:r>
        <w:rPr>
          <w:rFonts w:ascii="Times New Roman" w:eastAsia="Times New Roman" w:hAnsi="Times New Roman" w:cs="Times New Roman"/>
          <w:bCs/>
        </w:rPr>
        <w:t xml:space="preserve"> Михайла Миколайовича, що діє на підставі ЗУ «Про місцеве самоврядування в Україні», з однієї сторони</w:t>
      </w:r>
    </w:p>
    <w:p w:rsidR="00BD6750" w:rsidRDefault="00BD6750" w:rsidP="00BD6750">
      <w:pPr>
        <w:tabs>
          <w:tab w:val="left" w:pos="567"/>
          <w:tab w:val="left" w:pos="5812"/>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і __________________________, в особі ____________________________, (далі – Постачальник), що діє на підставі ____________, з іншої сторони, що надалі спільно іменуються «Сторони», а кожен окремо – Сторона, уклали цей договір (далі – Договір) про таке:</w:t>
      </w: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rPr>
      </w:pPr>
      <w:bookmarkStart w:id="1" w:name="24"/>
      <w:bookmarkEnd w:id="1"/>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rPr>
      </w:pPr>
      <w:r>
        <w:rPr>
          <w:rFonts w:ascii="Times New Roman" w:hAnsi="Times New Roman" w:cs="Times New Roman"/>
          <w:b/>
        </w:rPr>
        <w:t>1. ПРЕДМЕТ ДОГОВОРУ</w:t>
      </w:r>
    </w:p>
    <w:p w:rsidR="00BD6750" w:rsidRDefault="00BD6750" w:rsidP="00BD6750">
      <w:pPr>
        <w:spacing w:after="200"/>
        <w:ind w:firstLine="567"/>
        <w:jc w:val="both"/>
        <w:rPr>
          <w:rFonts w:ascii="Calibri" w:eastAsia="Tahoma" w:hAnsi="Calibri" w:cs="Times New Roman"/>
          <w:b/>
          <w:lang w:val="ru-RU"/>
        </w:rPr>
      </w:pPr>
      <w:bookmarkStart w:id="2" w:name="25"/>
      <w:bookmarkEnd w:id="2"/>
      <w:r>
        <w:rPr>
          <w:rFonts w:ascii="Times New Roman" w:hAnsi="Times New Roman" w:cs="Times New Roman"/>
        </w:rPr>
        <w:t>1.1.</w:t>
      </w:r>
      <w:r>
        <w:rPr>
          <w:rFonts w:ascii="Times New Roman" w:eastAsia="Tahoma" w:hAnsi="Times New Roman" w:cs="Times New Roman"/>
        </w:rPr>
        <w:t xml:space="preserve"> Постачальник зобов’язується поставляти та передавати через мережу АЗС у власність (повне господарське віддання) Покупця </w:t>
      </w:r>
      <w:r>
        <w:rPr>
          <w:rFonts w:eastAsia="Tahoma" w:cs="Times New Roman"/>
          <w:b/>
        </w:rPr>
        <w:t>ДК 021:2015  код 09130000-9     «Нафта і дистиляти»,</w:t>
      </w:r>
    </w:p>
    <w:p w:rsidR="00BD6750" w:rsidRDefault="00BD6750" w:rsidP="00BD6750">
      <w:pPr>
        <w:spacing w:after="200" w:line="276" w:lineRule="auto"/>
        <w:jc w:val="both"/>
        <w:rPr>
          <w:rFonts w:ascii="Times New Roman" w:eastAsia="Tahoma" w:hAnsi="Times New Roman" w:cs="Times New Roman"/>
          <w:b/>
          <w:lang w:val="ru-RU"/>
        </w:rPr>
      </w:pPr>
      <w:r>
        <w:rPr>
          <w:rFonts w:ascii="Times New Roman" w:eastAsia="Tahoma" w:hAnsi="Times New Roman" w:cs="Times New Roman"/>
          <w:b/>
        </w:rPr>
        <w:t>Бензин марки А-95, (номенклатурна позиція  ДК 021:2015  код 09132000-3 «Бензин»);</w:t>
      </w:r>
    </w:p>
    <w:p w:rsidR="00BD6750" w:rsidRDefault="00BD6750" w:rsidP="00BD6750">
      <w:pPr>
        <w:spacing w:after="200" w:line="276" w:lineRule="auto"/>
        <w:ind w:hanging="142"/>
        <w:jc w:val="both"/>
        <w:rPr>
          <w:rFonts w:ascii="Times New Roman" w:eastAsia="Tahoma" w:hAnsi="Times New Roman" w:cs="Times New Roman"/>
          <w:b/>
          <w:lang w:val="ru-RU"/>
        </w:rPr>
      </w:pPr>
      <w:r>
        <w:rPr>
          <w:rFonts w:ascii="Times New Roman" w:eastAsia="Tahoma" w:hAnsi="Times New Roman" w:cs="Times New Roman"/>
          <w:b/>
        </w:rPr>
        <w:t xml:space="preserve"> Дизельне паливо  (номенклатурна позиція  ДК 021:2015  код  09134200-9 Дизельне паливо)</w:t>
      </w:r>
    </w:p>
    <w:p w:rsidR="00BD6750" w:rsidRDefault="00BD6750" w:rsidP="00BD6750">
      <w:pPr>
        <w:spacing w:after="200" w:line="276" w:lineRule="auto"/>
        <w:ind w:firstLine="567"/>
        <w:jc w:val="both"/>
        <w:rPr>
          <w:rFonts w:ascii="Times New Roman" w:eastAsia="Calibri" w:hAnsi="Times New Roman" w:cs="Times New Roman"/>
        </w:rPr>
      </w:pPr>
      <w:r>
        <w:rPr>
          <w:rFonts w:ascii="Times New Roman" w:hAnsi="Times New Roman" w:cs="Times New Roman"/>
          <w:b/>
          <w:color w:val="FF0000"/>
          <w:lang w:val="ru-RU"/>
        </w:rPr>
        <w:t xml:space="preserve"> </w:t>
      </w:r>
      <w:r>
        <w:rPr>
          <w:rFonts w:ascii="Times New Roman" w:eastAsia="Tahoma" w:hAnsi="Times New Roman" w:cs="Times New Roman"/>
        </w:rPr>
        <w:t xml:space="preserve"> (надалі іменовані “Товар”), належної якості (підтвердженої сертифікатом якості), що відповідає державним стандартам, а Покупець зобов’язується приймати Товар та оплачувати його на умовах цього Договору. </w:t>
      </w:r>
      <w:r>
        <w:rPr>
          <w:rFonts w:ascii="Times New Roman" w:hAnsi="Times New Roman" w:cs="Times New Roman"/>
        </w:rPr>
        <w:t>Товар передається Покупцю у вигляді бланків-дозволів (надалі - талони).</w:t>
      </w:r>
      <w:r>
        <w:rPr>
          <w:rFonts w:cs="Times New Roman"/>
        </w:rPr>
        <w:t xml:space="preserve"> </w:t>
      </w:r>
      <w:r>
        <w:rPr>
          <w:rFonts w:ascii="Times New Roman" w:hAnsi="Times New Roman" w:cs="Times New Roman"/>
        </w:rPr>
        <w:t>Термін дії талонів - __________, талони дійсні до повного їх використання.</w:t>
      </w:r>
    </w:p>
    <w:p w:rsidR="00BD6750" w:rsidRDefault="00BD6750" w:rsidP="00BD6750">
      <w:pPr>
        <w:keepNext/>
        <w:spacing w:before="240" w:after="0" w:line="240" w:lineRule="auto"/>
        <w:ind w:firstLine="454"/>
        <w:jc w:val="both"/>
        <w:outlineLvl w:val="0"/>
        <w:rPr>
          <w:rFonts w:ascii="Times New Roman" w:eastAsia="Times New Roman" w:hAnsi="Times New Roman" w:cs="Times New Roman"/>
          <w:bCs/>
          <w:color w:val="000000"/>
          <w:kern w:val="32"/>
          <w:lang w:eastAsia="ru-RU"/>
        </w:rPr>
      </w:pPr>
      <w:r>
        <w:rPr>
          <w:rFonts w:ascii="Times New Roman" w:eastAsia="Times New Roman" w:hAnsi="Times New Roman" w:cs="Times New Roman"/>
          <w:bCs/>
          <w:color w:val="000000"/>
          <w:kern w:val="32"/>
        </w:rPr>
        <w:t>1.2. Найменування (номенклатура, асортимент) Товару: ДК 021:2015  код 09130000-9     «Нафта і дистиляти», Бензин марки А-95, (номенклатурна позиція  ДК 021:2015  код 09132000-3 «Бензин»); Дизельне паливо  (номенклатурна позиція  ДК 021:2015  код  09134200-9 Дизельне паливо)у кількості:</w:t>
      </w:r>
    </w:p>
    <w:p w:rsidR="00BD6750" w:rsidRDefault="00BD6750" w:rsidP="00BD6750">
      <w:pPr>
        <w:keepNext/>
        <w:numPr>
          <w:ilvl w:val="0"/>
          <w:numId w:val="1"/>
        </w:numPr>
        <w:spacing w:before="240" w:after="0" w:line="240" w:lineRule="auto"/>
        <w:jc w:val="both"/>
        <w:outlineLvl w:val="0"/>
        <w:rPr>
          <w:rFonts w:ascii="Times New Roman" w:eastAsia="Times New Roman" w:hAnsi="Times New Roman" w:cs="Times New Roman"/>
          <w:bCs/>
          <w:color w:val="000000"/>
          <w:kern w:val="32"/>
        </w:rPr>
      </w:pPr>
      <w:r>
        <w:rPr>
          <w:rFonts w:ascii="Times New Roman" w:eastAsia="Times New Roman" w:hAnsi="Times New Roman" w:cs="Times New Roman"/>
          <w:bCs/>
          <w:color w:val="000000"/>
          <w:kern w:val="32"/>
        </w:rPr>
        <w:t>бензин  А-95  (номенклатурна позиція  ДК 021:2015  код 09132000-3 «Бензин</w:t>
      </w:r>
      <w:r>
        <w:rPr>
          <w:rFonts w:ascii="Times New Roman" w:eastAsia="Times New Roman" w:hAnsi="Times New Roman" w:cs="Times New Roman"/>
          <w:bCs/>
          <w:kern w:val="32"/>
        </w:rPr>
        <w:t>»); - 7200 л. (</w:t>
      </w:r>
      <w:r>
        <w:rPr>
          <w:rFonts w:ascii="Times New Roman" w:eastAsia="Times New Roman" w:hAnsi="Times New Roman" w:cs="Times New Roman"/>
          <w:bCs/>
          <w:color w:val="000000"/>
          <w:kern w:val="32"/>
        </w:rPr>
        <w:t>талони/</w:t>
      </w:r>
      <w:proofErr w:type="spellStart"/>
      <w:r>
        <w:rPr>
          <w:rFonts w:ascii="Times New Roman" w:eastAsia="Times New Roman" w:hAnsi="Times New Roman" w:cs="Times New Roman"/>
          <w:bCs/>
          <w:color w:val="000000"/>
          <w:kern w:val="32"/>
        </w:rPr>
        <w:t>скретч</w:t>
      </w:r>
      <w:proofErr w:type="spellEnd"/>
      <w:r>
        <w:rPr>
          <w:rFonts w:ascii="Times New Roman" w:eastAsia="Times New Roman" w:hAnsi="Times New Roman" w:cs="Times New Roman"/>
          <w:bCs/>
          <w:color w:val="000000"/>
          <w:kern w:val="32"/>
        </w:rPr>
        <w:t>-картки номіналом ___,___,____ л).</w:t>
      </w:r>
    </w:p>
    <w:p w:rsidR="00BD6750" w:rsidRDefault="00BD6750" w:rsidP="00BD6750">
      <w:pPr>
        <w:keepNext/>
        <w:spacing w:before="240" w:after="0" w:line="240" w:lineRule="auto"/>
        <w:ind w:firstLine="454"/>
        <w:jc w:val="both"/>
        <w:outlineLvl w:val="0"/>
        <w:rPr>
          <w:rFonts w:ascii="Times New Roman" w:eastAsia="Times New Roman" w:hAnsi="Times New Roman" w:cs="Times New Roman"/>
          <w:bCs/>
          <w:color w:val="000000"/>
          <w:kern w:val="32"/>
        </w:rPr>
      </w:pPr>
    </w:p>
    <w:p w:rsidR="00BD6750" w:rsidRDefault="00BD6750" w:rsidP="00BD6750">
      <w:pPr>
        <w:numPr>
          <w:ilvl w:val="0"/>
          <w:numId w:val="1"/>
        </w:numPr>
        <w:spacing w:after="0" w:line="240" w:lineRule="auto"/>
        <w:contextualSpacing/>
        <w:jc w:val="both"/>
        <w:rPr>
          <w:rFonts w:ascii="Times New Roman" w:eastAsia="Calibri" w:hAnsi="Times New Roman" w:cs="Times New Roman"/>
        </w:rPr>
      </w:pPr>
      <w:r>
        <w:rPr>
          <w:rFonts w:ascii="Times New Roman" w:hAnsi="Times New Roman" w:cs="Times New Roman"/>
        </w:rPr>
        <w:t xml:space="preserve">дизельне паливо </w:t>
      </w:r>
      <w:r>
        <w:rPr>
          <w:rFonts w:ascii="Times New Roman" w:eastAsia="Times New Roman" w:hAnsi="Times New Roman" w:cs="Times New Roman"/>
          <w:bCs/>
          <w:color w:val="000000"/>
          <w:kern w:val="32"/>
        </w:rPr>
        <w:t>(номенклатурна позиція  ДК 021:2015  код  09134200-9 Дизельне паливо)</w:t>
      </w:r>
      <w:r>
        <w:rPr>
          <w:rFonts w:ascii="Times New Roman" w:hAnsi="Times New Roman" w:cs="Times New Roman"/>
        </w:rPr>
        <w:t xml:space="preserve"> -3960 л</w:t>
      </w:r>
      <w:r>
        <w:rPr>
          <w:rFonts w:ascii="Times New Roman" w:hAnsi="Times New Roman" w:cs="Times New Roman"/>
          <w:color w:val="FF0000"/>
        </w:rPr>
        <w:t xml:space="preserve">. </w:t>
      </w:r>
      <w:r>
        <w:rPr>
          <w:rFonts w:ascii="Times New Roman" w:hAnsi="Times New Roman" w:cs="Times New Roman"/>
        </w:rPr>
        <w:t>(талони/</w:t>
      </w:r>
      <w:proofErr w:type="spellStart"/>
      <w:r>
        <w:rPr>
          <w:rFonts w:ascii="Times New Roman" w:hAnsi="Times New Roman" w:cs="Times New Roman"/>
        </w:rPr>
        <w:t>скретч</w:t>
      </w:r>
      <w:proofErr w:type="spellEnd"/>
      <w:r>
        <w:rPr>
          <w:rFonts w:ascii="Times New Roman" w:hAnsi="Times New Roman" w:cs="Times New Roman"/>
        </w:rPr>
        <w:t>-картки номіналом ___,___,____ л).</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1.3.Загальна кількість, асортимент (номенклатура), одиниця виміру та ціна Товару визначаються Сторонами у Специфікації (Додаток 1), що додається до Договору і є його невід’ємною частиною.</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1.4.Технічні та додаткові вимоги до Товару визначаються відповідно до Технічної специфікації (Додаток 2), що додається до Договору і є його невід’ємною частиною.</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1.5.Обсяги закупівлі Товару можуть бути зменшені залежно від реального фінансування видатків та потреб Покупця без відшкодування будь-яких можливих збитків Постачальника та сплати йому неустойки, пов’язаних із таким зменшенням.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lastRenderedPageBreak/>
        <w:t>1.6.Поставка Товару здійснюється в межах обсягів кошторисних призначень та відповідних асигнувань на 2024 бюджетний рік,  КЕКВ 2210. Джерело фінансування – кошти Місцевого бюджету України.</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color w:val="000000"/>
        </w:rPr>
      </w:pPr>
      <w:r>
        <w:rPr>
          <w:rFonts w:ascii="Times New Roman" w:hAnsi="Times New Roman" w:cs="Times New Roman"/>
          <w:b/>
        </w:rPr>
        <w:t>2. ЦІНА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2.1.Загальна ціна Договору становить ___________грн. коп. (____________гривень ___________ копійок), в тому числі ПДВ _______ грн. коп.  (______________гривень _______  копійок).</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2.2.Ціна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2.3.Ціна Договору використовується для обмеження максимально можливої загальної ціни Товару та не зобов’язує Покупця здійснити закупівлю Товару на таку суму протягом строку дії цього Договору.</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rPr>
      </w:pPr>
      <w:r>
        <w:rPr>
          <w:rFonts w:ascii="Times New Roman" w:hAnsi="Times New Roman" w:cs="Times New Roman"/>
          <w:b/>
        </w:rPr>
        <w:t>3. ЯКІСТЬ, СТРОКИ ТА УМОВИ ПОСТАВКИ ТОВАРУ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3.1.Постачальник зобов’язаний поставити Покупцю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3.2.Відпуск Товару здійснюється за талонами Постачальника, безпосередньо на автомобільних заправних станціях (далі – АЗС), що обслуговують талони Постачальника, окремими партіями згідно потреб Покупця шляхом обміну талону на Товар в кількості та асортименті, зазначених в талоні. Перелік таких АЗС визначено в Додатку 3 до цього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3.3.У разі виникнення у Покупця сумніву щодо якості поставленого Товару, Покупець формує претензію до Постачальника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04 липня 2007 року за № 762/14029 (далі – Інструкція). В разі підтвердження того, що отриманий Товар не відповідає визначеним у сертифікаті та паспорті якості показникам, Постачальник протягом 2-х календарних днів здійснює заміну поставленого Товару у повному обсязі.</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3.4.В термін, що не перевищує 15 (п’ятнадцять днів) з дати підписання даного Договору, Постачальник надає за видатковою накладною Покупцю талони на паливо відповідного номіналу та єдиного зразку по всій Україні. Передача Покупцю талонів на паливо здійснюється по місцезнаходженню офісу Покупця уповноваженій особі Покупця (82547, Львівська обл., Самбірський р-н., смт. </w:t>
      </w:r>
      <w:proofErr w:type="spellStart"/>
      <w:r>
        <w:rPr>
          <w:rFonts w:ascii="Times New Roman" w:hAnsi="Times New Roman" w:cs="Times New Roman"/>
          <w:color w:val="000000"/>
        </w:rPr>
        <w:t>Бориня</w:t>
      </w:r>
      <w:proofErr w:type="spellEnd"/>
      <w:r>
        <w:rPr>
          <w:rFonts w:ascii="Times New Roman" w:hAnsi="Times New Roman" w:cs="Times New Roman"/>
          <w:color w:val="000000"/>
        </w:rPr>
        <w:t xml:space="preserve">, вул. І. Франка 4). </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3.5.Талони на паливо повинні бути виготовлені на глянцевому паперовому носії. Містить емблему торгової марки, вказівку на вид (марку) Товару та номінал. На талони повинно бути нанесено штрих-код, голографічне зображення та інші ступені захисту. Талон на паливо є товарно- розпорядчим документом на Товар, на підставі якого здійснюється відпуск Товару на АЗС. Талон на паливо не є розрахунковим чи платіжним засобом.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3.6.У разі, якщо Постачальник планує змінити талони на інші (за формою, зовнішнім виглядом тощо), що буде тягнути за собою відмову проводити заправку на АЗС , Постачальник  зобов’язаний за </w:t>
      </w:r>
      <w:r>
        <w:rPr>
          <w:rFonts w:ascii="Times New Roman" w:hAnsi="Times New Roman" w:cs="Times New Roman"/>
          <w:color w:val="000000"/>
        </w:rPr>
        <w:lastRenderedPageBreak/>
        <w:t>10 (десять)  календарних  днів  до запланованої заміни  талонів на паливо повідомити Покупця про таку заміну та провести безкоштовний обмін невикористаних Покупцем талонів  старого зразка на талони  нового зразка за тим же номіналом, на невикористану кількість палива, при цьому Покупець зобов’язаний здати Постачальнику талони (старої форми, зовнішнім виглядом).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3.7.Приймання-передача Товару по кількості проводиться відповідно до первинних документів: видаткової накладної. Приймання-передача Товару по якості проводиться відповідно до документів які підтверджують його якість. Товар  вважається поставленим: по кількості – відповідно до видаткової накладної; по якості – відповідно до  паспорту та по факту обслуговування всіх талонів.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3.8.У разі виявлення невідповідної кількості Товару, претензії до Постачальника приймаються у день прийому – передачі партії талонів. У разі виявлення Товару невідповідної якості, у той же день необхідно повідомити Постачальника та викликати його представника. У присутності і за підписом останнього, складається Акт встановленої Інструкціями форми (надалі - Акт) з обов’язковим відбором трьох проб. У разі неприбуття представника Постачальника протягом однієї доби, або його відмови від складання та підписання Акту, Покупець виконуючи Інструкції, має право оформити Акт в односторонньому порядку на підставі первинних документів (видаткової накладної).</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3.9.Строк поставки Товару з дати підписання Договору Сторонами – до 5 (п’яти) робочих днів.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3.10.Якісні характеристики палива та місце його поставки повинні відповідати вимогам щодо охорони довкілля.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3.11.Перехід права власності на Товар відбувається в момент передачі талонів на Товар представнику Покупця.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3.12.Зобов’язання Постачальника по поставці Товару вважаються виконаними після відвантаження Покупцю всієї партії Товару на АЗС.</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3.13.Постачальник бере на себе зобов’язання безкоштовного зберігання на АЗС палива, що належить Покупцю після підписання видаткових накладних до повного використання талонів. Вартість оплаченого палива, яке знаходиться на зберіганні у Постачальника, залишається незмінною до повного його використання.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3.14.Постачальник забезпечує цілісність, схоронність та якість Товару під час безкоштовного зберігання Товару на АЗС до повного використання талонів.</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4. УМОВИ РОЗРАХУНКІВ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4.1.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4.2.Розрахунки за Товар (партію Товару) Покупець зобов’язується здійснити в продовж строку, що не перевищує 15 (п’ятнадцяти) календарних днів з дати підписання Сторонами відповідних видаткових накладних шляхом безготівкового перерахунку коштів на поточний рахунок Постачальника згідно з його реквізитами, вказаними в Договорі, але в будь-якому разі після надходження коштів з Місцевого бюджету на зазначені цілі.</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4.3.Розрахунки за прийнятий Товар здійснюються у відповідності до частини 1 ст.49 Бюджетного кодексу України. У разі затримки надходжень бюджетних коштів розрахунок за поставлений Товар здійснюється протягом 10 (десяти) банківських днів з дати їх отримання. У такому випадку штрафні санкції не нараховуються.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lastRenderedPageBreak/>
        <w:t>4.4.Усі платіжні документи за Договором оформлюються з дотриманням вимог законодавства, зокрема в платіжному документі посилання на номер та дату даного Договору є обов’язковим.</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color w:val="000000"/>
        </w:rPr>
      </w:pPr>
      <w:r>
        <w:rPr>
          <w:rFonts w:ascii="Times New Roman" w:hAnsi="Times New Roman" w:cs="Times New Roman"/>
          <w:b/>
          <w:bCs/>
          <w:color w:val="000000"/>
        </w:rPr>
        <w:t>5. УМОВИ ПРИЙМАННЯ ТОВАРУ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5.1.Остаточне приймання Товару Покупцем здійснюється в момент заправлення автомобільного транспорту Покупця.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5.2.Постачання Товару за талонами здійснюється на АЗС партіями, у асортименті та кількості зазначеній в талонах Постачальника. Відвантаження Товару Покупцю здійснюється за умови пред’явлення талону працівнику на АЗС. Для отримання Товару (заправки паливом транспортного засобу на АЗС) представник Покупця пред’являє працівнику АЗС талон на паливо. Оператор АЗС здійснює відповідну ідентифікацію талону на паливо, і, на підставі цього, здійснює відпуск Товару відповідної марки та кількості. При відпуску Товару, талон на паливо залишається у оператора, що є підтвердженням факту отримання Покупцем Товару відповідного асортименту та кількості, водій отримує фіскальний чек.</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5.3.Відвантаження Товару на АЗС здійснюється цілодобово в робочі та у вихідні дні по талонам Постачальника (за виключенням тривалості комендантської години в умовах воєнного стану).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5.4.Автотранспортні засоби заправляються нафтопродуктами на АЗС через паливо роздавальні колонки в порядку черги.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5.5.Водії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5.6.Товар (партія Товару) передається уповноваженим особам Покупця на АЗС лише на підставі пред’явленого оператору АЗС талону на паливо.</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5.7. Дизельне паливо</w:t>
      </w:r>
      <w:r>
        <w:rPr>
          <w:rFonts w:ascii="Times New Roman" w:eastAsia="Tahoma" w:hAnsi="Times New Roman" w:cs="Times New Roman"/>
          <w:color w:val="FF0000"/>
          <w:lang w:val="ru-RU"/>
        </w:rPr>
        <w:t xml:space="preserve"> </w:t>
      </w:r>
      <w:r>
        <w:rPr>
          <w:rFonts w:ascii="Times New Roman" w:hAnsi="Times New Roman" w:cs="Times New Roman"/>
          <w:color w:val="000000"/>
        </w:rPr>
        <w:t>(літнє або зимове) відпускається Покупцю в залежності від сезону.</w:t>
      </w:r>
    </w:p>
    <w:p w:rsidR="00BD6750" w:rsidRPr="003C550F" w:rsidRDefault="00BD6750" w:rsidP="00BD6750">
      <w:pPr>
        <w:tabs>
          <w:tab w:val="left" w:pos="1440"/>
        </w:tabs>
        <w:suppressAutoHyphens/>
        <w:spacing w:after="120" w:line="240" w:lineRule="auto"/>
        <w:ind w:right="72"/>
        <w:jc w:val="both"/>
        <w:rPr>
          <w:rFonts w:ascii="Times New Roman" w:hAnsi="Times New Roman" w:cs="Times New Roman"/>
          <w:color w:val="00000A"/>
          <w:sz w:val="24"/>
          <w:szCs w:val="24"/>
          <w:lang w:eastAsia="ru-RU"/>
        </w:rPr>
      </w:pPr>
      <w:r>
        <w:rPr>
          <w:rFonts w:ascii="Times New Roman" w:hAnsi="Times New Roman" w:cs="Times New Roman"/>
          <w:color w:val="00000A"/>
          <w:sz w:val="24"/>
          <w:szCs w:val="24"/>
        </w:rPr>
        <w:t xml:space="preserve">         5.8. Місце поставки Товару –</w:t>
      </w:r>
      <w:r w:rsidR="003C550F" w:rsidRPr="003C550F">
        <w:rPr>
          <w:rFonts w:ascii="Times New Roman" w:hAnsi="Times New Roman" w:cs="Times New Roman"/>
          <w:color w:val="000000"/>
        </w:rPr>
        <w:t>Відпуск</w:t>
      </w:r>
      <w:r w:rsidR="003C550F">
        <w:rPr>
          <w:rFonts w:ascii="Times New Roman" w:hAnsi="Times New Roman" w:cs="Times New Roman"/>
          <w:color w:val="000000"/>
        </w:rPr>
        <w:t xml:space="preserve"> </w:t>
      </w:r>
      <w:bookmarkStart w:id="3" w:name="_GoBack"/>
      <w:bookmarkEnd w:id="3"/>
      <w:r w:rsidR="003C550F" w:rsidRPr="003C550F">
        <w:rPr>
          <w:rFonts w:ascii="Times New Roman" w:hAnsi="Times New Roman" w:cs="Times New Roman"/>
          <w:color w:val="000000"/>
        </w:rPr>
        <w:t xml:space="preserve"> здійснюється з АЗС Учасника на території </w:t>
      </w:r>
      <w:proofErr w:type="spellStart"/>
      <w:r w:rsidR="003C550F" w:rsidRPr="003C550F">
        <w:rPr>
          <w:rFonts w:ascii="Times New Roman" w:hAnsi="Times New Roman" w:cs="Times New Roman"/>
          <w:color w:val="000000"/>
        </w:rPr>
        <w:t>Боринської</w:t>
      </w:r>
      <w:proofErr w:type="spellEnd"/>
      <w:r w:rsidR="003C550F" w:rsidRPr="003C550F">
        <w:rPr>
          <w:rFonts w:ascii="Times New Roman" w:hAnsi="Times New Roman" w:cs="Times New Roman"/>
          <w:color w:val="000000"/>
        </w:rPr>
        <w:t xml:space="preserve"> територіальної громади</w:t>
      </w:r>
    </w:p>
    <w:p w:rsidR="00BD6750" w:rsidRDefault="00BD6750" w:rsidP="00BD6750">
      <w:pPr>
        <w:tabs>
          <w:tab w:val="left" w:pos="1440"/>
        </w:tabs>
        <w:suppressAutoHyphens/>
        <w:spacing w:after="120" w:line="240" w:lineRule="auto"/>
        <w:ind w:left="72" w:right="72"/>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5.9. Умови поставки –</w:t>
      </w:r>
      <w:r>
        <w:rPr>
          <w:rFonts w:cs="Times New Roman"/>
        </w:rPr>
        <w:t xml:space="preserve"> </w:t>
      </w:r>
      <w:proofErr w:type="spellStart"/>
      <w:r>
        <w:rPr>
          <w:rFonts w:ascii="Times New Roman" w:hAnsi="Times New Roman" w:cs="Times New Roman"/>
          <w:color w:val="00000A"/>
          <w:sz w:val="24"/>
          <w:szCs w:val="24"/>
        </w:rPr>
        <w:t>самовивезення</w:t>
      </w:r>
      <w:proofErr w:type="spellEnd"/>
      <w:r>
        <w:rPr>
          <w:rFonts w:ascii="Times New Roman" w:hAnsi="Times New Roman" w:cs="Times New Roman"/>
          <w:color w:val="00000A"/>
          <w:sz w:val="24"/>
          <w:szCs w:val="24"/>
        </w:rPr>
        <w:t xml:space="preserve"> з АЗС  Учасника та поставка оптовими партіями в ємкості Замовника. </w:t>
      </w:r>
    </w:p>
    <w:p w:rsidR="00BD6750" w:rsidRDefault="00BD6750" w:rsidP="00BD6750">
      <w:pPr>
        <w:tabs>
          <w:tab w:val="left" w:pos="1440"/>
        </w:tabs>
        <w:suppressAutoHyphens/>
        <w:spacing w:after="120" w:line="240" w:lineRule="auto"/>
        <w:ind w:right="72"/>
        <w:jc w:val="both"/>
        <w:rPr>
          <w:rFonts w:ascii="Times New Roman" w:hAnsi="Times New Roman" w:cs="Times New Roman"/>
          <w:color w:val="00000A"/>
          <w:sz w:val="24"/>
          <w:szCs w:val="24"/>
        </w:rPr>
      </w:pPr>
    </w:p>
    <w:p w:rsidR="00BD6750" w:rsidRDefault="00BD6750" w:rsidP="00BD6750">
      <w:pPr>
        <w:spacing w:after="200" w:line="276" w:lineRule="auto"/>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color w:val="000000"/>
        </w:rPr>
      </w:pPr>
      <w:r>
        <w:rPr>
          <w:rFonts w:ascii="Times New Roman" w:hAnsi="Times New Roman" w:cs="Times New Roman"/>
          <w:b/>
          <w:bCs/>
          <w:color w:val="000000"/>
        </w:rPr>
        <w:t>6. ЗМІНА УМОВ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6.1.Зміни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6.2.Пропозиція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6.3.Зміна істотних умов після укладання цього Договору не допускається, окрім випадків, встановлених чинним законодавством.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6.4.Істотними умовами цього Договору відповідно </w:t>
      </w:r>
      <w:r>
        <w:rPr>
          <w:rFonts w:ascii="Times New Roman" w:hAnsi="Times New Roman" w:cs="Times New Roman"/>
        </w:rPr>
        <w:t xml:space="preserve">до ст. 180 </w:t>
      </w:r>
      <w:r>
        <w:rPr>
          <w:rFonts w:ascii="Times New Roman" w:hAnsi="Times New Roman" w:cs="Times New Roman"/>
          <w:color w:val="000000"/>
        </w:rPr>
        <w:t xml:space="preserve">Господарського кодексу України вважаються: предмет, ціна і строк дії Договору. Вказані умови можуть бути змінені тільки відповідно </w:t>
      </w:r>
      <w:r>
        <w:rPr>
          <w:rFonts w:ascii="Times New Roman" w:hAnsi="Times New Roman" w:cs="Times New Roman"/>
          <w:color w:val="000000"/>
        </w:rPr>
        <w:lastRenderedPageBreak/>
        <w:t>до частини п’ятої ст. 41 Закону України “Про публічні закупівлі”. Інші умови Договору істотними не являються і можуть бути змінюватися відповідно до вимог Цивільного і Господарського кодексів України.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6.5.Додаткові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6.6.Дія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7. ВІДПОВІДАЛЬНІСТЬ СТОРІН</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7.1.У разі порушення умов цього Договору Сторони несуть відповідальність, передбачену чинним законодавством України.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7.2.При порушенні строків поставки Товару Постачальник сплачує Покупцю пеню в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(ціни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7.3.За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 та Постачальник зобов'язується замінити неякісний Товар за свій рахунок в строк, що не перевищує 5 (п’яти)  календарних днів з дати виявлення таких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 xml:space="preserve"> Покупцем.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7.4.В разі неякісного постачання Товару, Покупцем має право не оплачувати цей Товар до повного і належного виконання Постачальником своїх зобов’язань за цим Договором.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7.5.Покупець звільняється від відповідальності перед Постачальником в разі затримки відповідного бюджетного фінансування та зобов’язується оплатити отриманий Товар протягом 10 (десяти) банківських днів з моменту отримання Покупцем відповідного фінансування.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7.6.Підтверджені та доведені збитки Покупця, заподіяні внаслідок дій чи бездіяльності Постачальника, у тому числі невиконанням умов Договору, підлягають відшкодуванню в повному обсязі за рахунок Постачальника.</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7.7.Відшкодування збитків, завданих порушенням умов Договору, не звільняє винну Сторону від виконання зобов’язання за цим Договором чи усунення недоліків.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7.8.Покупець не несе відповідальності за зобов’язаннями Постачальника, а Постачальник не несе відповідальності за зобов’язаннями Покупця.</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7.9.У разі порушення зобов’язань за Договором, Покупцем можуть бути застосовані до Постачальника </w:t>
      </w:r>
      <w:proofErr w:type="spellStart"/>
      <w:r>
        <w:rPr>
          <w:rFonts w:ascii="Times New Roman" w:hAnsi="Times New Roman" w:cs="Times New Roman"/>
          <w:color w:val="000000"/>
        </w:rPr>
        <w:t>оперативно</w:t>
      </w:r>
      <w:proofErr w:type="spellEnd"/>
      <w:r>
        <w:rPr>
          <w:rFonts w:ascii="Times New Roman" w:hAnsi="Times New Roman" w:cs="Times New Roman"/>
          <w:color w:val="000000"/>
        </w:rPr>
        <w:t>-господарські санкції відповідно до статей 235-237 Господарського кодексу України, в т. ч. відмова від встановлення на майбутнє господарських відносин із Постачальником, що може бути передбачено Покупцем в тендерній документації.</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7.10.За відмову від відвантаження Товару по талонах на АЗС частково або повністю, Постачальник зобов’язаний сплатити Покупцю штраф у розмірі 80% від вартості невідвантаженого палива в термін, що не перевищує 10 (десяти) банківських днів з дня повідомлення Постачальника Покупцем.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lastRenderedPageBreak/>
        <w:t>7.11.Сторони прийшли до взаємної згоди, що нарахування штрафних санкцій (штрафу, пені) за прострочення виконання зобов’язань за Договором не припиняється через шість місяців від дня, коли зобов’язання мало бути виконано, і такі штрафні санкції (пені, штрафи) продовжують нараховуватися до дати повного виконання Стороною відповідних прострочених зобов’язань за Договором.</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 xml:space="preserve">8. ОБСТАВИНИ, ЩО ВИКЛЮЧАЮТЬ ВІДПОВІДАЛЬНІСТЬ СТОРІН </w:t>
      </w: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(ОБСТАВИНИ НЕПЕРЕБОРНОЇ СИЛИ АБО ФОРСМАЖОРНІ ОБСТАВИНИ)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8.1. Сторони звільняються від відповідальності за часткове або повне невиконання зобов’язань за цим Договором, якщо це невиконання є наслідком обставин непереборної сили, як то: стихійні лиха, війни та воєнні дії, страйки, масові заворушення, аварії та катастрофи, а також акти органів державної влади та/або управління, що роблять неможливим виконання договору. При цьому термін виконання зобов’язань за цим Договором </w:t>
      </w:r>
      <w:proofErr w:type="spellStart"/>
      <w:r>
        <w:rPr>
          <w:rFonts w:ascii="Times New Roman" w:hAnsi="Times New Roman" w:cs="Times New Roman"/>
          <w:color w:val="000000"/>
        </w:rPr>
        <w:t>відтерміновується</w:t>
      </w:r>
      <w:proofErr w:type="spellEnd"/>
      <w:r>
        <w:rPr>
          <w:rFonts w:ascii="Times New Roman" w:hAnsi="Times New Roman" w:cs="Times New Roman"/>
          <w:color w:val="000000"/>
        </w:rPr>
        <w:t xml:space="preserve"> на час, протягом якого діяли форс-мажорні обставини.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8.2.У випадку настання вищезазначених обставин непереборної сили, винна Сторона зобов’язана у 10 (десяти) денний строк сповістити про них іншу Сторону.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8.3. Документ, виданий відповідною Торговельно-промисловою палатою є достатнім підтвердженням наявності та тривалості дії форс-мажорних обставин.</w:t>
      </w: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9. ПРАВА ТА ОБОВ'ЯЗКИ СТОРІН</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9.1.Покупець зобов’язаний:</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9.1.1.Своєчасно та в повному обсязі оплатити (оплачувати) вартість якісного та своєчасно наданого Товару на умовах даного Договору, у разі наявності фінансових ресурсів.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9.1.2.Приймати поставлені талони згідно з видатковою накладною.</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9.2.Покупець має право:</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9.2.1.В односторонньому порядку розірвати цей Договір у разі невиконання зобов’язань Постачальником, повідомивши про це його протягом п’яти календарних днів до бажаної дати розірвання та вимагати стягнення штрафних санкцій та збитків, передбачених цим Договором.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9.2.2.Контролювати  якість палива та строки його поставки. У разі необхідності здійснити проведення експертизи палива шляхом залучення відповідних експертів.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rPr>
        <w:t xml:space="preserve">9.2.3.У будь-який час, у тому числі без попереднього узгодження з Постачальником, під час отримання </w:t>
      </w:r>
      <w:r>
        <w:rPr>
          <w:rFonts w:ascii="Times New Roman" w:hAnsi="Times New Roman" w:cs="Times New Roman"/>
          <w:color w:val="000000"/>
        </w:rPr>
        <w:t>палива здійснювати його відбір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Покупця, є обов’язковими для Постачальника. Підтвердження неналежної якості палива (невідповідність технічним умовам і державним стандартам України) є висновок експертизи незалежної експертної організації, акредитованої лабораторії, в порядку, передбаченому законодавством України.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9.2.4.Повернути рахунок Постачальнику без здійснення оплати у разі неналежного оформлення супроводжуючих документів.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9.2.5.Вимагати від Постачальника передачу талонів на Товар у строки, встановлені цим Договором.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9.2.6.Відмовитися від приймання талонів у разі їх неналежного стану.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lastRenderedPageBreak/>
        <w:t>9.2.7.Вимагати від Постачальника відвантаження Товару за талонами на АЗС.</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9.2.8.Відмовитися від прийняття Товару на АЗС та вимагати повернення сплачених коштів у разі якщо Товар не відповідає за якістю стандартам, технічним умовам та умовам даного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9.2.9.Зменшувати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9.2.10.Не здійснювати оплату за поставлену партію Товару у разі неналежного оформлення супровідних документів та видаткової накладної.</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9.2.11.Вимагати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9.3.Постачальник зобов’язаний:</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9.3.1.Забезпечити передачу Покупцю талонів на Товар в порядку та у строки, встановлені цим Договором.</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9.3.2.При поставці Товару, на вимогу Покупця пред’явити сертифікат відповідності або паспорт якості ДСТУ, ТУ на Товар.</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9.3.3.Забезпечити якість та поставку Товару відповідно до умов цього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9.3.4.Забезпечити безкоштовне зберігання, цілісність та якість Товару на АЗС, що належить Покупцю до повного використання Талонів.</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9.3.5.Забезпечити відшкодування Замовнику ціни втраченого або знищеного Товару під час безкоштовного зберігання палива на АЗС.</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9.3.6.Забезпечити відпуск Товару на АЗС, якість якого відповідає умовам, встановленим Договором цілодобово у робочі, святкові та вихідні дні;</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9.3.7.За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9.3.8.Своєчасно за власний рахунок замінити неякісний Товар у термін, що не перевищує 3 (три) дні від дати звернення Покупця та відшкодувати Покупцю збитки, завдані такою заміною.</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9.3.9.Виконувати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9.4.Постачальник має право:</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9.4.1.Своєчасно отримувати плату за поставлений Товар.</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9.4.2.На передбачені технологічні перерви. У разі, якщо заплановано ремонт або перевірку АЗС більш як на одну добу, Постачальник зобов’язаний повідомити Покупця за два дні до такої планової зупинки.</w:t>
      </w: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10. СТРОК ТА УМОВИ ПРИПИНЕНЯ ДІЇ ДОГОВОРУ</w:t>
      </w:r>
    </w:p>
    <w:p w:rsidR="00BD6750" w:rsidRDefault="00BD6750" w:rsidP="00BD6750">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           </w:t>
      </w:r>
      <w:r>
        <w:rPr>
          <w:rFonts w:ascii="Times New Roman" w:hAnsi="Times New Roman" w:cs="Times New Roman"/>
          <w:sz w:val="24"/>
          <w:szCs w:val="24"/>
        </w:rPr>
        <w:t>10.1. Цей Договір набирає чинності з моменту його укладання Сторонами і діє до 31.12.2024 року, а в частині здійснення розрахунків – до повного їх виконання.</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lastRenderedPageBreak/>
        <w:t>10.2.Цей Договір укладено і підписано в двох примірниках українською мовою, що мають однакову юридичну силу – по одному примірнику для кожної із Сторін.</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10.4. За згодою сторін</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10.5. Сторони досягли також згоди про те, що Замовник має право у односторонньому порядку достроково відмовитися від цього Договору (розірвати цей Договір), письмово повідомивши про це Виконавця цінним листом.</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11. РОЗГЛЯД СПІРНИХ ПИТАНЬ</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11.1.Всі суперечки та розбіжності, що виникатимуть між Сторонами при виконанні умов Договору вирішуються шляхом переговорів та консультацій. При не досягненні згоди – передаватимуться на розгляд суду в порядку, передбаченому чинним законодавством України.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11.2.Якщо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11.3.У випадку, коли Сторони не досягли згоди, спір вирішується у судовому порядку.</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color w:val="000000"/>
        </w:rPr>
      </w:pPr>
      <w:r>
        <w:rPr>
          <w:rFonts w:ascii="Times New Roman" w:hAnsi="Times New Roman" w:cs="Times New Roman"/>
          <w:b/>
          <w:bCs/>
          <w:color w:val="000000"/>
        </w:rPr>
        <w:t>12. ІНШІ УМОВИ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12.1.Договір складений у двох оригінальних примірниках українською мовою, по одному для кожної із Сторін, які мають однакову юридичну силу.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12.2.Зміни,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Сторони негайно інформують одна одну про зміни адрес та реквізитів. У випадках, не передбачених Договором, Сторони керуються чинним законодавством України.</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12.3.Усі повідомлення, що направляються однією Стороною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вказаною у Договорі </w:t>
      </w:r>
      <w:proofErr w:type="spellStart"/>
      <w:r>
        <w:rPr>
          <w:rFonts w:ascii="Times New Roman" w:hAnsi="Times New Roman" w:cs="Times New Roman"/>
          <w:color w:val="000000"/>
        </w:rPr>
        <w:t>адресою</w:t>
      </w:r>
      <w:proofErr w:type="spellEnd"/>
      <w:r>
        <w:rPr>
          <w:rFonts w:ascii="Times New Roman" w:hAnsi="Times New Roman" w:cs="Times New Roman"/>
          <w:color w:val="000000"/>
        </w:rPr>
        <w:t>.</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 xml:space="preserve">12.4.Своїм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 персональних даних іншої Сторони, та що повідомлена про свої права як суб’єкта персональних даних, які визначені статтею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w:t>
      </w:r>
      <w:r>
        <w:rPr>
          <w:rFonts w:ascii="Times New Roman" w:hAnsi="Times New Roman" w:cs="Times New Roman"/>
          <w:color w:val="000000"/>
        </w:rPr>
        <w:lastRenderedPageBreak/>
        <w:t>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12.5.Сторони зобов’язані протягом 5 (п’яти) календарних днів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зобов’язань за цим Договором.</w:t>
      </w:r>
    </w:p>
    <w:p w:rsidR="00BD6750" w:rsidRDefault="00BD6750" w:rsidP="00BD6750">
      <w:pPr>
        <w:spacing w:after="200" w:line="276" w:lineRule="auto"/>
        <w:ind w:firstLine="567"/>
        <w:jc w:val="both"/>
        <w:rPr>
          <w:rFonts w:ascii="Times New Roman" w:hAnsi="Times New Roman" w:cs="Times New Roman"/>
          <w:color w:val="000000"/>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bCs/>
          <w:color w:val="000000"/>
        </w:rPr>
      </w:pPr>
      <w:r>
        <w:rPr>
          <w:rFonts w:ascii="Times New Roman" w:hAnsi="Times New Roman" w:cs="Times New Roman"/>
          <w:b/>
          <w:bCs/>
          <w:color w:val="000000"/>
        </w:rPr>
        <w:t>13. ДОДАТКИ ДО ДОГОВОРУ</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Невід’ємною частиною Договору є:</w:t>
      </w:r>
    </w:p>
    <w:p w:rsidR="00BD6750" w:rsidRDefault="00BD6750" w:rsidP="00BD6750">
      <w:pPr>
        <w:spacing w:after="200" w:line="276" w:lineRule="auto"/>
        <w:ind w:firstLine="567"/>
        <w:jc w:val="both"/>
        <w:rPr>
          <w:rFonts w:ascii="Times New Roman" w:hAnsi="Times New Roman" w:cs="Times New Roman"/>
          <w:color w:val="000000"/>
        </w:rPr>
      </w:pPr>
      <w:r>
        <w:rPr>
          <w:rFonts w:ascii="Times New Roman" w:hAnsi="Times New Roman" w:cs="Times New Roman"/>
          <w:color w:val="000000"/>
        </w:rPr>
        <w:t>Додаток 1 Специфікація</w:t>
      </w: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rPr>
      </w:pPr>
    </w:p>
    <w:p w:rsidR="00BD6750" w:rsidRDefault="00BD6750" w:rsidP="00BD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rPr>
      </w:pPr>
      <w:r>
        <w:rPr>
          <w:rFonts w:ascii="Times New Roman" w:hAnsi="Times New Roman" w:cs="Times New Roman"/>
          <w:b/>
        </w:rPr>
        <w:t>14. МІСЦЕЗНАХОДЖЕННЯ ТА БАНКІВСЬКІ РЕКВІЗИТИ СТОРІН</w:t>
      </w:r>
    </w:p>
    <w:p w:rsidR="00BD6750" w:rsidRDefault="00BD6750" w:rsidP="00BD6750">
      <w:pPr>
        <w:tabs>
          <w:tab w:val="left" w:pos="567"/>
          <w:tab w:val="left" w:pos="567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rPr>
        <w:t>Покупець:</w:t>
      </w:r>
      <w:r>
        <w:rPr>
          <w:rFonts w:ascii="Times New Roman" w:eastAsia="Times New Roman" w:hAnsi="Times New Roman" w:cs="Times New Roman"/>
          <w:b/>
        </w:rPr>
        <w:tab/>
        <w:t>Постачальник:</w:t>
      </w:r>
    </w:p>
    <w:tbl>
      <w:tblPr>
        <w:tblW w:w="0" w:type="auto"/>
        <w:tblLook w:val="01E0" w:firstRow="1" w:lastRow="1" w:firstColumn="1" w:lastColumn="1" w:noHBand="0" w:noVBand="0"/>
      </w:tblPr>
      <w:tblGrid>
        <w:gridCol w:w="5790"/>
        <w:gridCol w:w="3849"/>
      </w:tblGrid>
      <w:tr w:rsidR="00BD6750" w:rsidTr="00BD6750">
        <w:tc>
          <w:tcPr>
            <w:tcW w:w="5792" w:type="dxa"/>
            <w:hideMark/>
          </w:tcPr>
          <w:p w:rsidR="00BD6750" w:rsidRDefault="00BD6750">
            <w:pPr>
              <w:spacing w:after="200" w:line="276" w:lineRule="auto"/>
              <w:rPr>
                <w:rFonts w:ascii="Times New Roman" w:eastAsia="Calibri" w:hAnsi="Times New Roman" w:cs="Times New Roman"/>
                <w:b/>
                <w:lang w:val="ru-RU"/>
              </w:rPr>
            </w:pPr>
            <w:r>
              <w:rPr>
                <w:rFonts w:ascii="Times New Roman" w:hAnsi="Times New Roman" w:cs="Times New Roman"/>
                <w:b/>
                <w:lang w:val="ru-RU"/>
              </w:rPr>
              <w:t xml:space="preserve">             </w:t>
            </w:r>
            <w:proofErr w:type="spellStart"/>
            <w:r>
              <w:rPr>
                <w:rFonts w:ascii="Times New Roman" w:hAnsi="Times New Roman" w:cs="Times New Roman"/>
                <w:b/>
                <w:lang w:val="ru-RU"/>
              </w:rPr>
              <w:t>Боринська</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селищна</w:t>
            </w:r>
            <w:proofErr w:type="spellEnd"/>
            <w:r>
              <w:rPr>
                <w:rFonts w:ascii="Times New Roman" w:hAnsi="Times New Roman" w:cs="Times New Roman"/>
                <w:b/>
                <w:lang w:val="ru-RU"/>
              </w:rPr>
              <w:t xml:space="preserve"> рада</w:t>
            </w:r>
          </w:p>
          <w:p w:rsidR="00BD6750" w:rsidRDefault="00BD6750">
            <w:pPr>
              <w:spacing w:after="200" w:line="276" w:lineRule="auto"/>
              <w:rPr>
                <w:rFonts w:ascii="Times New Roman" w:hAnsi="Times New Roman" w:cs="Times New Roman"/>
                <w:lang w:val="ru-RU"/>
              </w:rPr>
            </w:pPr>
            <w:r>
              <w:rPr>
                <w:rFonts w:ascii="Times New Roman" w:hAnsi="Times New Roman" w:cs="Times New Roman"/>
                <w:lang w:val="ru-RU"/>
              </w:rPr>
              <w:t xml:space="preserve">82547, </w:t>
            </w:r>
            <w:proofErr w:type="spellStart"/>
            <w:r>
              <w:rPr>
                <w:rFonts w:ascii="Times New Roman" w:hAnsi="Times New Roman" w:cs="Times New Roman"/>
                <w:lang w:val="ru-RU"/>
              </w:rPr>
              <w:t>Самбірський</w:t>
            </w:r>
            <w:proofErr w:type="spellEnd"/>
            <w:r>
              <w:rPr>
                <w:rFonts w:ascii="Times New Roman" w:hAnsi="Times New Roman" w:cs="Times New Roman"/>
                <w:lang w:val="ru-RU"/>
              </w:rPr>
              <w:t xml:space="preserve"> </w:t>
            </w:r>
          </w:p>
          <w:tbl>
            <w:tblPr>
              <w:tblW w:w="5565" w:type="dxa"/>
              <w:tblLook w:val="04A0" w:firstRow="1" w:lastRow="0" w:firstColumn="1" w:lastColumn="0" w:noHBand="0" w:noVBand="1"/>
            </w:tblPr>
            <w:tblGrid>
              <w:gridCol w:w="5565"/>
            </w:tblGrid>
            <w:tr w:rsidR="00BD6750">
              <w:trPr>
                <w:trHeight w:val="300"/>
              </w:trPr>
              <w:tc>
                <w:tcPr>
                  <w:tcW w:w="5565" w:type="dxa"/>
                  <w:noWrap/>
                </w:tcPr>
                <w:p w:rsidR="00BD6750" w:rsidRDefault="00BD6750">
                  <w:pPr>
                    <w:spacing w:after="200" w:line="24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район </w:t>
                  </w:r>
                  <w:proofErr w:type="spellStart"/>
                  <w:r>
                    <w:rPr>
                      <w:rFonts w:ascii="Times New Roman" w:hAnsi="Times New Roman" w:cs="Times New Roman"/>
                      <w:sz w:val="24"/>
                      <w:szCs w:val="24"/>
                      <w:lang w:val="ru-RU"/>
                    </w:rPr>
                    <w:t>Львівська</w:t>
                  </w:r>
                  <w:proofErr w:type="spellEnd"/>
                  <w:r>
                    <w:rPr>
                      <w:rFonts w:ascii="Times New Roman" w:hAnsi="Times New Roman" w:cs="Times New Roman"/>
                      <w:sz w:val="24"/>
                      <w:szCs w:val="24"/>
                      <w:lang w:val="ru-RU"/>
                    </w:rPr>
                    <w:t xml:space="preserve"> область</w:t>
                  </w:r>
                </w:p>
                <w:p w:rsidR="00BD6750" w:rsidRDefault="00BD6750">
                  <w:pPr>
                    <w:spacing w:after="200" w:line="240" w:lineRule="exact"/>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І. Франка 4 </w:t>
                  </w:r>
                  <w:proofErr w:type="spellStart"/>
                  <w:r>
                    <w:rPr>
                      <w:rFonts w:ascii="Times New Roman" w:hAnsi="Times New Roman" w:cs="Times New Roman"/>
                      <w:sz w:val="24"/>
                      <w:szCs w:val="24"/>
                      <w:lang w:val="ru-RU"/>
                    </w:rPr>
                    <w:t>смт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Бориня</w:t>
                  </w:r>
                  <w:proofErr w:type="spellEnd"/>
                </w:p>
                <w:p w:rsidR="00BD6750" w:rsidRDefault="00BD6750">
                  <w:pPr>
                    <w:spacing w:after="200" w:line="240" w:lineRule="exact"/>
                    <w:rPr>
                      <w:rFonts w:ascii="Times New Roman" w:hAnsi="Times New Roman" w:cs="Times New Roman"/>
                      <w:sz w:val="24"/>
                      <w:szCs w:val="24"/>
                      <w:lang w:val="ru-RU"/>
                    </w:rPr>
                  </w:pPr>
                  <w:r>
                    <w:rPr>
                      <w:rFonts w:ascii="Times New Roman" w:hAnsi="Times New Roman" w:cs="Times New Roman"/>
                      <w:sz w:val="24"/>
                      <w:szCs w:val="24"/>
                      <w:lang w:val="ru-RU"/>
                    </w:rPr>
                    <w:t>ЄДРПОУ 05290787</w:t>
                  </w:r>
                </w:p>
                <w:p w:rsidR="00BD6750" w:rsidRDefault="00BD6750">
                  <w:pPr>
                    <w:spacing w:after="200" w:line="240" w:lineRule="exact"/>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рах</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ru-RU"/>
                    </w:rPr>
                    <w:t>___________________________</w:t>
                  </w:r>
                </w:p>
                <w:p w:rsidR="00BD6750" w:rsidRDefault="00BD6750">
                  <w:pPr>
                    <w:spacing w:after="200" w:line="240" w:lineRule="exact"/>
                    <w:rPr>
                      <w:rFonts w:ascii="Calibri" w:hAnsi="Calibri" w:cs="Times New Roman"/>
                      <w:sz w:val="24"/>
                      <w:szCs w:val="24"/>
                      <w:lang w:val="ru-RU"/>
                    </w:rPr>
                  </w:pPr>
                </w:p>
                <w:p w:rsidR="00BD6750" w:rsidRDefault="00BD6750">
                  <w:pPr>
                    <w:spacing w:after="200" w:line="240" w:lineRule="exact"/>
                    <w:contextualSpacing/>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Селищний</w:t>
                  </w:r>
                  <w:proofErr w:type="spellEnd"/>
                  <w:r>
                    <w:rPr>
                      <w:rFonts w:ascii="Times New Roman" w:hAnsi="Times New Roman" w:cs="Times New Roman"/>
                      <w:sz w:val="24"/>
                      <w:szCs w:val="24"/>
                      <w:lang w:val="ru-RU"/>
                    </w:rPr>
                    <w:t xml:space="preserve"> </w:t>
                  </w:r>
                </w:p>
                <w:p w:rsidR="00BD6750" w:rsidRDefault="00BD6750">
                  <w:pPr>
                    <w:spacing w:after="200" w:line="240" w:lineRule="exact"/>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голова                </w:t>
                  </w:r>
                </w:p>
                <w:p w:rsidR="00BD6750" w:rsidRDefault="00BD6750">
                  <w:pPr>
                    <w:spacing w:after="200" w:line="240" w:lineRule="exact"/>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D6750" w:rsidRDefault="00BD6750">
                  <w:pPr>
                    <w:spacing w:after="200" w:line="240" w:lineRule="exact"/>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Шкітак</w:t>
                  </w:r>
                  <w:proofErr w:type="spellEnd"/>
                  <w:r>
                    <w:rPr>
                      <w:rFonts w:ascii="Times New Roman" w:hAnsi="Times New Roman" w:cs="Times New Roman"/>
                      <w:sz w:val="24"/>
                      <w:szCs w:val="24"/>
                      <w:lang w:val="ru-RU"/>
                    </w:rPr>
                    <w:t xml:space="preserve"> М.М.</w:t>
                  </w:r>
                </w:p>
                <w:p w:rsidR="00BD6750" w:rsidRDefault="00BD6750">
                  <w:pPr>
                    <w:spacing w:after="200" w:line="240" w:lineRule="exact"/>
                    <w:contextualSpacing/>
                    <w:rPr>
                      <w:rFonts w:ascii="Times New Roman" w:hAnsi="Times New Roman" w:cs="Times New Roman"/>
                      <w:b/>
                      <w:i/>
                      <w:sz w:val="24"/>
                      <w:szCs w:val="24"/>
                      <w:lang w:val="ru-RU"/>
                    </w:rPr>
                  </w:pPr>
                  <w:r>
                    <w:rPr>
                      <w:rFonts w:ascii="Times New Roman" w:hAnsi="Times New Roman" w:cs="Times New Roman"/>
                      <w:b/>
                      <w:i/>
                      <w:sz w:val="24"/>
                      <w:szCs w:val="24"/>
                      <w:lang w:val="ru-RU"/>
                    </w:rPr>
                    <w:t>_____________ /___________________/</w:t>
                  </w:r>
                </w:p>
                <w:p w:rsidR="00BD6750" w:rsidRDefault="00BD6750">
                  <w:pPr>
                    <w:spacing w:after="200" w:line="240" w:lineRule="exact"/>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підпис</w:t>
                  </w:r>
                  <w:proofErr w:type="spellEnd"/>
                  <w:r>
                    <w:rPr>
                      <w:rFonts w:ascii="Times New Roman" w:hAnsi="Times New Roman" w:cs="Times New Roman"/>
                      <w:sz w:val="24"/>
                      <w:szCs w:val="24"/>
                      <w:lang w:val="ru-RU"/>
                    </w:rPr>
                    <w:t>)</w:t>
                  </w:r>
                </w:p>
                <w:p w:rsidR="00BD6750" w:rsidRDefault="00BD6750">
                  <w:pPr>
                    <w:spacing w:after="200" w:line="24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М. П.</w:t>
                  </w:r>
                </w:p>
              </w:tc>
            </w:tr>
            <w:tr w:rsidR="00BD6750">
              <w:trPr>
                <w:trHeight w:val="300"/>
              </w:trPr>
              <w:tc>
                <w:tcPr>
                  <w:tcW w:w="5565" w:type="dxa"/>
                  <w:noWrap/>
                </w:tcPr>
                <w:p w:rsidR="00BD6750" w:rsidRDefault="00BD6750">
                  <w:pPr>
                    <w:spacing w:after="200" w:line="276" w:lineRule="auto"/>
                    <w:rPr>
                      <w:rFonts w:ascii="Times New Roman" w:hAnsi="Times New Roman" w:cs="Times New Roman"/>
                      <w:bCs/>
                      <w:lang w:val="ru-RU"/>
                    </w:rPr>
                  </w:pPr>
                </w:p>
              </w:tc>
            </w:tr>
            <w:tr w:rsidR="00BD6750">
              <w:trPr>
                <w:trHeight w:val="300"/>
              </w:trPr>
              <w:tc>
                <w:tcPr>
                  <w:tcW w:w="5565" w:type="dxa"/>
                  <w:noWrap/>
                </w:tcPr>
                <w:p w:rsidR="00BD6750" w:rsidRDefault="00BD6750">
                  <w:pPr>
                    <w:spacing w:after="200" w:line="276" w:lineRule="auto"/>
                    <w:jc w:val="both"/>
                    <w:rPr>
                      <w:rFonts w:ascii="Times New Roman" w:hAnsi="Times New Roman" w:cs="Times New Roman"/>
                      <w:lang w:val="ru-RU"/>
                    </w:rPr>
                  </w:pPr>
                </w:p>
              </w:tc>
            </w:tr>
          </w:tbl>
          <w:p w:rsidR="00BD6750" w:rsidRDefault="00BD6750">
            <w:pPr>
              <w:widowControl w:val="0"/>
              <w:autoSpaceDE w:val="0"/>
              <w:autoSpaceDN w:val="0"/>
              <w:adjustRightInd w:val="0"/>
              <w:spacing w:after="200" w:line="276" w:lineRule="auto"/>
              <w:rPr>
                <w:rFonts w:ascii="Times New Roman" w:hAnsi="Times New Roman" w:cs="Times New Roman"/>
                <w:spacing w:val="-2"/>
                <w:lang w:val="ru-RU"/>
              </w:rPr>
            </w:pPr>
          </w:p>
        </w:tc>
        <w:tc>
          <w:tcPr>
            <w:tcW w:w="4770" w:type="dxa"/>
          </w:tcPr>
          <w:p w:rsidR="00BD6750" w:rsidRDefault="00BD6750">
            <w:pPr>
              <w:widowControl w:val="0"/>
              <w:autoSpaceDE w:val="0"/>
              <w:autoSpaceDN w:val="0"/>
              <w:adjustRightInd w:val="0"/>
              <w:spacing w:after="200" w:line="276" w:lineRule="auto"/>
              <w:rPr>
                <w:rFonts w:ascii="Times New Roman" w:hAnsi="Times New Roman" w:cs="Times New Roman"/>
                <w:spacing w:val="-2"/>
                <w:lang w:val="ru-RU"/>
              </w:rPr>
            </w:pPr>
          </w:p>
        </w:tc>
      </w:tr>
    </w:tbl>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ind w:left="5664"/>
        <w:rPr>
          <w:rFonts w:ascii="Times New Roman" w:hAnsi="Times New Roman" w:cs="Times New Roman"/>
          <w:color w:val="000000"/>
        </w:rPr>
      </w:pPr>
      <w:r>
        <w:rPr>
          <w:rFonts w:ascii="Times New Roman" w:hAnsi="Times New Roman" w:cs="Times New Roman"/>
          <w:color w:val="000000"/>
        </w:rPr>
        <w:t>Додаток 1</w:t>
      </w:r>
    </w:p>
    <w:p w:rsidR="00BD6750" w:rsidRDefault="00BD6750" w:rsidP="00BD6750">
      <w:pPr>
        <w:shd w:val="clear" w:color="auto" w:fill="FFFFFF"/>
        <w:spacing w:after="200" w:line="276" w:lineRule="auto"/>
        <w:ind w:left="5664"/>
        <w:jc w:val="both"/>
        <w:rPr>
          <w:rFonts w:ascii="Times New Roman" w:hAnsi="Times New Roman" w:cs="Times New Roman"/>
          <w:color w:val="000000"/>
        </w:rPr>
      </w:pPr>
      <w:r>
        <w:rPr>
          <w:rFonts w:ascii="Times New Roman" w:hAnsi="Times New Roman" w:cs="Times New Roman"/>
          <w:color w:val="000000"/>
        </w:rPr>
        <w:t>до договору про поставку товару  № ______</w:t>
      </w:r>
    </w:p>
    <w:p w:rsidR="00BD6750" w:rsidRDefault="00BD6750" w:rsidP="00BD6750">
      <w:pPr>
        <w:shd w:val="clear" w:color="auto" w:fill="FFFFFF"/>
        <w:spacing w:after="200" w:line="276" w:lineRule="auto"/>
        <w:ind w:left="5664"/>
        <w:jc w:val="both"/>
        <w:rPr>
          <w:rFonts w:ascii="Times New Roman" w:hAnsi="Times New Roman" w:cs="Times New Roman"/>
          <w:color w:val="000000"/>
        </w:rPr>
      </w:pPr>
      <w:r>
        <w:rPr>
          <w:rFonts w:ascii="Times New Roman" w:hAnsi="Times New Roman" w:cs="Times New Roman"/>
          <w:color w:val="000000"/>
        </w:rPr>
        <w:t>від ____________________ 2022 р.</w:t>
      </w:r>
    </w:p>
    <w:p w:rsidR="00BD6750" w:rsidRDefault="00BD6750" w:rsidP="00BD6750">
      <w:pPr>
        <w:shd w:val="clear" w:color="auto" w:fill="FFFFFF"/>
        <w:spacing w:after="200" w:line="276" w:lineRule="auto"/>
        <w:ind w:left="5664"/>
        <w:jc w:val="both"/>
        <w:rPr>
          <w:rFonts w:ascii="Times New Roman" w:hAnsi="Times New Roman" w:cs="Times New Roman"/>
        </w:rPr>
      </w:pPr>
    </w:p>
    <w:p w:rsidR="00BD6750" w:rsidRDefault="00BD6750" w:rsidP="00BD6750">
      <w:pPr>
        <w:shd w:val="clear" w:color="auto" w:fill="FFFFFF"/>
        <w:spacing w:after="200" w:line="276" w:lineRule="auto"/>
        <w:jc w:val="center"/>
        <w:rPr>
          <w:rFonts w:ascii="Times New Roman" w:hAnsi="Times New Roman" w:cs="Times New Roman"/>
          <w:b/>
          <w:color w:val="000000"/>
        </w:rPr>
      </w:pPr>
      <w:r>
        <w:rPr>
          <w:rFonts w:ascii="Times New Roman" w:hAnsi="Times New Roman" w:cs="Times New Roman"/>
          <w:b/>
          <w:color w:val="000000"/>
        </w:rPr>
        <w:t>СПЕЦИФІКАЦІЯ</w:t>
      </w:r>
    </w:p>
    <w:p w:rsidR="00BD6750" w:rsidRDefault="00BD6750" w:rsidP="00BD6750">
      <w:pPr>
        <w:shd w:val="clear" w:color="auto" w:fill="FFFFFF"/>
        <w:spacing w:after="200" w:line="276" w:lineRule="auto"/>
        <w:jc w:val="center"/>
        <w:rPr>
          <w:rFonts w:ascii="Times New Roman" w:hAnsi="Times New Roman" w:cs="Times New Roman"/>
          <w:b/>
          <w:color w:val="000000"/>
        </w:rPr>
      </w:pPr>
    </w:p>
    <w:tbl>
      <w:tblPr>
        <w:tblW w:w="11143" w:type="dxa"/>
        <w:tblInd w:w="-998" w:type="dxa"/>
        <w:tblLayout w:type="fixed"/>
        <w:tblLook w:val="04A0" w:firstRow="1" w:lastRow="0" w:firstColumn="1" w:lastColumn="0" w:noHBand="0" w:noVBand="1"/>
      </w:tblPr>
      <w:tblGrid>
        <w:gridCol w:w="1560"/>
        <w:gridCol w:w="2448"/>
        <w:gridCol w:w="1077"/>
        <w:gridCol w:w="1077"/>
        <w:gridCol w:w="1211"/>
        <w:gridCol w:w="1211"/>
        <w:gridCol w:w="1213"/>
        <w:gridCol w:w="1346"/>
      </w:tblGrid>
      <w:tr w:rsidR="00BD6750" w:rsidTr="00BD6750">
        <w:trPr>
          <w:trHeight w:val="1413"/>
        </w:trPr>
        <w:tc>
          <w:tcPr>
            <w:tcW w:w="1560" w:type="dxa"/>
            <w:tcBorders>
              <w:top w:val="single" w:sz="4" w:space="0" w:color="000000"/>
              <w:left w:val="single" w:sz="4" w:space="0" w:color="000000"/>
              <w:bottom w:val="single" w:sz="4" w:space="0" w:color="000000"/>
              <w:right w:val="nil"/>
            </w:tcBorders>
            <w:vAlign w:val="center"/>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r>
              <w:rPr>
                <w:rFonts w:ascii="Times New Roman" w:hAnsi="Times New Roman" w:cs="Times New Roman"/>
                <w:b/>
                <w:lang w:val="ru-RU"/>
              </w:rPr>
              <w:t>№</w:t>
            </w:r>
          </w:p>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p>
        </w:tc>
        <w:tc>
          <w:tcPr>
            <w:tcW w:w="2448" w:type="dxa"/>
            <w:tcBorders>
              <w:top w:val="single" w:sz="4" w:space="0" w:color="000000"/>
              <w:left w:val="single" w:sz="4" w:space="0" w:color="000000"/>
              <w:bottom w:val="single" w:sz="4" w:space="0" w:color="000000"/>
              <w:right w:val="nil"/>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proofErr w:type="spellStart"/>
            <w:r>
              <w:rPr>
                <w:rFonts w:ascii="Times New Roman" w:hAnsi="Times New Roman" w:cs="Times New Roman"/>
                <w:b/>
                <w:lang w:val="ru-RU"/>
              </w:rPr>
              <w:t>Найменування</w:t>
            </w:r>
            <w:proofErr w:type="spellEnd"/>
            <w:r>
              <w:rPr>
                <w:rFonts w:ascii="Times New Roman" w:hAnsi="Times New Roman" w:cs="Times New Roman"/>
                <w:b/>
                <w:lang w:val="ru-RU"/>
              </w:rPr>
              <w:t xml:space="preserve"> товару, </w:t>
            </w:r>
            <w:proofErr w:type="spellStart"/>
            <w:r>
              <w:rPr>
                <w:rFonts w:ascii="Times New Roman" w:hAnsi="Times New Roman" w:cs="Times New Roman"/>
                <w:b/>
                <w:lang w:val="ru-RU"/>
              </w:rPr>
              <w:t>виробник</w:t>
            </w:r>
            <w:proofErr w:type="spellEnd"/>
          </w:p>
        </w:tc>
        <w:tc>
          <w:tcPr>
            <w:tcW w:w="1077" w:type="dxa"/>
            <w:tcBorders>
              <w:top w:val="single" w:sz="4" w:space="0" w:color="000000"/>
              <w:left w:val="single" w:sz="4" w:space="0" w:color="000000"/>
              <w:bottom w:val="single" w:sz="4" w:space="0" w:color="000000"/>
              <w:right w:val="nil"/>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r>
              <w:rPr>
                <w:rFonts w:ascii="Times New Roman" w:hAnsi="Times New Roman" w:cs="Times New Roman"/>
                <w:b/>
                <w:lang w:val="ru-RU"/>
              </w:rPr>
              <w:t>К-</w:t>
            </w:r>
            <w:proofErr w:type="spellStart"/>
            <w:r>
              <w:rPr>
                <w:rFonts w:ascii="Times New Roman" w:hAnsi="Times New Roman" w:cs="Times New Roman"/>
                <w:b/>
                <w:lang w:val="ru-RU"/>
              </w:rPr>
              <w:t>ть</w:t>
            </w:r>
            <w:proofErr w:type="spellEnd"/>
          </w:p>
        </w:tc>
        <w:tc>
          <w:tcPr>
            <w:tcW w:w="1077" w:type="dxa"/>
            <w:tcBorders>
              <w:top w:val="single" w:sz="4" w:space="0" w:color="000000"/>
              <w:left w:val="single" w:sz="4" w:space="0" w:color="000000"/>
              <w:bottom w:val="single" w:sz="4" w:space="0" w:color="000000"/>
              <w:right w:val="nil"/>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r>
              <w:rPr>
                <w:rFonts w:ascii="Times New Roman" w:hAnsi="Times New Roman" w:cs="Times New Roman"/>
                <w:b/>
                <w:lang w:val="ru-RU"/>
              </w:rPr>
              <w:t xml:space="preserve">Од. </w:t>
            </w:r>
            <w:proofErr w:type="spellStart"/>
            <w:r>
              <w:rPr>
                <w:rFonts w:ascii="Times New Roman" w:hAnsi="Times New Roman" w:cs="Times New Roman"/>
                <w:b/>
                <w:lang w:val="ru-RU"/>
              </w:rPr>
              <w:t>вим</w:t>
            </w:r>
            <w:proofErr w:type="spellEnd"/>
            <w:r>
              <w:rPr>
                <w:rFonts w:ascii="Times New Roman" w:hAnsi="Times New Roman" w:cs="Times New Roman"/>
                <w:b/>
                <w:lang w:val="ru-RU"/>
              </w:rPr>
              <w:t>.</w:t>
            </w:r>
          </w:p>
        </w:tc>
        <w:tc>
          <w:tcPr>
            <w:tcW w:w="1211" w:type="dxa"/>
            <w:tcBorders>
              <w:top w:val="single" w:sz="4" w:space="0" w:color="000000"/>
              <w:left w:val="single" w:sz="4" w:space="0" w:color="000000"/>
              <w:bottom w:val="single" w:sz="4" w:space="0" w:color="000000"/>
              <w:right w:val="nil"/>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proofErr w:type="spellStart"/>
            <w:r>
              <w:rPr>
                <w:rFonts w:ascii="Times New Roman" w:hAnsi="Times New Roman" w:cs="Times New Roman"/>
                <w:b/>
                <w:lang w:val="ru-RU"/>
              </w:rPr>
              <w:t>Ціна</w:t>
            </w:r>
            <w:proofErr w:type="spellEnd"/>
            <w:r>
              <w:rPr>
                <w:rFonts w:ascii="Times New Roman" w:hAnsi="Times New Roman" w:cs="Times New Roman"/>
                <w:b/>
                <w:lang w:val="ru-RU"/>
              </w:rPr>
              <w:t xml:space="preserve"> за </w:t>
            </w:r>
            <w:proofErr w:type="spellStart"/>
            <w:r>
              <w:rPr>
                <w:rFonts w:ascii="Times New Roman" w:hAnsi="Times New Roman" w:cs="Times New Roman"/>
                <w:b/>
                <w:lang w:val="ru-RU"/>
              </w:rPr>
              <w:t>одиницю</w:t>
            </w:r>
            <w:proofErr w:type="spellEnd"/>
            <w:r>
              <w:rPr>
                <w:rFonts w:ascii="Times New Roman" w:hAnsi="Times New Roman" w:cs="Times New Roman"/>
                <w:b/>
                <w:lang w:val="ru-RU"/>
              </w:rPr>
              <w:t xml:space="preserve"> (без ПДВ) грн.</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r>
              <w:rPr>
                <w:rFonts w:ascii="Times New Roman" w:hAnsi="Times New Roman" w:cs="Times New Roman"/>
                <w:b/>
                <w:lang w:val="ru-RU"/>
              </w:rPr>
              <w:t xml:space="preserve">ПДВ за </w:t>
            </w:r>
            <w:proofErr w:type="spellStart"/>
            <w:r>
              <w:rPr>
                <w:rFonts w:ascii="Times New Roman" w:hAnsi="Times New Roman" w:cs="Times New Roman"/>
                <w:b/>
                <w:lang w:val="ru-RU"/>
              </w:rPr>
              <w:t>одиницю</w:t>
            </w:r>
            <w:proofErr w:type="spellEnd"/>
            <w:r>
              <w:rPr>
                <w:rFonts w:ascii="Times New Roman" w:hAnsi="Times New Roman" w:cs="Times New Roman"/>
                <w:b/>
                <w:lang w:val="ru-RU"/>
              </w:rPr>
              <w:t xml:space="preserve"> товару, грн.</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proofErr w:type="spellStart"/>
            <w:r>
              <w:rPr>
                <w:rFonts w:ascii="Times New Roman" w:hAnsi="Times New Roman" w:cs="Times New Roman"/>
                <w:b/>
                <w:lang w:val="ru-RU"/>
              </w:rPr>
              <w:t>Ціна</w:t>
            </w:r>
            <w:proofErr w:type="spellEnd"/>
            <w:r>
              <w:rPr>
                <w:rFonts w:ascii="Times New Roman" w:hAnsi="Times New Roman" w:cs="Times New Roman"/>
                <w:b/>
                <w:lang w:val="ru-RU"/>
              </w:rPr>
              <w:t xml:space="preserve"> за </w:t>
            </w:r>
            <w:proofErr w:type="spellStart"/>
            <w:r>
              <w:rPr>
                <w:rFonts w:ascii="Times New Roman" w:hAnsi="Times New Roman" w:cs="Times New Roman"/>
                <w:b/>
                <w:lang w:val="ru-RU"/>
              </w:rPr>
              <w:t>одиницю</w:t>
            </w:r>
            <w:proofErr w:type="spellEnd"/>
            <w:r>
              <w:rPr>
                <w:rFonts w:ascii="Times New Roman" w:hAnsi="Times New Roman" w:cs="Times New Roman"/>
                <w:b/>
                <w:lang w:val="ru-RU"/>
              </w:rPr>
              <w:t xml:space="preserve"> (з ПДВ) грн.</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BD6750" w:rsidRDefault="00BD6750">
            <w:pPr>
              <w:widowControl w:val="0"/>
              <w:autoSpaceDE w:val="0"/>
              <w:snapToGrid w:val="0"/>
              <w:spacing w:after="200" w:line="276" w:lineRule="auto"/>
              <w:ind w:hanging="118"/>
              <w:jc w:val="center"/>
              <w:rPr>
                <w:rFonts w:ascii="Times New Roman" w:hAnsi="Times New Roman" w:cs="Times New Roman"/>
                <w:b/>
                <w:lang w:val="ru-RU"/>
              </w:rPr>
            </w:pPr>
            <w:r>
              <w:rPr>
                <w:rFonts w:ascii="Times New Roman" w:hAnsi="Times New Roman" w:cs="Times New Roman"/>
                <w:b/>
                <w:lang w:val="ru-RU"/>
              </w:rPr>
              <w:t>Сума грн. (з ПДВ) грн.</w:t>
            </w:r>
          </w:p>
        </w:tc>
      </w:tr>
      <w:tr w:rsidR="00BD6750" w:rsidTr="00BD6750">
        <w:trPr>
          <w:trHeight w:val="255"/>
        </w:trPr>
        <w:tc>
          <w:tcPr>
            <w:tcW w:w="1560" w:type="dxa"/>
            <w:tcBorders>
              <w:top w:val="single" w:sz="4" w:space="0" w:color="000000"/>
              <w:left w:val="single" w:sz="4" w:space="0" w:color="000000"/>
              <w:bottom w:val="single" w:sz="4" w:space="0" w:color="000000"/>
              <w:right w:val="nil"/>
            </w:tcBorders>
            <w:hideMark/>
          </w:tcPr>
          <w:p w:rsidR="00BD6750" w:rsidRDefault="00BD6750">
            <w:pPr>
              <w:widowControl w:val="0"/>
              <w:autoSpaceDE w:val="0"/>
              <w:snapToGrid w:val="0"/>
              <w:spacing w:after="200" w:line="276" w:lineRule="auto"/>
              <w:ind w:hanging="118"/>
              <w:jc w:val="center"/>
              <w:rPr>
                <w:rFonts w:ascii="Times New Roman" w:hAnsi="Times New Roman" w:cs="Times New Roman"/>
                <w:lang w:val="ru-RU"/>
              </w:rPr>
            </w:pPr>
            <w:r>
              <w:rPr>
                <w:rFonts w:ascii="Times New Roman" w:hAnsi="Times New Roman" w:cs="Times New Roman"/>
                <w:lang w:val="ru-RU"/>
              </w:rPr>
              <w:t>1</w:t>
            </w:r>
          </w:p>
          <w:p w:rsidR="00BD6750" w:rsidRDefault="00BD6750">
            <w:pPr>
              <w:widowControl w:val="0"/>
              <w:autoSpaceDE w:val="0"/>
              <w:snapToGrid w:val="0"/>
              <w:spacing w:after="200" w:line="276" w:lineRule="auto"/>
              <w:ind w:hanging="118"/>
              <w:jc w:val="center"/>
              <w:rPr>
                <w:rFonts w:ascii="Times New Roman" w:hAnsi="Times New Roman" w:cs="Times New Roman"/>
                <w:lang w:val="ru-RU"/>
              </w:rPr>
            </w:pPr>
            <w:r>
              <w:rPr>
                <w:rFonts w:ascii="Times New Roman" w:hAnsi="Times New Roman" w:cs="Times New Roman"/>
                <w:lang w:val="ru-RU"/>
              </w:rPr>
              <w:t>…</w:t>
            </w:r>
          </w:p>
        </w:tc>
        <w:tc>
          <w:tcPr>
            <w:tcW w:w="2448" w:type="dxa"/>
            <w:tcBorders>
              <w:top w:val="single" w:sz="4" w:space="0" w:color="000000"/>
              <w:left w:val="single" w:sz="4" w:space="0" w:color="000000"/>
              <w:bottom w:val="single" w:sz="4" w:space="0" w:color="000000"/>
              <w:right w:val="nil"/>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c>
          <w:tcPr>
            <w:tcW w:w="1077" w:type="dxa"/>
            <w:tcBorders>
              <w:top w:val="single" w:sz="4" w:space="0" w:color="000000"/>
              <w:left w:val="single" w:sz="4" w:space="0" w:color="000000"/>
              <w:bottom w:val="single" w:sz="4" w:space="0" w:color="000000"/>
              <w:right w:val="nil"/>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c>
          <w:tcPr>
            <w:tcW w:w="1077" w:type="dxa"/>
            <w:tcBorders>
              <w:top w:val="single" w:sz="4" w:space="0" w:color="000000"/>
              <w:left w:val="single" w:sz="4" w:space="0" w:color="000000"/>
              <w:bottom w:val="single" w:sz="4" w:space="0" w:color="000000"/>
              <w:right w:val="nil"/>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c>
          <w:tcPr>
            <w:tcW w:w="1211" w:type="dxa"/>
            <w:tcBorders>
              <w:top w:val="single" w:sz="4" w:space="0" w:color="000000"/>
              <w:left w:val="single" w:sz="4" w:space="0" w:color="000000"/>
              <w:bottom w:val="single" w:sz="4" w:space="0" w:color="000000"/>
              <w:right w:val="nil"/>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c>
          <w:tcPr>
            <w:tcW w:w="1211" w:type="dxa"/>
            <w:tcBorders>
              <w:top w:val="single" w:sz="4" w:space="0" w:color="000000"/>
              <w:left w:val="single" w:sz="4" w:space="0" w:color="000000"/>
              <w:bottom w:val="single" w:sz="4" w:space="0" w:color="000000"/>
              <w:right w:val="single" w:sz="4" w:space="0" w:color="000000"/>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c>
          <w:tcPr>
            <w:tcW w:w="1210" w:type="dxa"/>
            <w:tcBorders>
              <w:top w:val="single" w:sz="4" w:space="0" w:color="000000"/>
              <w:left w:val="single" w:sz="4" w:space="0" w:color="000000"/>
              <w:bottom w:val="single" w:sz="4" w:space="0" w:color="000000"/>
              <w:right w:val="single" w:sz="4" w:space="0" w:color="000000"/>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c>
          <w:tcPr>
            <w:tcW w:w="1346" w:type="dxa"/>
            <w:tcBorders>
              <w:top w:val="single" w:sz="4" w:space="0" w:color="000000"/>
              <w:left w:val="single" w:sz="4" w:space="0" w:color="000000"/>
              <w:bottom w:val="single" w:sz="4" w:space="0" w:color="000000"/>
              <w:right w:val="single" w:sz="4" w:space="0" w:color="000000"/>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r>
      <w:tr w:rsidR="00BD6750" w:rsidTr="00BD6750">
        <w:trPr>
          <w:trHeight w:val="255"/>
        </w:trPr>
        <w:tc>
          <w:tcPr>
            <w:tcW w:w="9797" w:type="dxa"/>
            <w:gridSpan w:val="7"/>
            <w:tcBorders>
              <w:top w:val="single" w:sz="4" w:space="0" w:color="000000"/>
              <w:left w:val="single" w:sz="4" w:space="0" w:color="000000"/>
              <w:bottom w:val="single" w:sz="4" w:space="0" w:color="000000"/>
              <w:right w:val="single" w:sz="4" w:space="0" w:color="000000"/>
            </w:tcBorders>
            <w:hideMark/>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roofErr w:type="spellStart"/>
            <w:r>
              <w:rPr>
                <w:rFonts w:ascii="Times New Roman" w:hAnsi="Times New Roman" w:cs="Times New Roman"/>
                <w:b/>
                <w:lang w:val="ru-RU"/>
              </w:rPr>
              <w:t>Загальна</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вартість</w:t>
            </w:r>
            <w:proofErr w:type="spellEnd"/>
            <w:r>
              <w:rPr>
                <w:rFonts w:ascii="Times New Roman" w:hAnsi="Times New Roman" w:cs="Times New Roman"/>
                <w:b/>
                <w:lang w:val="ru-RU"/>
              </w:rPr>
              <w:t xml:space="preserve"> без ПДВ, грн.</w:t>
            </w:r>
          </w:p>
        </w:tc>
        <w:tc>
          <w:tcPr>
            <w:tcW w:w="1346" w:type="dxa"/>
            <w:tcBorders>
              <w:top w:val="single" w:sz="4" w:space="0" w:color="000000"/>
              <w:left w:val="single" w:sz="4" w:space="0" w:color="000000"/>
              <w:bottom w:val="single" w:sz="4" w:space="0" w:color="000000"/>
              <w:right w:val="single" w:sz="4" w:space="0" w:color="000000"/>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r>
      <w:tr w:rsidR="00BD6750" w:rsidTr="00BD6750">
        <w:trPr>
          <w:trHeight w:val="255"/>
        </w:trPr>
        <w:tc>
          <w:tcPr>
            <w:tcW w:w="9797" w:type="dxa"/>
            <w:gridSpan w:val="7"/>
            <w:tcBorders>
              <w:top w:val="single" w:sz="4" w:space="0" w:color="000000"/>
              <w:left w:val="single" w:sz="4" w:space="0" w:color="000000"/>
              <w:bottom w:val="single" w:sz="4" w:space="0" w:color="000000"/>
              <w:right w:val="single" w:sz="4" w:space="0" w:color="000000"/>
            </w:tcBorders>
            <w:hideMark/>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r>
              <w:rPr>
                <w:rFonts w:ascii="Times New Roman" w:hAnsi="Times New Roman" w:cs="Times New Roman"/>
                <w:b/>
                <w:lang w:val="ru-RU"/>
              </w:rPr>
              <w:t>ПДВ, грн.</w:t>
            </w:r>
          </w:p>
        </w:tc>
        <w:tc>
          <w:tcPr>
            <w:tcW w:w="1346" w:type="dxa"/>
            <w:tcBorders>
              <w:top w:val="single" w:sz="4" w:space="0" w:color="000000"/>
              <w:left w:val="single" w:sz="4" w:space="0" w:color="000000"/>
              <w:bottom w:val="single" w:sz="4" w:space="0" w:color="000000"/>
              <w:right w:val="single" w:sz="4" w:space="0" w:color="000000"/>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r>
      <w:tr w:rsidR="00BD6750" w:rsidTr="00BD6750">
        <w:trPr>
          <w:trHeight w:val="255"/>
        </w:trPr>
        <w:tc>
          <w:tcPr>
            <w:tcW w:w="9797" w:type="dxa"/>
            <w:gridSpan w:val="7"/>
            <w:tcBorders>
              <w:top w:val="single" w:sz="4" w:space="0" w:color="000000"/>
              <w:left w:val="single" w:sz="4" w:space="0" w:color="000000"/>
              <w:bottom w:val="single" w:sz="4" w:space="0" w:color="000000"/>
              <w:right w:val="single" w:sz="4" w:space="0" w:color="000000"/>
            </w:tcBorders>
            <w:hideMark/>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roofErr w:type="spellStart"/>
            <w:r>
              <w:rPr>
                <w:rFonts w:ascii="Times New Roman" w:hAnsi="Times New Roman" w:cs="Times New Roman"/>
                <w:b/>
                <w:lang w:val="ru-RU"/>
              </w:rPr>
              <w:t>Загальна</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вартість</w:t>
            </w:r>
            <w:proofErr w:type="spellEnd"/>
            <w:r>
              <w:rPr>
                <w:rFonts w:ascii="Times New Roman" w:hAnsi="Times New Roman" w:cs="Times New Roman"/>
                <w:b/>
                <w:lang w:val="ru-RU"/>
              </w:rPr>
              <w:t xml:space="preserve"> з ПДВ, грн.</w:t>
            </w:r>
          </w:p>
        </w:tc>
        <w:tc>
          <w:tcPr>
            <w:tcW w:w="1346" w:type="dxa"/>
            <w:tcBorders>
              <w:top w:val="single" w:sz="4" w:space="0" w:color="000000"/>
              <w:left w:val="single" w:sz="4" w:space="0" w:color="000000"/>
              <w:bottom w:val="single" w:sz="4" w:space="0" w:color="000000"/>
              <w:right w:val="single" w:sz="4" w:space="0" w:color="000000"/>
            </w:tcBorders>
          </w:tcPr>
          <w:p w:rsidR="00BD6750" w:rsidRDefault="00BD6750">
            <w:pPr>
              <w:widowControl w:val="0"/>
              <w:autoSpaceDE w:val="0"/>
              <w:snapToGrid w:val="0"/>
              <w:spacing w:after="200" w:line="276" w:lineRule="auto"/>
              <w:ind w:hanging="118"/>
              <w:jc w:val="both"/>
              <w:rPr>
                <w:rFonts w:ascii="Times New Roman" w:hAnsi="Times New Roman" w:cs="Times New Roman"/>
                <w:lang w:val="ru-RU"/>
              </w:rPr>
            </w:pPr>
          </w:p>
        </w:tc>
      </w:tr>
    </w:tbl>
    <w:p w:rsidR="00BD6750" w:rsidRDefault="00BD6750" w:rsidP="00BD6750">
      <w:pPr>
        <w:tabs>
          <w:tab w:val="left" w:pos="567"/>
          <w:tab w:val="left" w:pos="567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ab/>
        <w:t>Покупець:                                                                                             Постачальник:</w:t>
      </w:r>
      <w:r>
        <w:rPr>
          <w:rFonts w:ascii="Times New Roman" w:eastAsia="Times New Roman" w:hAnsi="Times New Roman" w:cs="Times New Roman"/>
          <w:b/>
        </w:rPr>
        <w:tab/>
      </w:r>
    </w:p>
    <w:p w:rsidR="00BD6750" w:rsidRDefault="00BD6750" w:rsidP="00BD6750">
      <w:pPr>
        <w:tabs>
          <w:tab w:val="left" w:pos="567"/>
          <w:tab w:val="left" w:pos="5670"/>
        </w:tabs>
        <w:spacing w:after="0" w:line="240" w:lineRule="auto"/>
        <w:rPr>
          <w:rFonts w:ascii="Times New Roman" w:eastAsia="Times New Roman" w:hAnsi="Times New Roman" w:cs="Times New Roman"/>
          <w:b/>
        </w:rPr>
      </w:pPr>
    </w:p>
    <w:p w:rsidR="00BD6750" w:rsidRDefault="00BD6750" w:rsidP="00BD6750">
      <w:pPr>
        <w:spacing w:after="200" w:line="276" w:lineRule="auto"/>
        <w:rPr>
          <w:rFonts w:ascii="Times New Roman" w:eastAsia="Calibri" w:hAnsi="Times New Roman" w:cs="Times New Roman"/>
          <w:b/>
        </w:rPr>
      </w:pPr>
      <w:r>
        <w:rPr>
          <w:rFonts w:ascii="Times New Roman" w:eastAsia="Times New Roman" w:hAnsi="Times New Roman" w:cs="Times New Roman"/>
          <w:b/>
        </w:rPr>
        <w:tab/>
      </w:r>
      <w:proofErr w:type="spellStart"/>
      <w:r>
        <w:rPr>
          <w:rFonts w:ascii="Times New Roman" w:hAnsi="Times New Roman" w:cs="Times New Roman"/>
          <w:b/>
        </w:rPr>
        <w:t>Боринська</w:t>
      </w:r>
      <w:proofErr w:type="spellEnd"/>
      <w:r>
        <w:rPr>
          <w:rFonts w:ascii="Times New Roman" w:hAnsi="Times New Roman" w:cs="Times New Roman"/>
          <w:b/>
        </w:rPr>
        <w:t xml:space="preserve"> селищна рада</w:t>
      </w:r>
    </w:p>
    <w:p w:rsidR="00BD6750" w:rsidRDefault="00BD6750" w:rsidP="00BD6750">
      <w:pPr>
        <w:spacing w:after="200" w:line="27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82547, Самбірський район, Львівська область,</w:t>
      </w:r>
    </w:p>
    <w:p w:rsidR="00BD6750" w:rsidRDefault="00BD6750" w:rsidP="00BD6750">
      <w:pPr>
        <w:spacing w:after="200" w:line="276" w:lineRule="auto"/>
        <w:rPr>
          <w:rFonts w:ascii="Times New Roman" w:hAnsi="Times New Roman" w:cs="Times New Roman"/>
        </w:rPr>
      </w:pPr>
      <w:r>
        <w:rPr>
          <w:rFonts w:ascii="Times New Roman" w:hAnsi="Times New Roman" w:cs="Times New Roman"/>
        </w:rPr>
        <w:t xml:space="preserve">    вул. І. Франка,4, смт. </w:t>
      </w:r>
      <w:proofErr w:type="spellStart"/>
      <w:r>
        <w:rPr>
          <w:rFonts w:ascii="Times New Roman" w:hAnsi="Times New Roman" w:cs="Times New Roman"/>
        </w:rPr>
        <w:t>Бориня</w:t>
      </w:r>
      <w:proofErr w:type="spellEnd"/>
    </w:p>
    <w:p w:rsidR="00BD6750" w:rsidRDefault="00BD6750" w:rsidP="00BD6750">
      <w:pPr>
        <w:spacing w:after="200" w:line="240" w:lineRule="exact"/>
        <w:rPr>
          <w:rFonts w:ascii="Times New Roman" w:hAnsi="Times New Roman" w:cs="Times New Roman"/>
          <w:sz w:val="24"/>
          <w:szCs w:val="24"/>
        </w:rPr>
      </w:pPr>
      <w:r>
        <w:rPr>
          <w:rFonts w:ascii="Times New Roman" w:hAnsi="Times New Roman" w:cs="Times New Roman"/>
          <w:sz w:val="24"/>
          <w:szCs w:val="24"/>
        </w:rPr>
        <w:t xml:space="preserve">   ЄДРПОУ 05290787</w:t>
      </w:r>
    </w:p>
    <w:p w:rsidR="00BD6750" w:rsidRDefault="00BD6750" w:rsidP="00BD6750">
      <w:pPr>
        <w:spacing w:after="200" w:line="240" w:lineRule="exac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рах</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UA</w:t>
      </w:r>
      <w:r>
        <w:rPr>
          <w:rFonts w:ascii="Times New Roman" w:hAnsi="Times New Roman" w:cs="Times New Roman"/>
          <w:sz w:val="24"/>
          <w:szCs w:val="24"/>
        </w:rPr>
        <w:t>___________________________</w:t>
      </w:r>
    </w:p>
    <w:p w:rsidR="00BD6750" w:rsidRDefault="00BD6750" w:rsidP="00BD6750">
      <w:pPr>
        <w:tabs>
          <w:tab w:val="left" w:pos="567"/>
          <w:tab w:val="left" w:pos="567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ab/>
      </w:r>
      <w:r>
        <w:rPr>
          <w:rFonts w:ascii="Times New Roman" w:eastAsia="Times New Roman" w:hAnsi="Times New Roman" w:cs="Times New Roman"/>
          <w:b/>
        </w:rPr>
        <w:tab/>
      </w:r>
    </w:p>
    <w:tbl>
      <w:tblPr>
        <w:tblW w:w="0" w:type="auto"/>
        <w:tblLook w:val="01E0" w:firstRow="1" w:lastRow="1" w:firstColumn="1" w:lastColumn="1" w:noHBand="0" w:noVBand="0"/>
      </w:tblPr>
      <w:tblGrid>
        <w:gridCol w:w="9418"/>
        <w:gridCol w:w="221"/>
      </w:tblGrid>
      <w:tr w:rsidR="00BD6750" w:rsidTr="00BD6750">
        <w:tc>
          <w:tcPr>
            <w:tcW w:w="10551" w:type="dxa"/>
            <w:hideMark/>
          </w:tcPr>
          <w:tbl>
            <w:tblPr>
              <w:tblW w:w="10335" w:type="dxa"/>
              <w:tblLook w:val="04A0" w:firstRow="1" w:lastRow="0" w:firstColumn="1" w:lastColumn="0" w:noHBand="0" w:noVBand="1"/>
            </w:tblPr>
            <w:tblGrid>
              <w:gridCol w:w="5659"/>
              <w:gridCol w:w="4676"/>
            </w:tblGrid>
            <w:tr w:rsidR="00BD6750">
              <w:trPr>
                <w:trHeight w:val="300"/>
              </w:trPr>
              <w:tc>
                <w:tcPr>
                  <w:tcW w:w="5659" w:type="dxa"/>
                </w:tcPr>
                <w:p w:rsidR="00BD6750" w:rsidRDefault="00BD6750">
                  <w:pPr>
                    <w:spacing w:after="200" w:line="276" w:lineRule="auto"/>
                    <w:jc w:val="both"/>
                    <w:rPr>
                      <w:rFonts w:ascii="Times New Roman" w:eastAsia="Calibri" w:hAnsi="Times New Roman" w:cs="Times New Roman"/>
                      <w:color w:val="000000"/>
                      <w:lang w:val="ru-RU" w:eastAsia="uk-UA"/>
                    </w:rPr>
                  </w:pPr>
                </w:p>
              </w:tc>
              <w:tc>
                <w:tcPr>
                  <w:tcW w:w="4676" w:type="dxa"/>
                  <w:noWrap/>
                </w:tcPr>
                <w:p w:rsidR="00BD6750" w:rsidRDefault="00BD6750">
                  <w:pPr>
                    <w:spacing w:after="200" w:line="276" w:lineRule="auto"/>
                    <w:jc w:val="both"/>
                    <w:rPr>
                      <w:rFonts w:ascii="Times New Roman" w:hAnsi="Times New Roman" w:cs="Times New Roman"/>
                      <w:lang w:val="ru-RU"/>
                    </w:rPr>
                  </w:pPr>
                </w:p>
              </w:tc>
            </w:tr>
          </w:tbl>
          <w:p w:rsidR="00BD6750" w:rsidRDefault="00BD6750">
            <w:pPr>
              <w:widowControl w:val="0"/>
              <w:autoSpaceDE w:val="0"/>
              <w:autoSpaceDN w:val="0"/>
              <w:adjustRightInd w:val="0"/>
              <w:spacing w:after="200" w:line="276" w:lineRule="auto"/>
              <w:rPr>
                <w:rFonts w:ascii="Times New Roman" w:hAnsi="Times New Roman" w:cs="Times New Roman"/>
                <w:spacing w:val="-2"/>
                <w:lang w:val="ru-RU"/>
              </w:rPr>
            </w:pPr>
          </w:p>
        </w:tc>
        <w:tc>
          <w:tcPr>
            <w:tcW w:w="222" w:type="dxa"/>
          </w:tcPr>
          <w:p w:rsidR="00BD6750" w:rsidRDefault="00BD6750">
            <w:pPr>
              <w:spacing w:after="200" w:line="276" w:lineRule="auto"/>
              <w:rPr>
                <w:rFonts w:ascii="Times New Roman" w:hAnsi="Times New Roman" w:cs="Times New Roman"/>
                <w:lang w:val="ru-RU"/>
              </w:rPr>
            </w:pPr>
          </w:p>
        </w:tc>
      </w:tr>
    </w:tbl>
    <w:p w:rsidR="00BD6750" w:rsidRDefault="00BD6750" w:rsidP="00BD6750">
      <w:pPr>
        <w:spacing w:after="20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Селищний </w:t>
      </w:r>
    </w:p>
    <w:p w:rsidR="00BD6750" w:rsidRDefault="00BD6750" w:rsidP="00BD6750">
      <w:pPr>
        <w:spacing w:after="20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голова                </w:t>
      </w:r>
    </w:p>
    <w:p w:rsidR="00BD6750" w:rsidRDefault="00BD6750" w:rsidP="00BD6750">
      <w:pPr>
        <w:spacing w:after="20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p>
    <w:p w:rsidR="00BD6750" w:rsidRDefault="00BD6750" w:rsidP="00BD6750">
      <w:pPr>
        <w:spacing w:after="20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Шкітак</w:t>
      </w:r>
      <w:proofErr w:type="spellEnd"/>
      <w:r>
        <w:rPr>
          <w:rFonts w:ascii="Times New Roman" w:hAnsi="Times New Roman" w:cs="Times New Roman"/>
          <w:sz w:val="24"/>
          <w:szCs w:val="24"/>
        </w:rPr>
        <w:t xml:space="preserve"> М.М.</w:t>
      </w:r>
    </w:p>
    <w:p w:rsidR="00BD6750" w:rsidRDefault="00BD6750" w:rsidP="00BD6750">
      <w:pPr>
        <w:spacing w:after="200" w:line="240" w:lineRule="exact"/>
        <w:contextualSpacing/>
        <w:rPr>
          <w:rFonts w:ascii="Times New Roman" w:hAnsi="Times New Roman" w:cs="Times New Roman"/>
          <w:b/>
          <w:i/>
          <w:sz w:val="24"/>
          <w:szCs w:val="24"/>
        </w:rPr>
      </w:pPr>
      <w:r>
        <w:rPr>
          <w:rFonts w:ascii="Times New Roman" w:hAnsi="Times New Roman" w:cs="Times New Roman"/>
          <w:b/>
          <w:i/>
          <w:sz w:val="24"/>
          <w:szCs w:val="24"/>
        </w:rPr>
        <w:t>_____________ /___________________/</w:t>
      </w:r>
    </w:p>
    <w:p w:rsidR="00BD6750" w:rsidRDefault="00BD6750" w:rsidP="00BD6750">
      <w:pPr>
        <w:spacing w:after="200"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(підпис)</w:t>
      </w:r>
    </w:p>
    <w:p w:rsidR="00BD6750" w:rsidRDefault="00BD6750" w:rsidP="00BD6750">
      <w:pPr>
        <w:spacing w:after="200" w:line="276" w:lineRule="auto"/>
        <w:rPr>
          <w:rFonts w:ascii="Times New Roman" w:hAnsi="Times New Roman" w:cs="Times New Roman"/>
          <w:color w:val="000000"/>
        </w:rPr>
      </w:pPr>
      <w:r>
        <w:rPr>
          <w:rFonts w:ascii="Times New Roman" w:hAnsi="Times New Roman" w:cs="Times New Roman"/>
          <w:sz w:val="24"/>
          <w:szCs w:val="24"/>
        </w:rPr>
        <w:t xml:space="preserve">                             М. П.</w:t>
      </w: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p>
    <w:p w:rsidR="00BD6750" w:rsidRDefault="00BD6750" w:rsidP="00BD6750">
      <w:pPr>
        <w:spacing w:after="200" w:line="276" w:lineRule="auto"/>
        <w:rPr>
          <w:rFonts w:ascii="Times New Roman" w:hAnsi="Times New Roman" w:cs="Times New Roman"/>
          <w:color w:val="000000"/>
        </w:rPr>
      </w:pPr>
      <w:r>
        <w:rPr>
          <w:rFonts w:ascii="Times New Roman" w:hAnsi="Times New Roman" w:cs="Times New Roman"/>
          <w:color w:val="000000"/>
        </w:rPr>
        <w:t xml:space="preserve">                                                                                                       </w:t>
      </w:r>
    </w:p>
    <w:p w:rsidR="00CC78FC" w:rsidRDefault="00CC78FC"/>
    <w:sectPr w:rsidR="00CC78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1DF8"/>
    <w:multiLevelType w:val="hybridMultilevel"/>
    <w:tmpl w:val="CC00C03A"/>
    <w:lvl w:ilvl="0" w:tplc="23DE419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1A"/>
    <w:rsid w:val="003C550F"/>
    <w:rsid w:val="006B381A"/>
    <w:rsid w:val="00BD6750"/>
    <w:rsid w:val="00CC7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B072"/>
  <w15:chartTrackingRefBased/>
  <w15:docId w15:val="{E1FAEB25-98E4-45ED-9B6A-F344326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465">
      <w:bodyDiv w:val="1"/>
      <w:marLeft w:val="0"/>
      <w:marRight w:val="0"/>
      <w:marTop w:val="0"/>
      <w:marBottom w:val="0"/>
      <w:divBdr>
        <w:top w:val="none" w:sz="0" w:space="0" w:color="auto"/>
        <w:left w:val="none" w:sz="0" w:space="0" w:color="auto"/>
        <w:bottom w:val="none" w:sz="0" w:space="0" w:color="auto"/>
        <w:right w:val="none" w:sz="0" w:space="0" w:color="auto"/>
      </w:divBdr>
    </w:div>
    <w:div w:id="4388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16142</Words>
  <Characters>9202</Characters>
  <Application>Microsoft Office Word</Application>
  <DocSecurity>0</DocSecurity>
  <Lines>76</Lines>
  <Paragraphs>50</Paragraphs>
  <ScaleCrop>false</ScaleCrop>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2023-12-18T15:26:00Z</dcterms:created>
  <dcterms:modified xsi:type="dcterms:W3CDTF">2023-12-18T15:57:00Z</dcterms:modified>
</cp:coreProperties>
</file>