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3C" w:rsidRPr="00647949" w:rsidRDefault="005A3E3C" w:rsidP="005A3E3C">
      <w:pPr>
        <w:jc w:val="center"/>
        <w:rPr>
          <w:b/>
          <w:sz w:val="28"/>
          <w:szCs w:val="28"/>
        </w:rPr>
      </w:pPr>
      <w:r w:rsidRPr="00647949">
        <w:rPr>
          <w:b/>
          <w:sz w:val="28"/>
          <w:szCs w:val="28"/>
        </w:rPr>
        <w:t>Головне управління Пенсійного фонду України</w:t>
      </w:r>
    </w:p>
    <w:p w:rsidR="005A3E3C" w:rsidRPr="00647949" w:rsidRDefault="005A3E3C" w:rsidP="005A3E3C">
      <w:pPr>
        <w:jc w:val="center"/>
        <w:rPr>
          <w:b/>
          <w:sz w:val="28"/>
          <w:szCs w:val="28"/>
        </w:rPr>
      </w:pPr>
      <w:r w:rsidRPr="00647949">
        <w:rPr>
          <w:b/>
          <w:sz w:val="28"/>
          <w:szCs w:val="28"/>
        </w:rPr>
        <w:t>в Черкаській області</w:t>
      </w:r>
    </w:p>
    <w:p w:rsidR="005A3E3C" w:rsidRPr="00647949" w:rsidRDefault="005A3E3C" w:rsidP="005A3E3C">
      <w:pPr>
        <w:rPr>
          <w:sz w:val="28"/>
          <w:szCs w:val="28"/>
        </w:rPr>
      </w:pPr>
    </w:p>
    <w:p w:rsidR="005A3E3C" w:rsidRPr="00647949" w:rsidRDefault="005A3E3C" w:rsidP="005A3E3C">
      <w:pPr>
        <w:tabs>
          <w:tab w:val="left" w:pos="4219"/>
        </w:tabs>
        <w:ind w:left="4680"/>
        <w:rPr>
          <w:rFonts w:eastAsia="MS Mincho"/>
          <w:sz w:val="28"/>
          <w:szCs w:val="28"/>
        </w:rPr>
      </w:pPr>
    </w:p>
    <w:p w:rsidR="005A3E3C" w:rsidRPr="00647949" w:rsidRDefault="005A3E3C" w:rsidP="005A3E3C">
      <w:pPr>
        <w:tabs>
          <w:tab w:val="left" w:pos="4219"/>
        </w:tabs>
        <w:ind w:left="4680"/>
        <w:rPr>
          <w:rFonts w:eastAsia="MS Mincho"/>
          <w:sz w:val="28"/>
          <w:szCs w:val="28"/>
        </w:rPr>
      </w:pPr>
    </w:p>
    <w:p w:rsidR="005D772E" w:rsidRDefault="005D772E" w:rsidP="005D772E">
      <w:pPr>
        <w:tabs>
          <w:tab w:val="left" w:pos="4219"/>
        </w:tabs>
        <w:ind w:left="5400" w:hanging="540"/>
        <w:rPr>
          <w:b/>
          <w:sz w:val="28"/>
          <w:szCs w:val="28"/>
        </w:rPr>
      </w:pPr>
      <w:r w:rsidRPr="005766FE">
        <w:rPr>
          <w:b/>
          <w:sz w:val="28"/>
          <w:szCs w:val="28"/>
        </w:rPr>
        <w:t>ЗАТВЕРДЖЕНО</w:t>
      </w:r>
    </w:p>
    <w:p w:rsidR="005D772E" w:rsidRPr="005766FE" w:rsidRDefault="005D772E" w:rsidP="005D772E">
      <w:pPr>
        <w:tabs>
          <w:tab w:val="left" w:pos="4219"/>
        </w:tabs>
        <w:ind w:left="5400" w:hanging="540"/>
        <w:rPr>
          <w:b/>
          <w:sz w:val="24"/>
          <w:szCs w:val="24"/>
        </w:rPr>
      </w:pPr>
    </w:p>
    <w:p w:rsidR="005D772E" w:rsidRPr="005766FE" w:rsidRDefault="005D772E" w:rsidP="005D772E">
      <w:pPr>
        <w:ind w:left="5400" w:hanging="540"/>
        <w:rPr>
          <w:bCs/>
          <w:sz w:val="28"/>
          <w:szCs w:val="28"/>
        </w:rPr>
      </w:pPr>
      <w:r>
        <w:rPr>
          <w:bCs/>
          <w:sz w:val="28"/>
          <w:szCs w:val="28"/>
        </w:rPr>
        <w:t>Протоколом</w:t>
      </w:r>
      <w:r w:rsidRPr="005766FE">
        <w:rPr>
          <w:bCs/>
          <w:sz w:val="28"/>
          <w:szCs w:val="28"/>
        </w:rPr>
        <w:t xml:space="preserve"> </w:t>
      </w:r>
      <w:r>
        <w:rPr>
          <w:bCs/>
          <w:sz w:val="28"/>
          <w:szCs w:val="28"/>
        </w:rPr>
        <w:t>уповноваженої особи</w:t>
      </w:r>
      <w:r w:rsidRPr="005766FE">
        <w:rPr>
          <w:bCs/>
          <w:sz w:val="28"/>
          <w:szCs w:val="28"/>
        </w:rPr>
        <w:t xml:space="preserve"> </w:t>
      </w:r>
    </w:p>
    <w:p w:rsidR="005D772E" w:rsidRPr="005766FE" w:rsidRDefault="005D772E" w:rsidP="005D772E">
      <w:pPr>
        <w:tabs>
          <w:tab w:val="left" w:pos="4219"/>
          <w:tab w:val="left" w:pos="8490"/>
        </w:tabs>
        <w:ind w:left="5400" w:hanging="540"/>
        <w:rPr>
          <w:b/>
          <w:bCs/>
          <w:color w:val="000000" w:themeColor="text1"/>
          <w:sz w:val="28"/>
          <w:szCs w:val="28"/>
        </w:rPr>
      </w:pPr>
      <w:r w:rsidRPr="005766FE">
        <w:rPr>
          <w:b/>
          <w:bCs/>
          <w:color w:val="000000" w:themeColor="text1"/>
          <w:sz w:val="28"/>
          <w:szCs w:val="28"/>
        </w:rPr>
        <w:t xml:space="preserve">від </w:t>
      </w:r>
      <w:r>
        <w:rPr>
          <w:b/>
          <w:bCs/>
          <w:color w:val="000000" w:themeColor="text1"/>
          <w:sz w:val="28"/>
          <w:szCs w:val="28"/>
        </w:rPr>
        <w:t>28.09.2022</w:t>
      </w:r>
      <w:r w:rsidRPr="005766FE">
        <w:rPr>
          <w:b/>
          <w:bCs/>
          <w:color w:val="000000" w:themeColor="text1"/>
          <w:sz w:val="28"/>
          <w:szCs w:val="28"/>
        </w:rPr>
        <w:t xml:space="preserve"> року № </w:t>
      </w:r>
      <w:r>
        <w:rPr>
          <w:b/>
          <w:bCs/>
          <w:color w:val="000000" w:themeColor="text1"/>
          <w:sz w:val="28"/>
          <w:szCs w:val="28"/>
        </w:rPr>
        <w:t>80</w:t>
      </w:r>
    </w:p>
    <w:p w:rsidR="005A3E3C" w:rsidRDefault="005A3E3C" w:rsidP="005A3E3C">
      <w:pPr>
        <w:ind w:left="320"/>
        <w:rPr>
          <w:sz w:val="28"/>
          <w:szCs w:val="28"/>
        </w:rPr>
      </w:pPr>
    </w:p>
    <w:p w:rsidR="005D772E" w:rsidRDefault="005D772E" w:rsidP="005A3E3C">
      <w:pPr>
        <w:ind w:left="320"/>
        <w:rPr>
          <w:sz w:val="28"/>
          <w:szCs w:val="28"/>
        </w:rPr>
      </w:pPr>
    </w:p>
    <w:p w:rsidR="005D772E" w:rsidRPr="00647949" w:rsidRDefault="005D772E" w:rsidP="005A3E3C">
      <w:pPr>
        <w:ind w:left="320"/>
        <w:rPr>
          <w:sz w:val="28"/>
          <w:szCs w:val="28"/>
        </w:rPr>
      </w:pPr>
    </w:p>
    <w:p w:rsidR="005A3E3C" w:rsidRPr="00647949" w:rsidRDefault="005A3E3C" w:rsidP="005A3E3C">
      <w:pPr>
        <w:jc w:val="center"/>
        <w:rPr>
          <w:sz w:val="32"/>
          <w:szCs w:val="32"/>
        </w:rPr>
      </w:pPr>
    </w:p>
    <w:p w:rsidR="005A3E3C" w:rsidRPr="00647949" w:rsidRDefault="005A3E3C" w:rsidP="005A3E3C">
      <w:pPr>
        <w:jc w:val="center"/>
        <w:rPr>
          <w:sz w:val="32"/>
          <w:szCs w:val="32"/>
        </w:rPr>
      </w:pPr>
    </w:p>
    <w:p w:rsidR="005A3E3C" w:rsidRPr="00647949" w:rsidRDefault="005A3E3C" w:rsidP="005A3E3C">
      <w:pPr>
        <w:jc w:val="center"/>
        <w:rPr>
          <w:sz w:val="32"/>
          <w:szCs w:val="32"/>
        </w:rPr>
      </w:pPr>
    </w:p>
    <w:p w:rsidR="005A3E3C" w:rsidRPr="00647949" w:rsidRDefault="005A3E3C" w:rsidP="005A3E3C">
      <w:pPr>
        <w:pStyle w:val="a3"/>
        <w:rPr>
          <w:rFonts w:ascii="Times New Roman" w:hAnsi="Times New Roman"/>
          <w:sz w:val="16"/>
          <w:szCs w:val="16"/>
        </w:rPr>
      </w:pPr>
    </w:p>
    <w:p w:rsidR="005A3E3C" w:rsidRPr="00647949" w:rsidRDefault="005A3E3C" w:rsidP="005A3E3C">
      <w:pPr>
        <w:pStyle w:val="6"/>
        <w:spacing w:before="0"/>
        <w:rPr>
          <w:sz w:val="23"/>
          <w:szCs w:val="23"/>
        </w:rPr>
      </w:pPr>
      <w:r w:rsidRPr="00647949">
        <w:t xml:space="preserve">ТЕНДЕРНА ДОКУМЕНТАЦІЯ </w:t>
      </w:r>
    </w:p>
    <w:p w:rsidR="005A3E3C" w:rsidRPr="00647949" w:rsidRDefault="005A3E3C" w:rsidP="005A3E3C">
      <w:pPr>
        <w:pStyle w:val="a3"/>
        <w:rPr>
          <w:rFonts w:ascii="Times New Roman" w:hAnsi="Times New Roman"/>
          <w:sz w:val="23"/>
          <w:szCs w:val="23"/>
        </w:rPr>
      </w:pPr>
    </w:p>
    <w:p w:rsidR="005A3E3C" w:rsidRPr="00647949" w:rsidRDefault="005A3E3C" w:rsidP="005A3E3C">
      <w:pPr>
        <w:pStyle w:val="a3"/>
        <w:rPr>
          <w:rFonts w:ascii="Times New Roman" w:hAnsi="Times New Roman"/>
          <w:sz w:val="23"/>
          <w:szCs w:val="23"/>
        </w:rPr>
      </w:pPr>
    </w:p>
    <w:p w:rsidR="005A3E3C" w:rsidRPr="00647949" w:rsidRDefault="005A3E3C" w:rsidP="005A3E3C">
      <w:pPr>
        <w:pStyle w:val="a3"/>
        <w:rPr>
          <w:rFonts w:ascii="Times New Roman" w:hAnsi="Times New Roman"/>
          <w:sz w:val="23"/>
          <w:szCs w:val="23"/>
        </w:rPr>
      </w:pPr>
    </w:p>
    <w:p w:rsidR="005A3E3C" w:rsidRPr="00647949" w:rsidRDefault="005A3E3C" w:rsidP="005A3E3C">
      <w:pPr>
        <w:jc w:val="center"/>
        <w:rPr>
          <w:b/>
          <w:sz w:val="28"/>
          <w:szCs w:val="28"/>
        </w:rPr>
      </w:pPr>
      <w:r w:rsidRPr="00647949">
        <w:rPr>
          <w:b/>
          <w:sz w:val="28"/>
          <w:szCs w:val="28"/>
        </w:rPr>
        <w:t>ЩОДО ПРОВЕДЕННЯ</w:t>
      </w:r>
    </w:p>
    <w:p w:rsidR="005A3E3C" w:rsidRPr="00647949" w:rsidRDefault="005A3E3C" w:rsidP="005A3E3C">
      <w:pPr>
        <w:jc w:val="center"/>
        <w:rPr>
          <w:b/>
          <w:sz w:val="28"/>
          <w:szCs w:val="28"/>
        </w:rPr>
      </w:pPr>
      <w:r w:rsidRPr="00647949">
        <w:rPr>
          <w:b/>
          <w:sz w:val="28"/>
          <w:szCs w:val="28"/>
        </w:rPr>
        <w:t>ВІДКРИТИХ ТОРГІВ ЗА ПРЕДМЕТОМ ЗАКУПІВЛІ</w:t>
      </w:r>
    </w:p>
    <w:p w:rsidR="005A3E3C" w:rsidRPr="00647949" w:rsidRDefault="005A3E3C" w:rsidP="005A3E3C">
      <w:pPr>
        <w:jc w:val="center"/>
        <w:rPr>
          <w:b/>
          <w:sz w:val="28"/>
          <w:szCs w:val="28"/>
        </w:rPr>
      </w:pPr>
    </w:p>
    <w:p w:rsidR="005A3E3C" w:rsidRPr="00647949" w:rsidRDefault="005A3E3C" w:rsidP="005A3E3C">
      <w:pPr>
        <w:jc w:val="center"/>
        <w:rPr>
          <w:b/>
          <w:sz w:val="28"/>
          <w:szCs w:val="28"/>
        </w:rPr>
      </w:pPr>
    </w:p>
    <w:p w:rsidR="005D772E" w:rsidRPr="005D772E" w:rsidRDefault="005D772E" w:rsidP="005A3E3C">
      <w:pPr>
        <w:jc w:val="center"/>
        <w:rPr>
          <w:color w:val="000000"/>
          <w:sz w:val="32"/>
          <w:szCs w:val="32"/>
        </w:rPr>
      </w:pPr>
      <w:r w:rsidRPr="005D772E">
        <w:rPr>
          <w:b/>
          <w:sz w:val="32"/>
          <w:szCs w:val="32"/>
        </w:rPr>
        <w:t>Б</w:t>
      </w:r>
      <w:r w:rsidRPr="005D772E">
        <w:rPr>
          <w:b/>
          <w:bCs/>
          <w:sz w:val="32"/>
          <w:szCs w:val="32"/>
        </w:rPr>
        <w:t>ензин А-95 в талонах номіналом 10 л, 20 л</w:t>
      </w:r>
      <w:r w:rsidRPr="005D772E">
        <w:rPr>
          <w:color w:val="000000"/>
          <w:sz w:val="32"/>
          <w:szCs w:val="32"/>
        </w:rPr>
        <w:t xml:space="preserve"> </w:t>
      </w:r>
    </w:p>
    <w:p w:rsidR="005A3E3C" w:rsidRPr="005D772E" w:rsidRDefault="005D772E" w:rsidP="005A3E3C">
      <w:pPr>
        <w:jc w:val="center"/>
        <w:rPr>
          <w:b/>
          <w:sz w:val="32"/>
          <w:szCs w:val="32"/>
        </w:rPr>
      </w:pPr>
      <w:r w:rsidRPr="005D772E">
        <w:rPr>
          <w:color w:val="000000"/>
          <w:sz w:val="32"/>
          <w:szCs w:val="32"/>
        </w:rPr>
        <w:t>(ДК 021:2015 09130000-9 Нафта і дистиляти)</w:t>
      </w:r>
    </w:p>
    <w:p w:rsidR="005A3E3C" w:rsidRPr="005D772E" w:rsidRDefault="005A3E3C" w:rsidP="005A3E3C">
      <w:pPr>
        <w:jc w:val="center"/>
        <w:rPr>
          <w:b/>
          <w:sz w:val="32"/>
          <w:szCs w:val="32"/>
        </w:rPr>
      </w:pPr>
    </w:p>
    <w:p w:rsidR="005A3E3C" w:rsidRPr="005D772E" w:rsidRDefault="005A3E3C" w:rsidP="005A3E3C">
      <w:pPr>
        <w:jc w:val="center"/>
        <w:outlineLvl w:val="0"/>
        <w:rPr>
          <w:b/>
          <w:sz w:val="32"/>
          <w:szCs w:val="32"/>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5A3E3C" w:rsidRPr="00647949" w:rsidRDefault="005A3E3C" w:rsidP="005A3E3C">
      <w:pPr>
        <w:jc w:val="center"/>
        <w:outlineLvl w:val="0"/>
        <w:rPr>
          <w:b/>
          <w:sz w:val="28"/>
        </w:rPr>
      </w:pPr>
    </w:p>
    <w:p w:rsidR="00DA1061" w:rsidRDefault="00DA1061" w:rsidP="005A3E3C">
      <w:pPr>
        <w:jc w:val="center"/>
        <w:outlineLvl w:val="0"/>
        <w:rPr>
          <w:b/>
          <w:sz w:val="28"/>
        </w:rPr>
      </w:pPr>
    </w:p>
    <w:p w:rsidR="00A72ECB" w:rsidRDefault="00A72ECB" w:rsidP="005A3E3C">
      <w:pPr>
        <w:jc w:val="center"/>
        <w:outlineLvl w:val="0"/>
        <w:rPr>
          <w:b/>
          <w:sz w:val="28"/>
        </w:rPr>
      </w:pPr>
    </w:p>
    <w:p w:rsidR="00A72ECB" w:rsidRDefault="00A72ECB" w:rsidP="005A3E3C">
      <w:pPr>
        <w:jc w:val="center"/>
        <w:outlineLvl w:val="0"/>
        <w:rPr>
          <w:b/>
          <w:sz w:val="28"/>
        </w:rPr>
      </w:pPr>
    </w:p>
    <w:p w:rsidR="005D772E" w:rsidRDefault="005D772E" w:rsidP="005A3E3C">
      <w:pPr>
        <w:jc w:val="center"/>
        <w:outlineLvl w:val="0"/>
        <w:rPr>
          <w:b/>
          <w:sz w:val="28"/>
        </w:rPr>
      </w:pPr>
    </w:p>
    <w:p w:rsidR="005D772E" w:rsidRDefault="005D772E" w:rsidP="005A3E3C">
      <w:pPr>
        <w:jc w:val="center"/>
        <w:outlineLvl w:val="0"/>
        <w:rPr>
          <w:b/>
          <w:sz w:val="28"/>
        </w:rPr>
      </w:pPr>
    </w:p>
    <w:p w:rsidR="005D772E" w:rsidRDefault="005D772E" w:rsidP="005A3E3C">
      <w:pPr>
        <w:jc w:val="center"/>
        <w:outlineLvl w:val="0"/>
        <w:rPr>
          <w:b/>
          <w:sz w:val="28"/>
        </w:rPr>
      </w:pPr>
    </w:p>
    <w:p w:rsidR="005D772E" w:rsidRDefault="005D772E" w:rsidP="005A3E3C">
      <w:pPr>
        <w:jc w:val="center"/>
        <w:outlineLvl w:val="0"/>
        <w:rPr>
          <w:b/>
          <w:sz w:val="28"/>
        </w:rPr>
      </w:pPr>
    </w:p>
    <w:p w:rsidR="005D772E" w:rsidRDefault="005D772E" w:rsidP="005A3E3C">
      <w:pPr>
        <w:jc w:val="center"/>
        <w:outlineLvl w:val="0"/>
        <w:rPr>
          <w:b/>
          <w:sz w:val="28"/>
        </w:rPr>
      </w:pPr>
    </w:p>
    <w:p w:rsidR="00DA1061" w:rsidRPr="00647949" w:rsidRDefault="00DA1061" w:rsidP="005A3E3C">
      <w:pPr>
        <w:jc w:val="center"/>
        <w:outlineLvl w:val="0"/>
        <w:rPr>
          <w:b/>
          <w:sz w:val="28"/>
        </w:rPr>
      </w:pPr>
    </w:p>
    <w:p w:rsidR="005A3E3C" w:rsidRPr="00647949" w:rsidRDefault="005A3E3C" w:rsidP="005A3E3C">
      <w:pPr>
        <w:jc w:val="center"/>
        <w:outlineLvl w:val="0"/>
        <w:rPr>
          <w:b/>
          <w:sz w:val="28"/>
        </w:rPr>
      </w:pPr>
      <w:r w:rsidRPr="00647949">
        <w:rPr>
          <w:b/>
          <w:sz w:val="28"/>
        </w:rPr>
        <w:t>Черкаси – 202</w:t>
      </w:r>
      <w:r w:rsidR="005D772E">
        <w:rPr>
          <w:b/>
          <w:sz w:val="28"/>
        </w:rPr>
        <w:t>2</w:t>
      </w:r>
    </w:p>
    <w:p w:rsidR="005A3E3C" w:rsidRPr="00647949" w:rsidRDefault="005A3E3C" w:rsidP="00A72ECB">
      <w:pPr>
        <w:rPr>
          <w:b/>
          <w:sz w:val="28"/>
          <w:szCs w:val="28"/>
        </w:rPr>
      </w:pPr>
      <w:r w:rsidRPr="00647949">
        <w:rPr>
          <w:b/>
          <w:sz w:val="28"/>
          <w:szCs w:val="28"/>
        </w:rPr>
        <w:lastRenderedPageBreak/>
        <w:t xml:space="preserve">                                                    </w:t>
      </w:r>
      <w:r w:rsidR="009328E5">
        <w:rPr>
          <w:b/>
          <w:sz w:val="28"/>
          <w:szCs w:val="28"/>
        </w:rPr>
        <w:t xml:space="preserve">           </w:t>
      </w:r>
      <w:r w:rsidRPr="00647949">
        <w:rPr>
          <w:b/>
          <w:sz w:val="28"/>
          <w:szCs w:val="28"/>
        </w:rPr>
        <w:t>ЗМІСТ</w:t>
      </w:r>
    </w:p>
    <w:p w:rsidR="005A3E3C" w:rsidRPr="00647949" w:rsidRDefault="005A3E3C" w:rsidP="005A3E3C">
      <w:pPr>
        <w:ind w:left="180"/>
        <w:jc w:val="center"/>
        <w:outlineLvl w:val="0"/>
        <w:rPr>
          <w:b/>
          <w:sz w:val="25"/>
          <w:szCs w:val="25"/>
        </w:rPr>
      </w:pPr>
      <w:r w:rsidRPr="00647949">
        <w:rPr>
          <w:b/>
          <w:sz w:val="25"/>
          <w:szCs w:val="25"/>
        </w:rPr>
        <w:t xml:space="preserve">тендерної документації </w:t>
      </w:r>
    </w:p>
    <w:p w:rsidR="005A3E3C" w:rsidRPr="00647949" w:rsidRDefault="005A3E3C" w:rsidP="005A3E3C">
      <w:pPr>
        <w:ind w:left="360" w:hanging="180"/>
        <w:jc w:val="both"/>
        <w:outlineLvl w:val="0"/>
        <w:rPr>
          <w:b/>
          <w:sz w:val="28"/>
          <w:szCs w:val="28"/>
        </w:rPr>
      </w:pPr>
    </w:p>
    <w:p w:rsidR="005A3E3C" w:rsidRPr="00647949" w:rsidRDefault="005A3E3C" w:rsidP="005A3E3C">
      <w:pPr>
        <w:ind w:left="362" w:hanging="181"/>
        <w:outlineLvl w:val="0"/>
        <w:rPr>
          <w:b/>
          <w:sz w:val="22"/>
          <w:szCs w:val="22"/>
        </w:rPr>
      </w:pPr>
      <w:r w:rsidRPr="00647949">
        <w:rPr>
          <w:b/>
          <w:sz w:val="22"/>
          <w:szCs w:val="22"/>
        </w:rPr>
        <w:t>Розділ І. Загальні положення</w:t>
      </w:r>
    </w:p>
    <w:p w:rsidR="005A3E3C" w:rsidRPr="00647949" w:rsidRDefault="005A3E3C" w:rsidP="005A3E3C">
      <w:pPr>
        <w:numPr>
          <w:ilvl w:val="0"/>
          <w:numId w:val="1"/>
        </w:numPr>
        <w:tabs>
          <w:tab w:val="left" w:pos="360"/>
        </w:tabs>
        <w:outlineLvl w:val="0"/>
        <w:rPr>
          <w:sz w:val="22"/>
          <w:szCs w:val="22"/>
        </w:rPr>
      </w:pPr>
      <w:r w:rsidRPr="00647949">
        <w:rPr>
          <w:sz w:val="22"/>
          <w:szCs w:val="22"/>
        </w:rPr>
        <w:t xml:space="preserve"> Терміни, які вживаються в тендерній документації </w:t>
      </w:r>
    </w:p>
    <w:p w:rsidR="005A3E3C" w:rsidRPr="00647949" w:rsidRDefault="005A3E3C" w:rsidP="005A3E3C">
      <w:pPr>
        <w:ind w:left="180"/>
        <w:outlineLvl w:val="0"/>
        <w:rPr>
          <w:sz w:val="22"/>
          <w:szCs w:val="22"/>
        </w:rPr>
      </w:pPr>
      <w:r w:rsidRPr="00647949">
        <w:rPr>
          <w:sz w:val="22"/>
          <w:szCs w:val="22"/>
        </w:rPr>
        <w:t>2. Інформація про замовника торгів</w:t>
      </w:r>
    </w:p>
    <w:p w:rsidR="005A3E3C" w:rsidRPr="00647949" w:rsidRDefault="005A3E3C" w:rsidP="005A3E3C">
      <w:pPr>
        <w:ind w:left="180"/>
        <w:outlineLvl w:val="0"/>
        <w:rPr>
          <w:sz w:val="22"/>
          <w:szCs w:val="22"/>
        </w:rPr>
      </w:pPr>
      <w:r w:rsidRPr="00647949">
        <w:rPr>
          <w:sz w:val="22"/>
          <w:szCs w:val="22"/>
        </w:rPr>
        <w:t xml:space="preserve">3. Процедура закупівлі </w:t>
      </w:r>
    </w:p>
    <w:p w:rsidR="005A3E3C" w:rsidRPr="00647949" w:rsidRDefault="005A3E3C" w:rsidP="005A3E3C">
      <w:pPr>
        <w:ind w:left="180"/>
        <w:outlineLvl w:val="0"/>
        <w:rPr>
          <w:sz w:val="22"/>
          <w:szCs w:val="22"/>
        </w:rPr>
      </w:pPr>
      <w:r w:rsidRPr="00647949">
        <w:rPr>
          <w:sz w:val="22"/>
          <w:szCs w:val="22"/>
        </w:rPr>
        <w:t>4. Інформація про предмет закупівлі</w:t>
      </w:r>
    </w:p>
    <w:p w:rsidR="005A3E3C" w:rsidRPr="00647949" w:rsidRDefault="005A3E3C" w:rsidP="005A3E3C">
      <w:pPr>
        <w:ind w:left="180"/>
        <w:outlineLvl w:val="0"/>
        <w:rPr>
          <w:sz w:val="22"/>
          <w:szCs w:val="22"/>
        </w:rPr>
      </w:pPr>
      <w:r w:rsidRPr="00647949">
        <w:rPr>
          <w:sz w:val="22"/>
          <w:szCs w:val="22"/>
        </w:rPr>
        <w:t>5. Недискримінація учасників</w:t>
      </w:r>
    </w:p>
    <w:p w:rsidR="005A3E3C" w:rsidRPr="00647949" w:rsidRDefault="005A3E3C" w:rsidP="005A3E3C">
      <w:pPr>
        <w:ind w:left="360" w:hanging="180"/>
        <w:outlineLvl w:val="0"/>
        <w:rPr>
          <w:sz w:val="22"/>
          <w:szCs w:val="22"/>
        </w:rPr>
      </w:pPr>
      <w:r w:rsidRPr="00647949">
        <w:rPr>
          <w:sz w:val="22"/>
          <w:szCs w:val="22"/>
        </w:rPr>
        <w:t xml:space="preserve">6. Інформація про валюту, у якій повинно бути розраховано і зазначено ціну тендерної пропозиції </w:t>
      </w:r>
    </w:p>
    <w:p w:rsidR="005A3E3C" w:rsidRPr="00647949" w:rsidRDefault="005A3E3C" w:rsidP="005A3E3C">
      <w:pPr>
        <w:ind w:left="180"/>
        <w:outlineLvl w:val="0"/>
        <w:rPr>
          <w:sz w:val="22"/>
          <w:szCs w:val="22"/>
        </w:rPr>
      </w:pPr>
      <w:r w:rsidRPr="00647949">
        <w:rPr>
          <w:sz w:val="22"/>
          <w:szCs w:val="22"/>
        </w:rPr>
        <w:t xml:space="preserve">7. Інформація про мову (мови), якою (якими) повинно бути складено тендерні пропозиції </w:t>
      </w:r>
    </w:p>
    <w:p w:rsidR="005A3E3C" w:rsidRPr="00647949" w:rsidRDefault="005A3E3C" w:rsidP="005A3E3C">
      <w:pPr>
        <w:ind w:firstLine="181"/>
        <w:outlineLvl w:val="0"/>
        <w:rPr>
          <w:b/>
          <w:sz w:val="22"/>
          <w:szCs w:val="22"/>
        </w:rPr>
      </w:pPr>
      <w:r w:rsidRPr="00647949">
        <w:rPr>
          <w:b/>
          <w:sz w:val="22"/>
          <w:szCs w:val="22"/>
        </w:rPr>
        <w:t>Розділ ІІ. Порядок унесення змін та надання роз’яснень до тендерної документації</w:t>
      </w:r>
    </w:p>
    <w:p w:rsidR="005A3E3C" w:rsidRPr="00647949" w:rsidRDefault="005A3E3C" w:rsidP="005A3E3C">
      <w:pPr>
        <w:ind w:left="180"/>
        <w:rPr>
          <w:sz w:val="22"/>
          <w:szCs w:val="22"/>
        </w:rPr>
      </w:pPr>
      <w:r w:rsidRPr="00647949">
        <w:rPr>
          <w:sz w:val="22"/>
          <w:szCs w:val="22"/>
        </w:rPr>
        <w:t>1. Процедура надання роз’яснень щодо тендерної документації</w:t>
      </w:r>
    </w:p>
    <w:p w:rsidR="005A3E3C" w:rsidRPr="00647949" w:rsidRDefault="005A3E3C" w:rsidP="005A3E3C">
      <w:pPr>
        <w:ind w:left="180"/>
        <w:rPr>
          <w:sz w:val="22"/>
          <w:szCs w:val="22"/>
        </w:rPr>
      </w:pPr>
      <w:r w:rsidRPr="00647949">
        <w:rPr>
          <w:sz w:val="22"/>
          <w:szCs w:val="22"/>
        </w:rPr>
        <w:t>2. Унесення змін до тендерної документації</w:t>
      </w:r>
    </w:p>
    <w:p w:rsidR="005A3E3C" w:rsidRPr="00647949" w:rsidRDefault="005A3E3C" w:rsidP="005A3E3C">
      <w:pPr>
        <w:tabs>
          <w:tab w:val="left" w:pos="360"/>
        </w:tabs>
        <w:ind w:left="181"/>
        <w:rPr>
          <w:b/>
          <w:sz w:val="22"/>
          <w:szCs w:val="22"/>
        </w:rPr>
      </w:pPr>
      <w:r w:rsidRPr="00647949">
        <w:rPr>
          <w:b/>
          <w:sz w:val="22"/>
          <w:szCs w:val="22"/>
        </w:rPr>
        <w:t>Розділ ІІІ. Інструкція з підготовки тендерної пропозиції</w:t>
      </w:r>
    </w:p>
    <w:p w:rsidR="005A3E3C" w:rsidRPr="00647949" w:rsidRDefault="005A3E3C" w:rsidP="005A3E3C">
      <w:pPr>
        <w:ind w:left="180"/>
        <w:rPr>
          <w:sz w:val="22"/>
          <w:szCs w:val="22"/>
        </w:rPr>
      </w:pPr>
      <w:r w:rsidRPr="00647949">
        <w:rPr>
          <w:sz w:val="22"/>
          <w:szCs w:val="22"/>
        </w:rPr>
        <w:t xml:space="preserve">1. Зміст та спосіб подання тендерної пропозиції </w:t>
      </w:r>
    </w:p>
    <w:p w:rsidR="005A3E3C" w:rsidRPr="00647949" w:rsidRDefault="005A3E3C" w:rsidP="005A3E3C">
      <w:pPr>
        <w:ind w:left="180"/>
        <w:rPr>
          <w:sz w:val="22"/>
          <w:szCs w:val="22"/>
        </w:rPr>
      </w:pPr>
      <w:r w:rsidRPr="00647949">
        <w:rPr>
          <w:sz w:val="22"/>
          <w:szCs w:val="22"/>
        </w:rPr>
        <w:t>2.Забезпечення тендерної пропозиції</w:t>
      </w:r>
    </w:p>
    <w:p w:rsidR="005A3E3C" w:rsidRPr="00647949" w:rsidRDefault="005A3E3C" w:rsidP="005A3E3C">
      <w:pPr>
        <w:ind w:left="180"/>
        <w:rPr>
          <w:sz w:val="22"/>
          <w:szCs w:val="22"/>
        </w:rPr>
      </w:pPr>
      <w:r w:rsidRPr="00647949">
        <w:rPr>
          <w:sz w:val="22"/>
          <w:szCs w:val="22"/>
        </w:rPr>
        <w:t>3.Умови повернення чи неповернення забезпечення тендерної пропозиції</w:t>
      </w:r>
    </w:p>
    <w:p w:rsidR="005A3E3C" w:rsidRPr="00647949" w:rsidRDefault="005A3E3C" w:rsidP="005A3E3C">
      <w:pPr>
        <w:ind w:left="180"/>
        <w:rPr>
          <w:sz w:val="22"/>
          <w:szCs w:val="22"/>
        </w:rPr>
      </w:pPr>
      <w:r w:rsidRPr="00647949">
        <w:rPr>
          <w:sz w:val="22"/>
          <w:szCs w:val="22"/>
        </w:rPr>
        <w:t>4. Строк, протягом якого тендерні пропозиції є дійсними.</w:t>
      </w:r>
    </w:p>
    <w:p w:rsidR="005A3E3C" w:rsidRPr="00647949" w:rsidRDefault="005A3E3C" w:rsidP="005A3E3C">
      <w:pPr>
        <w:ind w:left="180"/>
        <w:rPr>
          <w:sz w:val="22"/>
          <w:szCs w:val="22"/>
        </w:rPr>
      </w:pPr>
      <w:r w:rsidRPr="00647949">
        <w:rPr>
          <w:sz w:val="22"/>
          <w:szCs w:val="22"/>
        </w:rPr>
        <w:t>5. Кваліфікаційні критерії до учасників та вимоги, встановлені статтею 17 Закону</w:t>
      </w:r>
    </w:p>
    <w:p w:rsidR="005A3E3C" w:rsidRPr="00647949" w:rsidRDefault="005A3E3C" w:rsidP="005A3E3C">
      <w:pPr>
        <w:ind w:left="180"/>
        <w:rPr>
          <w:sz w:val="22"/>
          <w:szCs w:val="22"/>
        </w:rPr>
      </w:pPr>
      <w:r w:rsidRPr="00647949">
        <w:rPr>
          <w:sz w:val="22"/>
          <w:szCs w:val="22"/>
        </w:rPr>
        <w:t>6. Інформація про технічні, якісні та кількісні характеристики предмета закупівлі</w:t>
      </w:r>
    </w:p>
    <w:p w:rsidR="005A3E3C" w:rsidRPr="00647949" w:rsidRDefault="005A3E3C" w:rsidP="005A3E3C">
      <w:pPr>
        <w:ind w:left="180"/>
        <w:rPr>
          <w:sz w:val="22"/>
          <w:szCs w:val="22"/>
        </w:rPr>
      </w:pPr>
      <w:r w:rsidRPr="00647949">
        <w:rPr>
          <w:sz w:val="22"/>
          <w:szCs w:val="22"/>
        </w:rPr>
        <w:t>7. Інформація про субпідрядника (у випадку закупівлі робіт або послуг)</w:t>
      </w:r>
    </w:p>
    <w:p w:rsidR="005A3E3C" w:rsidRPr="00647949" w:rsidRDefault="005A3E3C" w:rsidP="005A3E3C">
      <w:pPr>
        <w:ind w:left="180"/>
        <w:rPr>
          <w:sz w:val="22"/>
          <w:szCs w:val="22"/>
        </w:rPr>
      </w:pPr>
      <w:r w:rsidRPr="00647949">
        <w:rPr>
          <w:sz w:val="22"/>
          <w:szCs w:val="22"/>
        </w:rPr>
        <w:t>8. Унесення змін або відкликання тендерної пропозиції учасником</w:t>
      </w:r>
    </w:p>
    <w:p w:rsidR="005A3E3C" w:rsidRPr="00647949" w:rsidRDefault="005A3E3C" w:rsidP="005A3E3C">
      <w:pPr>
        <w:ind w:left="181"/>
        <w:rPr>
          <w:b/>
          <w:sz w:val="22"/>
          <w:szCs w:val="22"/>
        </w:rPr>
      </w:pPr>
      <w:r w:rsidRPr="00647949">
        <w:rPr>
          <w:b/>
          <w:sz w:val="22"/>
          <w:szCs w:val="22"/>
        </w:rPr>
        <w:t xml:space="preserve">Розділ IV. Подання та розкриття тендерної пропозиції </w:t>
      </w:r>
    </w:p>
    <w:p w:rsidR="005A3E3C" w:rsidRPr="00647949" w:rsidRDefault="005A3E3C" w:rsidP="005A3E3C">
      <w:pPr>
        <w:ind w:left="180"/>
        <w:rPr>
          <w:bCs/>
          <w:sz w:val="22"/>
          <w:szCs w:val="22"/>
        </w:rPr>
      </w:pPr>
      <w:r w:rsidRPr="00647949">
        <w:rPr>
          <w:bCs/>
          <w:sz w:val="22"/>
          <w:szCs w:val="22"/>
        </w:rPr>
        <w:t>1. Кінцевий строк подання тендерної пропозиції</w:t>
      </w:r>
    </w:p>
    <w:p w:rsidR="005A3E3C" w:rsidRPr="00647949" w:rsidRDefault="005A3E3C" w:rsidP="005A3E3C">
      <w:pPr>
        <w:ind w:left="180"/>
        <w:rPr>
          <w:sz w:val="22"/>
          <w:szCs w:val="22"/>
        </w:rPr>
      </w:pPr>
      <w:r w:rsidRPr="00647949">
        <w:rPr>
          <w:bCs/>
          <w:sz w:val="22"/>
          <w:szCs w:val="22"/>
        </w:rPr>
        <w:t>2. Дата та час розкриття тендерної пропозиції</w:t>
      </w:r>
    </w:p>
    <w:p w:rsidR="005A3E3C" w:rsidRPr="00647949" w:rsidRDefault="005A3E3C" w:rsidP="005A3E3C">
      <w:pPr>
        <w:ind w:left="181"/>
        <w:rPr>
          <w:b/>
          <w:sz w:val="22"/>
          <w:szCs w:val="22"/>
        </w:rPr>
      </w:pPr>
      <w:r w:rsidRPr="00647949">
        <w:rPr>
          <w:b/>
          <w:sz w:val="22"/>
          <w:szCs w:val="22"/>
        </w:rPr>
        <w:t>Розділ V. Оцінка тендерної пропозиції</w:t>
      </w:r>
    </w:p>
    <w:p w:rsidR="005A3E3C" w:rsidRPr="00647949" w:rsidRDefault="005A3E3C" w:rsidP="005A3E3C">
      <w:pPr>
        <w:ind w:left="360" w:hanging="180"/>
        <w:rPr>
          <w:sz w:val="22"/>
          <w:szCs w:val="22"/>
        </w:rPr>
      </w:pPr>
      <w:r w:rsidRPr="00647949">
        <w:rPr>
          <w:bCs/>
          <w:sz w:val="22"/>
          <w:szCs w:val="22"/>
        </w:rPr>
        <w:t>1. Перелік критеріїв та методика оцінки тендерної пропозиції із зазначенням питомої ваги критерію</w:t>
      </w:r>
    </w:p>
    <w:p w:rsidR="005A3E3C" w:rsidRPr="00647949" w:rsidRDefault="005A3E3C" w:rsidP="005A3E3C">
      <w:pPr>
        <w:ind w:left="180"/>
        <w:rPr>
          <w:bCs/>
          <w:sz w:val="22"/>
          <w:szCs w:val="22"/>
        </w:rPr>
      </w:pPr>
      <w:r w:rsidRPr="00647949">
        <w:rPr>
          <w:bCs/>
          <w:sz w:val="22"/>
          <w:szCs w:val="22"/>
        </w:rPr>
        <w:t>2. Інша інформація</w:t>
      </w:r>
    </w:p>
    <w:p w:rsidR="005A3E3C" w:rsidRPr="00647949" w:rsidRDefault="005A3E3C" w:rsidP="005A3E3C">
      <w:pPr>
        <w:ind w:left="360" w:hanging="180"/>
        <w:rPr>
          <w:bCs/>
          <w:sz w:val="22"/>
          <w:szCs w:val="22"/>
        </w:rPr>
      </w:pPr>
      <w:r w:rsidRPr="00647949">
        <w:rPr>
          <w:bCs/>
          <w:sz w:val="22"/>
          <w:szCs w:val="22"/>
        </w:rPr>
        <w:t>3. Відхилення тендерних пропозицій</w:t>
      </w:r>
    </w:p>
    <w:p w:rsidR="005A3E3C" w:rsidRPr="00647949" w:rsidRDefault="005A3E3C" w:rsidP="005A3E3C">
      <w:pPr>
        <w:ind w:left="181"/>
        <w:rPr>
          <w:b/>
          <w:sz w:val="22"/>
          <w:szCs w:val="22"/>
        </w:rPr>
      </w:pPr>
      <w:r w:rsidRPr="00647949">
        <w:rPr>
          <w:b/>
          <w:sz w:val="22"/>
          <w:szCs w:val="22"/>
        </w:rPr>
        <w:t>Розділ VI. Результати торгів та укладання договору про закупівлю</w:t>
      </w:r>
    </w:p>
    <w:p w:rsidR="005A3E3C" w:rsidRPr="00647949" w:rsidRDefault="005A3E3C" w:rsidP="005A3E3C">
      <w:pPr>
        <w:ind w:left="180"/>
        <w:rPr>
          <w:sz w:val="22"/>
          <w:szCs w:val="22"/>
        </w:rPr>
      </w:pPr>
      <w:r w:rsidRPr="00647949">
        <w:rPr>
          <w:sz w:val="22"/>
          <w:szCs w:val="22"/>
        </w:rPr>
        <w:t xml:space="preserve">1. </w:t>
      </w:r>
      <w:r w:rsidRPr="00647949">
        <w:rPr>
          <w:bCs/>
          <w:sz w:val="22"/>
          <w:szCs w:val="22"/>
        </w:rPr>
        <w:t>Відміна замовником торгів чи визнання їх такими, що не відбулися</w:t>
      </w:r>
    </w:p>
    <w:p w:rsidR="005A3E3C" w:rsidRPr="00647949" w:rsidRDefault="005A3E3C" w:rsidP="005A3E3C">
      <w:pPr>
        <w:ind w:left="180"/>
        <w:rPr>
          <w:sz w:val="22"/>
          <w:szCs w:val="22"/>
        </w:rPr>
      </w:pPr>
      <w:r w:rsidRPr="00647949">
        <w:rPr>
          <w:bCs/>
          <w:sz w:val="22"/>
          <w:szCs w:val="22"/>
        </w:rPr>
        <w:t>2. Строк укладання договору</w:t>
      </w:r>
    </w:p>
    <w:p w:rsidR="005A3E3C" w:rsidRPr="00647949" w:rsidRDefault="005A3E3C" w:rsidP="005A3E3C">
      <w:pPr>
        <w:ind w:left="180"/>
        <w:rPr>
          <w:bCs/>
          <w:sz w:val="22"/>
          <w:szCs w:val="22"/>
        </w:rPr>
      </w:pPr>
      <w:r w:rsidRPr="00647949">
        <w:rPr>
          <w:bCs/>
          <w:sz w:val="22"/>
          <w:szCs w:val="22"/>
        </w:rPr>
        <w:t>3. Проект договору про закупівлю</w:t>
      </w:r>
    </w:p>
    <w:p w:rsidR="005A3E3C" w:rsidRPr="00647949" w:rsidRDefault="005A3E3C" w:rsidP="005A3E3C">
      <w:pPr>
        <w:ind w:left="180"/>
        <w:rPr>
          <w:bCs/>
          <w:sz w:val="22"/>
          <w:szCs w:val="22"/>
        </w:rPr>
      </w:pPr>
      <w:r w:rsidRPr="00647949">
        <w:rPr>
          <w:bCs/>
          <w:sz w:val="22"/>
          <w:szCs w:val="22"/>
        </w:rPr>
        <w:t>4</w:t>
      </w:r>
      <w:r w:rsidRPr="00647949">
        <w:rPr>
          <w:sz w:val="24"/>
          <w:szCs w:val="24"/>
          <w:lang w:eastAsia="uk-UA"/>
        </w:rPr>
        <w:t>. Істотні умови, що обов’язково включаються до договору про закупівлю</w:t>
      </w:r>
    </w:p>
    <w:p w:rsidR="005A3E3C" w:rsidRPr="00647949" w:rsidRDefault="005A3E3C" w:rsidP="005A3E3C">
      <w:pPr>
        <w:ind w:left="180"/>
        <w:rPr>
          <w:bCs/>
          <w:sz w:val="22"/>
          <w:szCs w:val="22"/>
        </w:rPr>
      </w:pPr>
      <w:r w:rsidRPr="00647949">
        <w:rPr>
          <w:bCs/>
          <w:sz w:val="22"/>
          <w:szCs w:val="22"/>
        </w:rPr>
        <w:t>5. Дії замовника при відмові переможця торгів підписати договір про закупівлю</w:t>
      </w:r>
    </w:p>
    <w:p w:rsidR="005A3E3C" w:rsidRPr="00647949" w:rsidRDefault="005A3E3C" w:rsidP="005A3E3C">
      <w:pPr>
        <w:ind w:left="180"/>
        <w:rPr>
          <w:bCs/>
          <w:sz w:val="22"/>
          <w:szCs w:val="22"/>
        </w:rPr>
      </w:pPr>
      <w:r w:rsidRPr="00647949">
        <w:rPr>
          <w:bCs/>
          <w:sz w:val="22"/>
          <w:szCs w:val="22"/>
        </w:rPr>
        <w:t>6</w:t>
      </w:r>
      <w:r w:rsidRPr="00647949">
        <w:rPr>
          <w:sz w:val="24"/>
          <w:szCs w:val="24"/>
          <w:lang w:eastAsia="uk-UA"/>
        </w:rPr>
        <w:t>. Забезпечення виконання договору про закупівлю</w:t>
      </w:r>
    </w:p>
    <w:p w:rsidR="005A3E3C" w:rsidRPr="00647949" w:rsidRDefault="005A3E3C" w:rsidP="005A3E3C">
      <w:pPr>
        <w:ind w:left="180"/>
        <w:rPr>
          <w:bCs/>
          <w:sz w:val="22"/>
          <w:szCs w:val="22"/>
        </w:rPr>
      </w:pPr>
    </w:p>
    <w:p w:rsidR="005A3E3C" w:rsidRPr="00647949" w:rsidRDefault="005A3E3C" w:rsidP="005A3E3C">
      <w:pPr>
        <w:tabs>
          <w:tab w:val="left" w:pos="0"/>
        </w:tabs>
        <w:ind w:left="180"/>
        <w:rPr>
          <w:sz w:val="22"/>
          <w:szCs w:val="22"/>
        </w:rPr>
      </w:pPr>
      <w:r w:rsidRPr="00647949">
        <w:rPr>
          <w:b/>
          <w:sz w:val="22"/>
          <w:szCs w:val="22"/>
        </w:rPr>
        <w:t>ДОДАТОК 1.</w:t>
      </w:r>
      <w:r w:rsidRPr="00647949">
        <w:rPr>
          <w:sz w:val="22"/>
          <w:szCs w:val="22"/>
        </w:rPr>
        <w:t>Інформація про необхідні технічні, якісні та кількісні характеристики предмету закупівлі</w:t>
      </w:r>
    </w:p>
    <w:p w:rsidR="005A3E3C" w:rsidRPr="00647949" w:rsidRDefault="005A3E3C" w:rsidP="005A3E3C">
      <w:pPr>
        <w:tabs>
          <w:tab w:val="left" w:pos="0"/>
        </w:tabs>
        <w:ind w:left="180"/>
        <w:rPr>
          <w:bCs/>
          <w:color w:val="000000"/>
          <w:sz w:val="22"/>
          <w:szCs w:val="22"/>
        </w:rPr>
      </w:pPr>
      <w:r w:rsidRPr="00647949">
        <w:rPr>
          <w:b/>
          <w:color w:val="000000"/>
          <w:sz w:val="22"/>
          <w:szCs w:val="22"/>
        </w:rPr>
        <w:t xml:space="preserve">ДОДАТОК 2. </w:t>
      </w:r>
      <w:r w:rsidRPr="00647949">
        <w:rPr>
          <w:color w:val="000000"/>
          <w:sz w:val="22"/>
          <w:szCs w:val="22"/>
        </w:rPr>
        <w:t xml:space="preserve">Проєкт </w:t>
      </w:r>
      <w:r w:rsidRPr="00647949">
        <w:rPr>
          <w:bCs/>
          <w:color w:val="000000"/>
          <w:sz w:val="22"/>
          <w:szCs w:val="22"/>
        </w:rPr>
        <w:t>договору</w:t>
      </w:r>
    </w:p>
    <w:p w:rsidR="005A3E3C" w:rsidRPr="00647949" w:rsidRDefault="005A3E3C" w:rsidP="005A3E3C">
      <w:pPr>
        <w:tabs>
          <w:tab w:val="left" w:pos="0"/>
        </w:tabs>
        <w:ind w:left="180"/>
        <w:rPr>
          <w:bCs/>
          <w:color w:val="000000"/>
          <w:sz w:val="22"/>
          <w:szCs w:val="22"/>
        </w:rPr>
      </w:pPr>
      <w:r w:rsidRPr="00647949">
        <w:rPr>
          <w:b/>
          <w:color w:val="000000"/>
          <w:sz w:val="22"/>
          <w:szCs w:val="22"/>
        </w:rPr>
        <w:t>ДОДАТОК 3.</w:t>
      </w:r>
      <w:r w:rsidRPr="00647949">
        <w:rPr>
          <w:bCs/>
          <w:color w:val="000000"/>
          <w:sz w:val="22"/>
          <w:szCs w:val="22"/>
        </w:rPr>
        <w:t xml:space="preserve"> </w:t>
      </w:r>
      <w:r w:rsidRPr="00647949">
        <w:rPr>
          <w:sz w:val="24"/>
          <w:szCs w:val="24"/>
        </w:rPr>
        <w:t>Форма</w:t>
      </w:r>
      <w:r w:rsidRPr="00647949">
        <w:rPr>
          <w:caps/>
          <w:sz w:val="24"/>
          <w:szCs w:val="24"/>
        </w:rPr>
        <w:t xml:space="preserve"> цінової пропозиції.</w:t>
      </w:r>
    </w:p>
    <w:p w:rsidR="005A3E3C" w:rsidRPr="00647949" w:rsidRDefault="005A3E3C" w:rsidP="005A3E3C">
      <w:pPr>
        <w:ind w:left="1620" w:hanging="1440"/>
        <w:outlineLvl w:val="0"/>
        <w:rPr>
          <w:bCs/>
          <w:sz w:val="21"/>
          <w:szCs w:val="21"/>
        </w:rPr>
      </w:pPr>
    </w:p>
    <w:p w:rsidR="005A3E3C" w:rsidRPr="00647949" w:rsidRDefault="005A3E3C" w:rsidP="005A3E3C">
      <w:pPr>
        <w:ind w:left="1620" w:hanging="1440"/>
        <w:outlineLvl w:val="0"/>
        <w:rPr>
          <w:bCs/>
          <w:sz w:val="21"/>
          <w:szCs w:val="21"/>
        </w:rPr>
      </w:pPr>
    </w:p>
    <w:p w:rsidR="005A3E3C" w:rsidRPr="00647949" w:rsidRDefault="005A3E3C" w:rsidP="005A3E3C">
      <w:pPr>
        <w:jc w:val="center"/>
        <w:outlineLvl w:val="0"/>
        <w:rPr>
          <w:b/>
          <w:sz w:val="28"/>
          <w:szCs w:val="28"/>
        </w:rPr>
      </w:pPr>
    </w:p>
    <w:p w:rsidR="005A3E3C" w:rsidRPr="00647949" w:rsidRDefault="005A3E3C" w:rsidP="005A3E3C">
      <w:pPr>
        <w:jc w:val="center"/>
        <w:outlineLvl w:val="0"/>
        <w:rPr>
          <w:b/>
          <w:sz w:val="28"/>
          <w:szCs w:val="28"/>
        </w:rPr>
      </w:pPr>
    </w:p>
    <w:p w:rsidR="005A3E3C" w:rsidRPr="00647949" w:rsidRDefault="005A3E3C" w:rsidP="005A3E3C">
      <w:pPr>
        <w:jc w:val="center"/>
        <w:outlineLvl w:val="0"/>
        <w:rPr>
          <w:b/>
          <w:sz w:val="28"/>
          <w:szCs w:val="28"/>
        </w:rPr>
      </w:pPr>
    </w:p>
    <w:p w:rsidR="005A3E3C" w:rsidRPr="00647949" w:rsidRDefault="005A3E3C" w:rsidP="005A3E3C">
      <w:pPr>
        <w:jc w:val="center"/>
        <w:outlineLvl w:val="0"/>
        <w:rPr>
          <w:b/>
          <w:sz w:val="28"/>
          <w:szCs w:val="28"/>
        </w:rPr>
      </w:pPr>
    </w:p>
    <w:p w:rsidR="005A3E3C" w:rsidRDefault="005A3E3C" w:rsidP="005A3E3C">
      <w:pPr>
        <w:jc w:val="center"/>
        <w:outlineLvl w:val="0"/>
        <w:rPr>
          <w:b/>
          <w:sz w:val="28"/>
          <w:szCs w:val="28"/>
        </w:rPr>
      </w:pPr>
    </w:p>
    <w:p w:rsidR="00DA1061" w:rsidRDefault="00DA1061" w:rsidP="005A3E3C">
      <w:pPr>
        <w:jc w:val="center"/>
        <w:outlineLvl w:val="0"/>
        <w:rPr>
          <w:b/>
          <w:sz w:val="28"/>
          <w:szCs w:val="28"/>
        </w:rPr>
      </w:pPr>
    </w:p>
    <w:p w:rsidR="00DA1061" w:rsidRDefault="00DA1061" w:rsidP="005A3E3C">
      <w:pPr>
        <w:jc w:val="center"/>
        <w:outlineLvl w:val="0"/>
        <w:rPr>
          <w:b/>
          <w:sz w:val="28"/>
          <w:szCs w:val="28"/>
        </w:rPr>
      </w:pPr>
    </w:p>
    <w:p w:rsidR="004B36E9" w:rsidRDefault="004B36E9" w:rsidP="005A3E3C">
      <w:pPr>
        <w:jc w:val="center"/>
        <w:outlineLvl w:val="0"/>
        <w:rPr>
          <w:b/>
          <w:sz w:val="28"/>
          <w:szCs w:val="28"/>
        </w:rPr>
      </w:pPr>
    </w:p>
    <w:p w:rsidR="004B36E9" w:rsidRPr="00647949" w:rsidRDefault="004B36E9" w:rsidP="005A3E3C">
      <w:pPr>
        <w:jc w:val="center"/>
        <w:outlineLvl w:val="0"/>
        <w:rPr>
          <w:b/>
          <w:sz w:val="28"/>
          <w:szCs w:val="28"/>
        </w:rPr>
      </w:pPr>
    </w:p>
    <w:p w:rsidR="005A3E3C" w:rsidRPr="00647949" w:rsidRDefault="005A3E3C" w:rsidP="005A3E3C">
      <w:pPr>
        <w:jc w:val="center"/>
        <w:outlineLvl w:val="0"/>
        <w:rPr>
          <w:b/>
          <w:sz w:val="28"/>
          <w:szCs w:val="28"/>
        </w:rPr>
      </w:pPr>
    </w:p>
    <w:p w:rsidR="005A3E3C" w:rsidRPr="00647949" w:rsidRDefault="005A3E3C" w:rsidP="005A3E3C">
      <w:pPr>
        <w:jc w:val="center"/>
        <w:outlineLvl w:val="0"/>
        <w:rPr>
          <w:b/>
          <w:sz w:val="28"/>
          <w:szCs w:val="28"/>
        </w:rPr>
      </w:pPr>
    </w:p>
    <w:tbl>
      <w:tblPr>
        <w:tblW w:w="5362" w:type="pct"/>
        <w:tblInd w:w="-71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7" w:type="dxa"/>
          <w:right w:w="0" w:type="dxa"/>
        </w:tblCellMar>
        <w:tblLook w:val="00A0"/>
      </w:tblPr>
      <w:tblGrid>
        <w:gridCol w:w="2470"/>
        <w:gridCol w:w="7943"/>
      </w:tblGrid>
      <w:tr w:rsidR="005A3E3C" w:rsidRPr="00647949" w:rsidTr="004B36E9">
        <w:trPr>
          <w:trHeight w:val="225"/>
        </w:trPr>
        <w:tc>
          <w:tcPr>
            <w:tcW w:w="10413" w:type="dxa"/>
            <w:gridSpan w:val="2"/>
            <w:tcMar>
              <w:left w:w="-7" w:type="dxa"/>
            </w:tcMar>
          </w:tcPr>
          <w:p w:rsidR="005A3E3C" w:rsidRPr="00647949" w:rsidRDefault="005A3E3C" w:rsidP="00B81A01">
            <w:pPr>
              <w:ind w:left="113" w:right="113"/>
              <w:jc w:val="center"/>
              <w:rPr>
                <w:b/>
                <w:sz w:val="26"/>
                <w:szCs w:val="26"/>
                <w:lang w:eastAsia="uk-UA"/>
              </w:rPr>
            </w:pPr>
            <w:r w:rsidRPr="00647949">
              <w:rPr>
                <w:b/>
                <w:sz w:val="26"/>
                <w:szCs w:val="26"/>
                <w:lang w:eastAsia="uk-UA"/>
              </w:rPr>
              <w:lastRenderedPageBreak/>
              <w:t>I. Загальні положення</w:t>
            </w:r>
          </w:p>
        </w:tc>
      </w:tr>
      <w:tr w:rsidR="005A3E3C" w:rsidRPr="00647949" w:rsidTr="001D2A30">
        <w:tc>
          <w:tcPr>
            <w:tcW w:w="2470" w:type="dxa"/>
            <w:tcMar>
              <w:left w:w="-7" w:type="dxa"/>
            </w:tcMar>
          </w:tcPr>
          <w:p w:rsidR="005A3E3C" w:rsidRPr="00647949" w:rsidRDefault="005A3E3C" w:rsidP="00B81A01">
            <w:pPr>
              <w:ind w:left="113" w:right="113"/>
              <w:jc w:val="center"/>
              <w:rPr>
                <w:sz w:val="16"/>
                <w:szCs w:val="16"/>
                <w:highlight w:val="yellow"/>
                <w:lang w:eastAsia="uk-UA"/>
              </w:rPr>
            </w:pPr>
            <w:r w:rsidRPr="00647949">
              <w:rPr>
                <w:sz w:val="16"/>
                <w:szCs w:val="16"/>
                <w:lang w:eastAsia="uk-UA"/>
              </w:rPr>
              <w:t>1</w:t>
            </w:r>
          </w:p>
        </w:tc>
        <w:tc>
          <w:tcPr>
            <w:tcW w:w="7943" w:type="dxa"/>
            <w:tcMar>
              <w:left w:w="-7" w:type="dxa"/>
            </w:tcMar>
          </w:tcPr>
          <w:p w:rsidR="005A3E3C" w:rsidRPr="00647949" w:rsidRDefault="005A3E3C" w:rsidP="00B81A01">
            <w:pPr>
              <w:ind w:left="113" w:right="113"/>
              <w:jc w:val="center"/>
              <w:rPr>
                <w:sz w:val="16"/>
                <w:szCs w:val="16"/>
                <w:lang w:eastAsia="uk-UA"/>
              </w:rPr>
            </w:pPr>
            <w:r w:rsidRPr="00647949">
              <w:rPr>
                <w:sz w:val="16"/>
                <w:szCs w:val="16"/>
                <w:lang w:eastAsia="uk-UA"/>
              </w:rPr>
              <w:t>2</w:t>
            </w:r>
          </w:p>
        </w:tc>
      </w:tr>
      <w:tr w:rsidR="005A3E3C" w:rsidRPr="00647949" w:rsidTr="001D2A30">
        <w:tc>
          <w:tcPr>
            <w:tcW w:w="2470" w:type="dxa"/>
            <w:tcMar>
              <w:left w:w="-7" w:type="dxa"/>
            </w:tcMar>
          </w:tcPr>
          <w:p w:rsidR="005A3E3C" w:rsidRPr="00647949" w:rsidRDefault="005A3E3C" w:rsidP="00B81A01">
            <w:pPr>
              <w:pStyle w:val="a4"/>
              <w:ind w:left="113" w:right="113"/>
              <w:rPr>
                <w:rFonts w:ascii="Times New Roman" w:hAnsi="Times New Roman"/>
                <w:b/>
                <w:sz w:val="24"/>
                <w:szCs w:val="24"/>
                <w:lang w:eastAsia="uk-UA"/>
              </w:rPr>
            </w:pPr>
            <w:r w:rsidRPr="00647949">
              <w:rPr>
                <w:rFonts w:ascii="Times New Roman" w:hAnsi="Times New Roman"/>
                <w:b/>
                <w:sz w:val="24"/>
                <w:szCs w:val="24"/>
                <w:lang w:eastAsia="uk-UA"/>
              </w:rPr>
              <w:t>1. Терміни, які вживаються в тендерній документації</w:t>
            </w:r>
          </w:p>
        </w:tc>
        <w:tc>
          <w:tcPr>
            <w:tcW w:w="7943" w:type="dxa"/>
            <w:tcMar>
              <w:left w:w="-7" w:type="dxa"/>
            </w:tcMar>
          </w:tcPr>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 xml:space="preserve">Тендерну документацію розроблено відповідно до вимог </w:t>
            </w:r>
            <w:hyperlink r:id="rId8">
              <w:r w:rsidRPr="00647949">
                <w:rPr>
                  <w:rStyle w:val="-"/>
                  <w:rFonts w:ascii="Times New Roman" w:hAnsi="Times New Roman"/>
                  <w:color w:val="000000"/>
                  <w:sz w:val="24"/>
                  <w:szCs w:val="24"/>
                  <w:lang w:eastAsia="uk-UA"/>
                </w:rPr>
                <w:t>Закону</w:t>
              </w:r>
            </w:hyperlink>
            <w:r w:rsidRPr="00647949">
              <w:rPr>
                <w:rFonts w:ascii="Times New Roman" w:hAnsi="Times New Roman"/>
                <w:sz w:val="24"/>
                <w:szCs w:val="24"/>
                <w:lang w:eastAsia="uk-UA"/>
              </w:rPr>
              <w:t xml:space="preserve"> України “Про публічні закупівлі” (далі – Закон). Терміни вживаються у значенні, наведеному в Законі.</w:t>
            </w:r>
          </w:p>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Строки та терміни, визначені цією тендерною документацією обчислюються в порядку, передбаченому ст. 251-255 Цивільного кодексу України.</w:t>
            </w:r>
          </w:p>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Сканкопія – файл-зображення, отриманий в результаті оцифровки зображення, сканування; копія, зроблена із застосуванням сканера чи цифрового фотоапарату.</w:t>
            </w:r>
          </w:p>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5A3E3C" w:rsidRPr="00647949" w:rsidRDefault="005A3E3C" w:rsidP="00B81A01">
            <w:pPr>
              <w:pStyle w:val="a4"/>
              <w:ind w:left="113" w:right="113"/>
              <w:jc w:val="both"/>
              <w:rPr>
                <w:rFonts w:ascii="Times New Roman" w:hAnsi="Times New Roman"/>
                <w:sz w:val="24"/>
                <w:szCs w:val="24"/>
                <w:lang w:eastAsia="uk-UA"/>
              </w:rPr>
            </w:pPr>
            <w:r w:rsidRPr="00647949">
              <w:rPr>
                <w:rFonts w:ascii="Times New Roman" w:hAnsi="Times New Roman"/>
                <w:sz w:val="24"/>
                <w:szCs w:val="24"/>
                <w:lang w:eastAsia="uk-UA"/>
              </w:rPr>
              <w:t>Електронний документ – документ, інформація в якому зафіксована у вигляді електронних даних (текстові та графічні частини). Електронний до</w:t>
            </w:r>
            <w:r w:rsidR="00647949">
              <w:rPr>
                <w:rFonts w:ascii="Times New Roman" w:hAnsi="Times New Roman"/>
                <w:sz w:val="24"/>
                <w:szCs w:val="24"/>
                <w:lang w:eastAsia="uk-UA"/>
              </w:rPr>
              <w:t>кумент може бути створений, пер</w:t>
            </w:r>
            <w:r w:rsidRPr="00647949">
              <w:rPr>
                <w:rFonts w:ascii="Times New Roman" w:hAnsi="Times New Roman"/>
                <w:sz w:val="24"/>
                <w:szCs w:val="24"/>
                <w:lang w:eastAsia="uk-UA"/>
              </w:rPr>
              <w:t>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5A3E3C" w:rsidRPr="00647949" w:rsidRDefault="005A3E3C" w:rsidP="00B81A01">
            <w:pPr>
              <w:ind w:left="113" w:right="113"/>
              <w:contextualSpacing/>
              <w:jc w:val="both"/>
              <w:rPr>
                <w:sz w:val="24"/>
                <w:szCs w:val="24"/>
              </w:rPr>
            </w:pPr>
            <w:r w:rsidRPr="00647949">
              <w:rPr>
                <w:sz w:val="24"/>
                <w:szCs w:val="24"/>
              </w:rPr>
              <w:t xml:space="preserve">Portable Document Format (PDF) — міжплатформений формат електронних документів призначений для подання поліграфічної продукції в електронному вигляді.  </w:t>
            </w:r>
          </w:p>
          <w:p w:rsidR="005A3E3C" w:rsidRPr="00647949" w:rsidRDefault="005A3E3C" w:rsidP="00B81A01">
            <w:pPr>
              <w:ind w:left="113" w:right="113"/>
              <w:contextualSpacing/>
              <w:jc w:val="both"/>
              <w:rPr>
                <w:sz w:val="24"/>
                <w:szCs w:val="24"/>
              </w:rPr>
            </w:pPr>
            <w:r w:rsidRPr="00647949">
              <w:rPr>
                <w:sz w:val="24"/>
                <w:szCs w:val="24"/>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rsidR="005A3E3C" w:rsidRPr="00647949" w:rsidRDefault="005A3E3C" w:rsidP="00B81A01">
            <w:pPr>
              <w:ind w:left="113" w:right="113"/>
              <w:contextualSpacing/>
              <w:jc w:val="both"/>
              <w:rPr>
                <w:sz w:val="24"/>
                <w:szCs w:val="24"/>
              </w:rPr>
            </w:pPr>
            <w:r w:rsidRPr="00647949">
              <w:rPr>
                <w:sz w:val="24"/>
                <w:szCs w:val="24"/>
              </w:rPr>
              <w:t>КЕП - кваліфікований електронний підпис (абревіатура).</w:t>
            </w:r>
          </w:p>
          <w:p w:rsidR="005A3E3C" w:rsidRPr="00836AEB" w:rsidRDefault="005A3E3C" w:rsidP="00836AEB">
            <w:pPr>
              <w:pStyle w:val="a4"/>
              <w:ind w:left="113" w:right="113"/>
              <w:jc w:val="both"/>
              <w:rPr>
                <w:rFonts w:ascii="Times New Roman" w:hAnsi="Times New Roman"/>
                <w:sz w:val="24"/>
                <w:szCs w:val="24"/>
                <w:lang w:eastAsia="uk-UA"/>
              </w:rPr>
            </w:pPr>
            <w:r w:rsidRPr="00647949">
              <w:rPr>
                <w:rFonts w:ascii="Times New Roman" w:hAnsi="Times New Roman"/>
                <w:sz w:val="24"/>
                <w:szCs w:val="24"/>
              </w:rPr>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року №166 (далі - Порядок функціонування системи).</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2. Інформація про замовника торгів</w:t>
            </w:r>
          </w:p>
        </w:tc>
        <w:tc>
          <w:tcPr>
            <w:tcW w:w="7943" w:type="dxa"/>
            <w:tcMar>
              <w:left w:w="-7" w:type="dxa"/>
            </w:tcMar>
          </w:tcPr>
          <w:p w:rsidR="005A3E3C" w:rsidRPr="00647949" w:rsidRDefault="005A3E3C" w:rsidP="00B81A01">
            <w:pPr>
              <w:ind w:left="113" w:right="113"/>
              <w:jc w:val="both"/>
              <w:rPr>
                <w:sz w:val="24"/>
                <w:szCs w:val="24"/>
                <w:lang w:eastAsia="uk-UA"/>
              </w:rPr>
            </w:pPr>
          </w:p>
        </w:tc>
      </w:tr>
      <w:tr w:rsidR="005A3E3C" w:rsidRPr="00647949" w:rsidTr="001D2A30">
        <w:tc>
          <w:tcPr>
            <w:tcW w:w="2470" w:type="dxa"/>
            <w:tcMar>
              <w:left w:w="-7" w:type="dxa"/>
            </w:tcMar>
          </w:tcPr>
          <w:p w:rsidR="005A3E3C" w:rsidRPr="00647949" w:rsidRDefault="005A3E3C" w:rsidP="00B81A01">
            <w:pPr>
              <w:ind w:left="113" w:right="113"/>
              <w:rPr>
                <w:sz w:val="24"/>
                <w:szCs w:val="24"/>
                <w:lang w:eastAsia="uk-UA"/>
              </w:rPr>
            </w:pPr>
            <w:r w:rsidRPr="00647949">
              <w:rPr>
                <w:sz w:val="24"/>
                <w:szCs w:val="24"/>
                <w:lang w:eastAsia="uk-UA"/>
              </w:rPr>
              <w:t>повне найменування</w:t>
            </w:r>
          </w:p>
        </w:tc>
        <w:tc>
          <w:tcPr>
            <w:tcW w:w="7943" w:type="dxa"/>
            <w:tcMar>
              <w:left w:w="-7" w:type="dxa"/>
            </w:tcMar>
          </w:tcPr>
          <w:p w:rsidR="005A3E3C" w:rsidRPr="00647949" w:rsidRDefault="005A3E3C" w:rsidP="00B81A01">
            <w:pPr>
              <w:tabs>
                <w:tab w:val="left" w:pos="825"/>
              </w:tabs>
              <w:ind w:left="113"/>
              <w:jc w:val="both"/>
              <w:rPr>
                <w:rFonts w:eastAsia="MS Mincho"/>
                <w:bCs/>
                <w:color w:val="121212"/>
                <w:sz w:val="24"/>
                <w:szCs w:val="24"/>
              </w:rPr>
            </w:pPr>
            <w:r w:rsidRPr="00647949">
              <w:rPr>
                <w:rFonts w:eastAsia="MS Mincho"/>
                <w:bCs/>
                <w:color w:val="121212"/>
                <w:sz w:val="24"/>
                <w:szCs w:val="24"/>
              </w:rPr>
              <w:t xml:space="preserve">Головне управління Пенсійного фонду України в Черкаській області (далі - </w:t>
            </w:r>
            <w:r w:rsidRPr="00647949">
              <w:rPr>
                <w:rFonts w:eastAsia="MS Mincho"/>
                <w:color w:val="121212"/>
                <w:sz w:val="24"/>
                <w:szCs w:val="24"/>
              </w:rPr>
              <w:t>Замовник</w:t>
            </w:r>
            <w:r w:rsidRPr="00647949">
              <w:rPr>
                <w:rFonts w:eastAsia="MS Mincho"/>
                <w:bCs/>
                <w:color w:val="121212"/>
                <w:sz w:val="24"/>
                <w:szCs w:val="24"/>
              </w:rPr>
              <w:t>)</w:t>
            </w:r>
          </w:p>
        </w:tc>
      </w:tr>
      <w:tr w:rsidR="005A3E3C" w:rsidRPr="00647949" w:rsidTr="00A72ECB">
        <w:trPr>
          <w:trHeight w:val="213"/>
        </w:trPr>
        <w:tc>
          <w:tcPr>
            <w:tcW w:w="2470" w:type="dxa"/>
            <w:tcBorders>
              <w:bottom w:val="single" w:sz="4" w:space="0" w:color="auto"/>
            </w:tcBorders>
            <w:tcMar>
              <w:left w:w="-7" w:type="dxa"/>
            </w:tcMar>
          </w:tcPr>
          <w:p w:rsidR="005A3E3C" w:rsidRPr="00647949" w:rsidRDefault="005A3E3C" w:rsidP="00B81A01">
            <w:pPr>
              <w:ind w:left="113" w:right="113"/>
              <w:rPr>
                <w:sz w:val="24"/>
                <w:szCs w:val="24"/>
                <w:lang w:eastAsia="uk-UA"/>
              </w:rPr>
            </w:pPr>
            <w:r w:rsidRPr="00647949">
              <w:rPr>
                <w:sz w:val="24"/>
                <w:szCs w:val="24"/>
                <w:lang w:eastAsia="uk-UA"/>
              </w:rPr>
              <w:t>місцезнаходження</w:t>
            </w:r>
          </w:p>
        </w:tc>
        <w:tc>
          <w:tcPr>
            <w:tcW w:w="7943" w:type="dxa"/>
            <w:tcBorders>
              <w:bottom w:val="single" w:sz="4" w:space="0" w:color="auto"/>
            </w:tcBorders>
            <w:tcMar>
              <w:left w:w="-7" w:type="dxa"/>
            </w:tcMar>
          </w:tcPr>
          <w:p w:rsidR="005A3E3C" w:rsidRPr="00647949" w:rsidRDefault="005A3E3C" w:rsidP="00B81A01">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647949">
                <w:rPr>
                  <w:rFonts w:eastAsia="MS Mincho"/>
                  <w:bCs/>
                  <w:color w:val="121212"/>
                  <w:sz w:val="24"/>
                  <w:szCs w:val="24"/>
                </w:rPr>
                <w:t>18000, м</w:t>
              </w:r>
            </w:smartTag>
            <w:r w:rsidRPr="00647949">
              <w:rPr>
                <w:rFonts w:eastAsia="MS Mincho"/>
                <w:bCs/>
                <w:color w:val="121212"/>
                <w:sz w:val="24"/>
                <w:szCs w:val="24"/>
              </w:rPr>
              <w:t>. Черкаси, вул. Смілянська, 23</w:t>
            </w:r>
          </w:p>
        </w:tc>
      </w:tr>
      <w:tr w:rsidR="005A3E3C" w:rsidRPr="00647949" w:rsidTr="001D2A30">
        <w:trPr>
          <w:trHeight w:val="391"/>
        </w:trPr>
        <w:tc>
          <w:tcPr>
            <w:tcW w:w="2470" w:type="dxa"/>
            <w:tcBorders>
              <w:top w:val="single" w:sz="4" w:space="0" w:color="auto"/>
            </w:tcBorders>
            <w:tcMar>
              <w:left w:w="-7" w:type="dxa"/>
            </w:tcMar>
          </w:tcPr>
          <w:p w:rsidR="005A3E3C" w:rsidRPr="00647949" w:rsidRDefault="005A3E3C" w:rsidP="00B81A01">
            <w:pPr>
              <w:ind w:left="113" w:right="113"/>
              <w:rPr>
                <w:sz w:val="24"/>
                <w:szCs w:val="24"/>
                <w:lang w:eastAsia="uk-UA"/>
              </w:rPr>
            </w:pPr>
            <w:r w:rsidRPr="00647949">
              <w:rPr>
                <w:sz w:val="24"/>
                <w:szCs w:val="24"/>
                <w:lang w:eastAsia="uk-UA"/>
              </w:rPr>
              <w:t>ідентифікаційний код, категорія</w:t>
            </w:r>
          </w:p>
        </w:tc>
        <w:tc>
          <w:tcPr>
            <w:tcW w:w="7943" w:type="dxa"/>
            <w:tcBorders>
              <w:top w:val="single" w:sz="4" w:space="0" w:color="auto"/>
            </w:tcBorders>
            <w:tcMar>
              <w:left w:w="-7" w:type="dxa"/>
            </w:tcMar>
          </w:tcPr>
          <w:p w:rsidR="005A3E3C" w:rsidRPr="00647949" w:rsidRDefault="005A3E3C" w:rsidP="00B81A01">
            <w:pPr>
              <w:tabs>
                <w:tab w:val="left" w:pos="825"/>
              </w:tabs>
              <w:rPr>
                <w:rFonts w:eastAsia="MS Mincho"/>
                <w:bCs/>
                <w:color w:val="121212"/>
                <w:sz w:val="24"/>
                <w:szCs w:val="24"/>
              </w:rPr>
            </w:pPr>
            <w:r w:rsidRPr="00647949">
              <w:rPr>
                <w:rFonts w:eastAsia="MS Mincho"/>
                <w:bCs/>
                <w:color w:val="121212"/>
                <w:sz w:val="24"/>
                <w:szCs w:val="24"/>
              </w:rPr>
              <w:t xml:space="preserve">   21366538</w:t>
            </w:r>
          </w:p>
          <w:p w:rsidR="005A3E3C" w:rsidRPr="00647949" w:rsidRDefault="005A3E3C" w:rsidP="00B81A01">
            <w:pPr>
              <w:tabs>
                <w:tab w:val="left" w:pos="825"/>
              </w:tabs>
              <w:ind w:left="113"/>
              <w:rPr>
                <w:rFonts w:eastAsia="MS Mincho"/>
                <w:bCs/>
                <w:color w:val="121212"/>
                <w:sz w:val="24"/>
                <w:szCs w:val="24"/>
              </w:rPr>
            </w:pPr>
            <w:r w:rsidRPr="00647949">
              <w:rPr>
                <w:rFonts w:eastAsia="MS Mincho"/>
                <w:bCs/>
                <w:color w:val="121212"/>
                <w:sz w:val="24"/>
                <w:szCs w:val="24"/>
              </w:rPr>
              <w:t>Відповідно до ч. 2 п. 1 ст. 2 Закону України «Про публічні закупівлі»</w:t>
            </w:r>
          </w:p>
        </w:tc>
      </w:tr>
      <w:tr w:rsidR="005A3E3C" w:rsidRPr="00647949" w:rsidTr="00A72ECB">
        <w:trPr>
          <w:trHeight w:val="225"/>
        </w:trPr>
        <w:tc>
          <w:tcPr>
            <w:tcW w:w="2470" w:type="dxa"/>
            <w:tcMar>
              <w:left w:w="-7" w:type="dxa"/>
            </w:tcMar>
          </w:tcPr>
          <w:p w:rsidR="005A3E3C" w:rsidRPr="00647949" w:rsidRDefault="005A3E3C" w:rsidP="00B81A01">
            <w:pPr>
              <w:ind w:left="113" w:right="113"/>
              <w:rPr>
                <w:sz w:val="24"/>
                <w:szCs w:val="24"/>
                <w:lang w:eastAsia="uk-UA"/>
              </w:rPr>
            </w:pPr>
            <w:r w:rsidRPr="00647949">
              <w:rPr>
                <w:sz w:val="24"/>
                <w:szCs w:val="24"/>
                <w:lang w:eastAsia="uk-UA"/>
              </w:rPr>
              <w:t>посадова особа замовника, уповноважена здійснювати зв'язок з учасниками</w:t>
            </w:r>
          </w:p>
        </w:tc>
        <w:tc>
          <w:tcPr>
            <w:tcW w:w="7943" w:type="dxa"/>
            <w:tcMar>
              <w:left w:w="-7" w:type="dxa"/>
            </w:tcMar>
          </w:tcPr>
          <w:p w:rsidR="005A3E3C" w:rsidRPr="00647949" w:rsidRDefault="005A3E3C" w:rsidP="00836AEB">
            <w:pPr>
              <w:pStyle w:val="a4"/>
              <w:ind w:left="263" w:right="113"/>
              <w:jc w:val="both"/>
              <w:rPr>
                <w:rFonts w:ascii="Times New Roman" w:hAnsi="Times New Roman"/>
                <w:sz w:val="24"/>
                <w:szCs w:val="24"/>
                <w:lang w:eastAsia="uk-UA"/>
              </w:rPr>
            </w:pPr>
            <w:r w:rsidRPr="00647949">
              <w:rPr>
                <w:rFonts w:ascii="Times New Roman" w:hAnsi="Times New Roman"/>
                <w:sz w:val="24"/>
                <w:szCs w:val="24"/>
                <w:lang w:eastAsia="uk-UA"/>
              </w:rPr>
              <w:t xml:space="preserve">Контактні особи: </w:t>
            </w:r>
          </w:p>
          <w:p w:rsidR="00F06947" w:rsidRPr="00242C2C" w:rsidRDefault="00A72ECB" w:rsidP="00F06947">
            <w:pPr>
              <w:pStyle w:val="10"/>
              <w:ind w:left="192" w:right="113"/>
              <w:jc w:val="both"/>
              <w:rPr>
                <w:rFonts w:ascii="Times New Roman" w:hAnsi="Times New Roman"/>
                <w:sz w:val="24"/>
                <w:szCs w:val="24"/>
                <w:lang w:eastAsia="uk-UA"/>
              </w:rPr>
            </w:pPr>
            <w:r w:rsidRPr="00FE625D">
              <w:rPr>
                <w:rFonts w:ascii="Times New Roman" w:hAnsi="Times New Roman"/>
                <w:sz w:val="24"/>
                <w:szCs w:val="24"/>
                <w:lang w:eastAsia="uk-UA"/>
              </w:rPr>
              <w:t xml:space="preserve">з технічних питань: </w:t>
            </w:r>
            <w:r w:rsidRPr="00FE625D">
              <w:rPr>
                <w:rFonts w:ascii="Times New Roman" w:hAnsi="Times New Roman"/>
                <w:bCs/>
                <w:sz w:val="24"/>
                <w:szCs w:val="24"/>
              </w:rPr>
              <w:t xml:space="preserve">Сидорук Михайло Петрович – </w:t>
            </w:r>
            <w:r w:rsidR="004B36E9" w:rsidRPr="004B36E9">
              <w:rPr>
                <w:rFonts w:ascii="Times New Roman" w:hAnsi="Times New Roman"/>
                <w:sz w:val="24"/>
                <w:szCs w:val="24"/>
              </w:rPr>
              <w:t>начальник відділу господарського обслуговування та матеріально-технічного забезпечення управління</w:t>
            </w:r>
            <w:r w:rsidR="004B36E9">
              <w:rPr>
                <w:rFonts w:ascii="Times New Roman" w:hAnsi="Times New Roman"/>
                <w:sz w:val="24"/>
                <w:szCs w:val="24"/>
              </w:rPr>
              <w:t xml:space="preserve"> адміністративного забезпечення</w:t>
            </w:r>
            <w:r w:rsidRPr="00FE625D">
              <w:rPr>
                <w:rFonts w:ascii="Times New Roman" w:hAnsi="Times New Roman"/>
                <w:sz w:val="24"/>
                <w:szCs w:val="24"/>
              </w:rPr>
              <w:t xml:space="preserve">, </w:t>
            </w:r>
            <w:r w:rsidRPr="00FE625D">
              <w:rPr>
                <w:rFonts w:ascii="Times New Roman" w:hAnsi="Times New Roman"/>
                <w:sz w:val="24"/>
                <w:szCs w:val="24"/>
                <w:lang w:eastAsia="uk-UA"/>
              </w:rPr>
              <w:t xml:space="preserve">м. Черкаси, вул. Смілянська, 23, </w:t>
            </w:r>
            <w:r w:rsidRPr="00FE625D">
              <w:rPr>
                <w:rFonts w:ascii="Times New Roman" w:hAnsi="Times New Roman"/>
                <w:sz w:val="24"/>
                <w:szCs w:val="24"/>
              </w:rPr>
              <w:t>тел. (050) 468-26-30</w:t>
            </w:r>
            <w:r w:rsidR="00F06947" w:rsidRPr="00242C2C">
              <w:rPr>
                <w:rFonts w:ascii="Times New Roman" w:hAnsi="Times New Roman"/>
                <w:sz w:val="24"/>
                <w:szCs w:val="24"/>
                <w:lang w:eastAsia="uk-UA"/>
              </w:rPr>
              <w:t xml:space="preserve">; </w:t>
            </w:r>
          </w:p>
          <w:p w:rsidR="005A3E3C" w:rsidRPr="00647949" w:rsidRDefault="00F06947" w:rsidP="00F06947">
            <w:pPr>
              <w:pStyle w:val="a4"/>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організаційних питань:</w:t>
            </w:r>
            <w:r w:rsidRPr="00242C2C">
              <w:rPr>
                <w:rFonts w:ascii="Times New Roman" w:hAnsi="Times New Roman"/>
                <w:sz w:val="24"/>
                <w:szCs w:val="24"/>
                <w:lang w:eastAsia="uk-UA"/>
              </w:rPr>
              <w:t xml:space="preserve"> Полудень О.В. – </w:t>
            </w:r>
            <w:r>
              <w:rPr>
                <w:rFonts w:ascii="Times New Roman" w:hAnsi="Times New Roman"/>
                <w:sz w:val="24"/>
                <w:szCs w:val="24"/>
                <w:lang w:eastAsia="uk-UA"/>
              </w:rPr>
              <w:t>завідувач</w:t>
            </w:r>
            <w:r w:rsidRPr="00242C2C">
              <w:rPr>
                <w:rFonts w:ascii="Times New Roman" w:hAnsi="Times New Roman"/>
                <w:sz w:val="24"/>
                <w:szCs w:val="24"/>
                <w:lang w:eastAsia="uk-UA"/>
              </w:rPr>
              <w:t xml:space="preserve"> сектору договірної роботи юридичного управління, м. Черкаси, вул. Смілянська, 23,</w:t>
            </w:r>
            <w:r w:rsidR="00B81A01">
              <w:rPr>
                <w:rFonts w:ascii="Times New Roman" w:hAnsi="Times New Roman"/>
                <w:sz w:val="24"/>
                <w:szCs w:val="24"/>
                <w:lang w:eastAsia="uk-UA"/>
              </w:rPr>
              <w:t xml:space="preserve"> </w:t>
            </w:r>
            <w:r w:rsidR="00A10DE3">
              <w:rPr>
                <w:rFonts w:ascii="Times New Roman" w:hAnsi="Times New Roman"/>
                <w:sz w:val="24"/>
                <w:szCs w:val="24"/>
                <w:lang w:eastAsia="uk-UA"/>
              </w:rPr>
              <w:t xml:space="preserve">                    </w:t>
            </w:r>
            <w:r w:rsidRPr="00242C2C">
              <w:rPr>
                <w:rFonts w:ascii="Times New Roman" w:hAnsi="Times New Roman"/>
                <w:sz w:val="24"/>
                <w:szCs w:val="24"/>
                <w:lang w:eastAsia="uk-UA"/>
              </w:rPr>
              <w:lastRenderedPageBreak/>
              <w:t xml:space="preserve">тел.: (063) 743-44-84, факс: (0472) 33-64-66, </w:t>
            </w:r>
            <w:r w:rsidRPr="00242C2C">
              <w:rPr>
                <w:rFonts w:ascii="Times New Roman" w:hAnsi="Times New Roman"/>
                <w:sz w:val="24"/>
                <w:szCs w:val="24"/>
                <w:lang w:val="en-US" w:eastAsia="uk-UA"/>
              </w:rPr>
              <w:t>gu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pfu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prozorro</w:t>
            </w:r>
            <w:r w:rsidRPr="00242C2C">
              <w:rPr>
                <w:rFonts w:ascii="Times New Roman" w:hAnsi="Times New Roman"/>
                <w:sz w:val="24"/>
                <w:szCs w:val="24"/>
                <w:lang w:eastAsia="uk-UA"/>
              </w:rPr>
              <w:t>@</w:t>
            </w:r>
            <w:r w:rsidRPr="00242C2C">
              <w:rPr>
                <w:rFonts w:ascii="Times New Roman" w:hAnsi="Times New Roman"/>
                <w:sz w:val="24"/>
                <w:szCs w:val="24"/>
                <w:lang w:val="ru-RU" w:eastAsia="uk-UA"/>
              </w:rPr>
              <w:t>ukr</w:t>
            </w:r>
            <w:r w:rsidRPr="00242C2C">
              <w:rPr>
                <w:rFonts w:ascii="Times New Roman" w:hAnsi="Times New Roman"/>
                <w:sz w:val="24"/>
                <w:szCs w:val="24"/>
                <w:lang w:eastAsia="uk-UA"/>
              </w:rPr>
              <w:t>.</w:t>
            </w:r>
            <w:r w:rsidRPr="00242C2C">
              <w:rPr>
                <w:rFonts w:ascii="Times New Roman" w:hAnsi="Times New Roman"/>
                <w:sz w:val="24"/>
                <w:szCs w:val="24"/>
                <w:lang w:val="ru-RU" w:eastAsia="uk-UA"/>
              </w:rPr>
              <w:t>net</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3. Процедура закупівлі</w:t>
            </w:r>
          </w:p>
        </w:tc>
        <w:tc>
          <w:tcPr>
            <w:tcW w:w="7943" w:type="dxa"/>
            <w:tcMar>
              <w:left w:w="-7" w:type="dxa"/>
            </w:tcMar>
          </w:tcPr>
          <w:p w:rsidR="005A3E3C" w:rsidRPr="00647949" w:rsidRDefault="005A3E3C" w:rsidP="00836AEB">
            <w:pPr>
              <w:ind w:left="263" w:right="113"/>
              <w:jc w:val="both"/>
              <w:rPr>
                <w:sz w:val="24"/>
                <w:szCs w:val="24"/>
                <w:lang w:eastAsia="uk-UA"/>
              </w:rPr>
            </w:pPr>
            <w:r w:rsidRPr="00647949">
              <w:rPr>
                <w:sz w:val="24"/>
                <w:szCs w:val="24"/>
                <w:lang w:eastAsia="uk-UA"/>
              </w:rPr>
              <w:t>Відкриті торги</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4. Інформація про предмет закупівлі</w:t>
            </w:r>
          </w:p>
        </w:tc>
        <w:tc>
          <w:tcPr>
            <w:tcW w:w="7943" w:type="dxa"/>
            <w:tcMar>
              <w:left w:w="-7" w:type="dxa"/>
            </w:tcMar>
          </w:tcPr>
          <w:p w:rsidR="005A3E3C" w:rsidRPr="00647949" w:rsidRDefault="005A3E3C" w:rsidP="00836AEB">
            <w:pPr>
              <w:ind w:left="263" w:right="113"/>
              <w:jc w:val="both"/>
              <w:rPr>
                <w:sz w:val="24"/>
                <w:szCs w:val="24"/>
                <w:lang w:eastAsia="uk-UA"/>
              </w:rPr>
            </w:pPr>
          </w:p>
        </w:tc>
      </w:tr>
      <w:tr w:rsidR="005A3E3C" w:rsidRPr="00647949" w:rsidTr="001D2A30">
        <w:trPr>
          <w:trHeight w:val="494"/>
        </w:trPr>
        <w:tc>
          <w:tcPr>
            <w:tcW w:w="2470" w:type="dxa"/>
            <w:tcMar>
              <w:left w:w="-7" w:type="dxa"/>
            </w:tcMar>
          </w:tcPr>
          <w:p w:rsidR="005A3E3C" w:rsidRPr="00647949" w:rsidRDefault="005A3E3C" w:rsidP="00B81A01">
            <w:pPr>
              <w:pStyle w:val="a4"/>
              <w:ind w:left="113" w:right="113"/>
              <w:rPr>
                <w:rFonts w:ascii="Times New Roman" w:hAnsi="Times New Roman"/>
                <w:sz w:val="24"/>
                <w:szCs w:val="24"/>
                <w:lang w:eastAsia="uk-UA"/>
              </w:rPr>
            </w:pPr>
            <w:r w:rsidRPr="00647949">
              <w:rPr>
                <w:rFonts w:ascii="Times New Roman" w:hAnsi="Times New Roman"/>
                <w:sz w:val="24"/>
                <w:szCs w:val="24"/>
                <w:lang w:eastAsia="uk-UA"/>
              </w:rPr>
              <w:t xml:space="preserve">  назва предмета закупівлі</w:t>
            </w:r>
          </w:p>
        </w:tc>
        <w:tc>
          <w:tcPr>
            <w:tcW w:w="7943" w:type="dxa"/>
            <w:tcMar>
              <w:left w:w="-7" w:type="dxa"/>
            </w:tcMar>
          </w:tcPr>
          <w:p w:rsidR="001F299E" w:rsidRPr="001F299E" w:rsidRDefault="001F299E" w:rsidP="001F299E">
            <w:pPr>
              <w:rPr>
                <w:b/>
                <w:sz w:val="24"/>
                <w:szCs w:val="24"/>
              </w:rPr>
            </w:pPr>
            <w:r w:rsidRPr="001F299E">
              <w:rPr>
                <w:b/>
                <w:sz w:val="24"/>
                <w:szCs w:val="24"/>
              </w:rPr>
              <w:t>Б</w:t>
            </w:r>
            <w:r w:rsidRPr="001F299E">
              <w:rPr>
                <w:b/>
                <w:bCs/>
                <w:sz w:val="24"/>
                <w:szCs w:val="24"/>
              </w:rPr>
              <w:t>ензин А-95 в талонах номіналом 10 л, 20 л</w:t>
            </w:r>
            <w:r w:rsidRPr="001F299E">
              <w:rPr>
                <w:color w:val="000000"/>
                <w:sz w:val="24"/>
                <w:szCs w:val="24"/>
              </w:rPr>
              <w:t xml:space="preserve"> (ДК 021:2015 09130000-9 Нафта і дистиляти)</w:t>
            </w:r>
          </w:p>
          <w:p w:rsidR="005A3E3C" w:rsidRPr="00647949" w:rsidRDefault="005A3E3C" w:rsidP="00297284">
            <w:pPr>
              <w:jc w:val="both"/>
              <w:rPr>
                <w:b/>
                <w:sz w:val="24"/>
                <w:szCs w:val="24"/>
              </w:rPr>
            </w:pPr>
          </w:p>
        </w:tc>
      </w:tr>
      <w:tr w:rsidR="005A3E3C" w:rsidRPr="00647949" w:rsidTr="001D2A30">
        <w:trPr>
          <w:trHeight w:val="1075"/>
        </w:trPr>
        <w:tc>
          <w:tcPr>
            <w:tcW w:w="2470" w:type="dxa"/>
            <w:tcMar>
              <w:left w:w="-7" w:type="dxa"/>
            </w:tcMar>
          </w:tcPr>
          <w:p w:rsidR="005A3E3C" w:rsidRPr="00647949" w:rsidRDefault="005A3E3C" w:rsidP="00B81A01">
            <w:pPr>
              <w:ind w:left="113" w:right="113"/>
              <w:rPr>
                <w:sz w:val="24"/>
                <w:szCs w:val="24"/>
                <w:lang w:eastAsia="uk-UA"/>
              </w:rPr>
            </w:pPr>
            <w:r w:rsidRPr="00647949">
              <w:rPr>
                <w:sz w:val="24"/>
                <w:szCs w:val="24"/>
                <w:lang w:eastAsia="uk-UA"/>
              </w:rPr>
              <w:t>опис окремої частини предмету закупівлі (лота), щодо якої можуть бути подані тендерні пропозиції</w:t>
            </w:r>
          </w:p>
        </w:tc>
        <w:tc>
          <w:tcPr>
            <w:tcW w:w="7943" w:type="dxa"/>
            <w:tcMar>
              <w:left w:w="-7" w:type="dxa"/>
            </w:tcMar>
          </w:tcPr>
          <w:p w:rsidR="005A3E3C" w:rsidRPr="00647949" w:rsidRDefault="005A3E3C" w:rsidP="00836AEB">
            <w:pPr>
              <w:ind w:left="263" w:right="113"/>
              <w:jc w:val="both"/>
              <w:rPr>
                <w:sz w:val="24"/>
                <w:szCs w:val="24"/>
                <w:lang w:eastAsia="uk-UA"/>
              </w:rPr>
            </w:pPr>
            <w:r w:rsidRPr="00647949">
              <w:rPr>
                <w:sz w:val="24"/>
                <w:szCs w:val="24"/>
                <w:lang w:eastAsia="uk-UA"/>
              </w:rPr>
              <w:t>-</w:t>
            </w:r>
          </w:p>
        </w:tc>
      </w:tr>
      <w:tr w:rsidR="005A3E3C" w:rsidRPr="00647949" w:rsidTr="001D2A30">
        <w:tc>
          <w:tcPr>
            <w:tcW w:w="2470" w:type="dxa"/>
            <w:tcMar>
              <w:left w:w="-7" w:type="dxa"/>
            </w:tcMar>
          </w:tcPr>
          <w:p w:rsidR="005A3E3C" w:rsidRPr="00647949" w:rsidRDefault="005A3E3C" w:rsidP="00B81A01">
            <w:pPr>
              <w:ind w:left="113" w:right="113"/>
              <w:rPr>
                <w:sz w:val="24"/>
                <w:szCs w:val="24"/>
              </w:rPr>
            </w:pPr>
            <w:r w:rsidRPr="00647949">
              <w:rPr>
                <w:sz w:val="24"/>
                <w:szCs w:val="24"/>
              </w:rPr>
              <w:t>Місце,</w:t>
            </w:r>
          </w:p>
          <w:p w:rsidR="005A3E3C" w:rsidRPr="00647949" w:rsidRDefault="005A3E3C" w:rsidP="00B81A01">
            <w:pPr>
              <w:ind w:left="113" w:right="113"/>
              <w:rPr>
                <w:sz w:val="24"/>
                <w:szCs w:val="24"/>
              </w:rPr>
            </w:pPr>
            <w:r w:rsidRPr="00647949">
              <w:rPr>
                <w:sz w:val="24"/>
                <w:szCs w:val="24"/>
              </w:rPr>
              <w:t>кількість, обсяг товару</w:t>
            </w:r>
          </w:p>
        </w:tc>
        <w:tc>
          <w:tcPr>
            <w:tcW w:w="7943" w:type="dxa"/>
            <w:tcMar>
              <w:left w:w="-7" w:type="dxa"/>
            </w:tcMar>
          </w:tcPr>
          <w:p w:rsidR="005D772E" w:rsidRPr="00A0446E" w:rsidRDefault="005D772E" w:rsidP="005D772E">
            <w:pPr>
              <w:ind w:firstLine="249"/>
              <w:rPr>
                <w:sz w:val="24"/>
                <w:szCs w:val="24"/>
              </w:rPr>
            </w:pPr>
            <w:r w:rsidRPr="00A0446E">
              <w:rPr>
                <w:sz w:val="24"/>
                <w:szCs w:val="24"/>
              </w:rPr>
              <w:t xml:space="preserve">18000, м. Черкаси, вул. Смілянська,23 – 4000 л талони номіналом </w:t>
            </w:r>
          </w:p>
          <w:p w:rsidR="00DB26DE" w:rsidRPr="00A0446E" w:rsidRDefault="005D772E" w:rsidP="005D772E">
            <w:pPr>
              <w:ind w:left="263" w:right="162"/>
              <w:jc w:val="both"/>
              <w:rPr>
                <w:sz w:val="24"/>
                <w:szCs w:val="24"/>
                <w:lang w:eastAsia="uk-UA"/>
              </w:rPr>
            </w:pPr>
            <w:r w:rsidRPr="00A0446E">
              <w:rPr>
                <w:sz w:val="24"/>
                <w:szCs w:val="24"/>
              </w:rPr>
              <w:t xml:space="preserve">10 л, 20 л </w:t>
            </w:r>
            <w:r w:rsidR="00B81A01" w:rsidRPr="00A0446E">
              <w:rPr>
                <w:sz w:val="24"/>
                <w:szCs w:val="24"/>
                <w:lang w:eastAsia="uk-UA"/>
              </w:rPr>
              <w:t>(складові предмету закупівлі викладено у Додатку №1 до тендерної документації)</w:t>
            </w:r>
          </w:p>
        </w:tc>
      </w:tr>
      <w:tr w:rsidR="005A3E3C" w:rsidRPr="00647949" w:rsidTr="001D2A30">
        <w:tc>
          <w:tcPr>
            <w:tcW w:w="2470" w:type="dxa"/>
            <w:tcMar>
              <w:left w:w="-7" w:type="dxa"/>
            </w:tcMar>
          </w:tcPr>
          <w:p w:rsidR="005A3E3C" w:rsidRPr="00647949" w:rsidRDefault="005A3E3C" w:rsidP="004B36E9">
            <w:pPr>
              <w:ind w:left="113" w:right="113"/>
              <w:rPr>
                <w:sz w:val="24"/>
                <w:szCs w:val="24"/>
              </w:rPr>
            </w:pPr>
            <w:r w:rsidRPr="00647949">
              <w:rPr>
                <w:sz w:val="24"/>
                <w:szCs w:val="24"/>
              </w:rPr>
              <w:t>строк поставки товарів</w:t>
            </w:r>
          </w:p>
        </w:tc>
        <w:tc>
          <w:tcPr>
            <w:tcW w:w="7943" w:type="dxa"/>
            <w:tcMar>
              <w:left w:w="-7" w:type="dxa"/>
            </w:tcMar>
          </w:tcPr>
          <w:p w:rsidR="005A3E3C" w:rsidRPr="00A0446E" w:rsidRDefault="00F06947" w:rsidP="00A0446E">
            <w:pPr>
              <w:ind w:left="249" w:right="188" w:hanging="128"/>
              <w:jc w:val="both"/>
              <w:rPr>
                <w:sz w:val="24"/>
                <w:szCs w:val="24"/>
              </w:rPr>
            </w:pPr>
            <w:r w:rsidRPr="00A0446E">
              <w:rPr>
                <w:sz w:val="24"/>
                <w:szCs w:val="24"/>
                <w:lang w:eastAsia="uk-UA"/>
              </w:rPr>
              <w:t xml:space="preserve">  </w:t>
            </w:r>
            <w:r w:rsidR="00A0446E" w:rsidRPr="00A0446E">
              <w:rPr>
                <w:sz w:val="24"/>
                <w:szCs w:val="24"/>
              </w:rPr>
              <w:t>не пізніше 10 (десяти) календарних днів з моменту підписання сторонами Договору</w:t>
            </w:r>
          </w:p>
        </w:tc>
      </w:tr>
      <w:tr w:rsidR="005A3E3C" w:rsidRPr="00647949" w:rsidTr="001D2A30">
        <w:trPr>
          <w:trHeight w:val="701"/>
        </w:trPr>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5. Недискримінація учасників</w:t>
            </w:r>
          </w:p>
        </w:tc>
        <w:tc>
          <w:tcPr>
            <w:tcW w:w="7943" w:type="dxa"/>
            <w:tcMar>
              <w:left w:w="-7" w:type="dxa"/>
            </w:tcMar>
          </w:tcPr>
          <w:p w:rsidR="005A3E3C" w:rsidRPr="00A0446E" w:rsidRDefault="005A3E3C" w:rsidP="00B81A01">
            <w:pPr>
              <w:ind w:left="113" w:right="113"/>
              <w:contextualSpacing/>
              <w:jc w:val="both"/>
              <w:rPr>
                <w:sz w:val="24"/>
                <w:szCs w:val="24"/>
              </w:rPr>
            </w:pPr>
            <w:r w:rsidRPr="00A0446E">
              <w:rPr>
                <w:sz w:val="24"/>
                <w:szCs w:val="24"/>
                <w:lang w:eastAsia="uk-UA"/>
              </w:rPr>
              <w:t xml:space="preserve">Учасники (резиденти та нерезиденти) всіх форм власності </w:t>
            </w:r>
            <w:r w:rsidRPr="00A0446E">
              <w:rPr>
                <w:sz w:val="24"/>
                <w:szCs w:val="24"/>
                <w:lang w:eastAsia="uk-UA"/>
              </w:rPr>
              <w:br/>
              <w:t>та організаційно-правових форм беруть участь у процедурах закупівель на рівних умовах.</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6. Інформація про валюту, у якій повинно бути розраховано і зазначено ціну тендерної пропозиції</w:t>
            </w:r>
          </w:p>
        </w:tc>
        <w:tc>
          <w:tcPr>
            <w:tcW w:w="7943" w:type="dxa"/>
            <w:tcMar>
              <w:left w:w="-7" w:type="dxa"/>
            </w:tcMar>
          </w:tcPr>
          <w:p w:rsidR="005A3E3C" w:rsidRPr="00647949" w:rsidRDefault="005A3E3C" w:rsidP="00B81A01">
            <w:pPr>
              <w:ind w:left="113" w:right="113"/>
              <w:contextualSpacing/>
              <w:jc w:val="both"/>
              <w:rPr>
                <w:sz w:val="24"/>
                <w:szCs w:val="24"/>
              </w:rPr>
            </w:pPr>
            <w:r w:rsidRPr="00647949">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5A3E3C" w:rsidRPr="00647949" w:rsidRDefault="005A3E3C" w:rsidP="00B81A01">
            <w:pPr>
              <w:ind w:left="113" w:right="113"/>
              <w:contextualSpacing/>
              <w:jc w:val="both"/>
              <w:rPr>
                <w:sz w:val="28"/>
                <w:szCs w:val="28"/>
                <w:lang w:eastAsia="uk-UA"/>
              </w:rPr>
            </w:pPr>
          </w:p>
        </w:tc>
      </w:tr>
      <w:tr w:rsidR="005A3E3C" w:rsidRPr="00647949" w:rsidTr="001D2A30">
        <w:tc>
          <w:tcPr>
            <w:tcW w:w="2470" w:type="dxa"/>
            <w:tcMar>
              <w:left w:w="-7" w:type="dxa"/>
            </w:tcMar>
          </w:tcPr>
          <w:p w:rsidR="005A3E3C" w:rsidRPr="00647949" w:rsidRDefault="005A3E3C" w:rsidP="00B81A01">
            <w:pPr>
              <w:ind w:left="113" w:right="113"/>
              <w:rPr>
                <w:sz w:val="24"/>
                <w:szCs w:val="24"/>
                <w:lang w:eastAsia="uk-UA"/>
              </w:rPr>
            </w:pPr>
            <w:r w:rsidRPr="00647949">
              <w:rPr>
                <w:b/>
                <w:sz w:val="24"/>
                <w:szCs w:val="24"/>
                <w:lang w:eastAsia="uk-UA"/>
              </w:rPr>
              <w:t>7. Інформація про мову (мови), якою (якими) повинно бути складено тендерні пропозиції</w:t>
            </w:r>
          </w:p>
        </w:tc>
        <w:tc>
          <w:tcPr>
            <w:tcW w:w="7943" w:type="dxa"/>
            <w:tcMar>
              <w:left w:w="-7" w:type="dxa"/>
            </w:tcMar>
          </w:tcPr>
          <w:p w:rsidR="005A3E3C" w:rsidRPr="00647949" w:rsidRDefault="005A3E3C" w:rsidP="00B81A01">
            <w:pPr>
              <w:ind w:left="163" w:right="97" w:firstLine="360"/>
              <w:jc w:val="both"/>
              <w:rPr>
                <w:sz w:val="24"/>
                <w:szCs w:val="24"/>
              </w:rPr>
            </w:pPr>
            <w:r w:rsidRPr="00647949">
              <w:rPr>
                <w:sz w:val="24"/>
                <w:szCs w:val="24"/>
              </w:rPr>
              <w:t xml:space="preserve">Під час проведення процедур закупівель усі документи, </w:t>
            </w:r>
            <w:r w:rsidRPr="00647949">
              <w:rPr>
                <w:sz w:val="24"/>
                <w:szCs w:val="24"/>
              </w:rPr>
              <w:br/>
              <w:t xml:space="preserve">що готуються замовником, викладаються українською мовою. </w:t>
            </w:r>
          </w:p>
          <w:p w:rsidR="005A3E3C" w:rsidRPr="00647949" w:rsidRDefault="005A3E3C" w:rsidP="00B81A01">
            <w:pPr>
              <w:ind w:left="163" w:right="97" w:firstLine="360"/>
              <w:jc w:val="both"/>
              <w:rPr>
                <w:sz w:val="24"/>
                <w:szCs w:val="24"/>
              </w:rPr>
            </w:pPr>
            <w:r w:rsidRPr="00647949">
              <w:rPr>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A3E3C" w:rsidRPr="00647949" w:rsidRDefault="005A3E3C" w:rsidP="00B81A01">
            <w:pPr>
              <w:ind w:left="163" w:right="97" w:firstLine="360"/>
              <w:jc w:val="both"/>
              <w:rPr>
                <w:sz w:val="24"/>
                <w:szCs w:val="24"/>
              </w:rPr>
            </w:pPr>
            <w:r w:rsidRPr="00647949">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A3E3C" w:rsidRPr="00647949" w:rsidRDefault="005A3E3C" w:rsidP="00B81A01">
            <w:pPr>
              <w:ind w:left="163" w:right="97" w:firstLine="360"/>
              <w:jc w:val="both"/>
              <w:rPr>
                <w:sz w:val="24"/>
                <w:szCs w:val="24"/>
              </w:rPr>
            </w:pPr>
            <w:r w:rsidRPr="00647949">
              <w:rPr>
                <w:sz w:val="24"/>
                <w:szCs w:val="24"/>
              </w:rPr>
              <w:t>У разі надання інших документів складених іншою мовою,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4B36E9" w:rsidRDefault="004B36E9" w:rsidP="004B36E9">
            <w:pPr>
              <w:ind w:left="163" w:right="97" w:firstLine="369"/>
              <w:jc w:val="both"/>
              <w:rPr>
                <w:color w:val="000000"/>
                <w:sz w:val="24"/>
                <w:szCs w:val="24"/>
              </w:rPr>
            </w:pPr>
          </w:p>
          <w:p w:rsidR="005A3E3C" w:rsidRPr="00647949" w:rsidRDefault="005A3E3C" w:rsidP="004B36E9">
            <w:pPr>
              <w:ind w:left="163" w:right="97" w:firstLine="369"/>
              <w:jc w:val="both"/>
              <w:rPr>
                <w:b/>
                <w:bCs/>
                <w:sz w:val="24"/>
                <w:szCs w:val="24"/>
              </w:rPr>
            </w:pPr>
            <w:r w:rsidRPr="00647949">
              <w:rPr>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A3E3C" w:rsidRPr="00647949" w:rsidTr="001D2A30">
        <w:tc>
          <w:tcPr>
            <w:tcW w:w="10413" w:type="dxa"/>
            <w:gridSpan w:val="2"/>
            <w:tcMar>
              <w:left w:w="-7" w:type="dxa"/>
            </w:tcMar>
          </w:tcPr>
          <w:p w:rsidR="005A3E3C" w:rsidRPr="00647949" w:rsidRDefault="005A3E3C" w:rsidP="00B81A01">
            <w:pPr>
              <w:ind w:left="113" w:right="113" w:firstLine="404"/>
              <w:jc w:val="center"/>
              <w:rPr>
                <w:b/>
                <w:sz w:val="26"/>
                <w:szCs w:val="26"/>
              </w:rPr>
            </w:pPr>
            <w:r w:rsidRPr="00647949">
              <w:rPr>
                <w:b/>
                <w:sz w:val="26"/>
                <w:szCs w:val="26"/>
              </w:rPr>
              <w:t xml:space="preserve">ІІ. Порядок унесення змін та надання роз’яснень до тендерної документації </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 xml:space="preserve">1. Процедура надання роз’яснень </w:t>
            </w:r>
            <w:r w:rsidRPr="00647949">
              <w:rPr>
                <w:b/>
                <w:sz w:val="24"/>
                <w:szCs w:val="24"/>
                <w:lang w:eastAsia="uk-UA"/>
              </w:rPr>
              <w:lastRenderedPageBreak/>
              <w:t>щодо тендерної документації</w:t>
            </w:r>
          </w:p>
        </w:tc>
        <w:tc>
          <w:tcPr>
            <w:tcW w:w="7943" w:type="dxa"/>
            <w:tcMar>
              <w:left w:w="-7" w:type="dxa"/>
            </w:tcMar>
          </w:tcPr>
          <w:p w:rsidR="005A3E3C" w:rsidRPr="00647949" w:rsidRDefault="005A3E3C" w:rsidP="00B81A01">
            <w:pPr>
              <w:pStyle w:val="a4"/>
              <w:ind w:left="113" w:right="113" w:firstLine="403"/>
              <w:contextualSpacing/>
              <w:jc w:val="both"/>
              <w:rPr>
                <w:rFonts w:ascii="Times New Roman" w:hAnsi="Times New Roman"/>
                <w:sz w:val="24"/>
                <w:szCs w:val="24"/>
              </w:rPr>
            </w:pPr>
            <w:r w:rsidRPr="00647949">
              <w:rPr>
                <w:rFonts w:ascii="Times New Roman" w:hAnsi="Times New Roman"/>
                <w:sz w:val="24"/>
                <w:szCs w:val="24"/>
              </w:rPr>
              <w:lastRenderedPageBreak/>
              <w:t xml:space="preserve">Фізична/юридична особа має право не пізніше ніж за 10 днів </w:t>
            </w:r>
            <w:r w:rsidRPr="00647949">
              <w:rPr>
                <w:rFonts w:ascii="Times New Roman" w:hAnsi="Times New Roman"/>
                <w:sz w:val="24"/>
                <w:szCs w:val="24"/>
              </w:rPr>
              <w:br/>
              <w:t xml:space="preserve">до закінчення строку подання тендерної пропозиції звернутися через </w:t>
            </w:r>
            <w:r w:rsidRPr="00647949">
              <w:rPr>
                <w:rFonts w:ascii="Times New Roman" w:hAnsi="Times New Roman"/>
                <w:sz w:val="24"/>
                <w:szCs w:val="24"/>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5A3E3C" w:rsidRPr="00647949" w:rsidRDefault="005A3E3C" w:rsidP="00B81A01">
            <w:pPr>
              <w:pStyle w:val="a4"/>
              <w:ind w:left="113" w:right="113" w:firstLine="403"/>
              <w:contextualSpacing/>
              <w:jc w:val="both"/>
              <w:rPr>
                <w:rFonts w:ascii="Times New Roman" w:hAnsi="Times New Roman"/>
                <w:sz w:val="24"/>
                <w:szCs w:val="24"/>
              </w:rPr>
            </w:pPr>
            <w:r w:rsidRPr="00647949">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A3E3C" w:rsidRPr="00647949" w:rsidRDefault="005A3E3C" w:rsidP="00B81A01">
            <w:pPr>
              <w:pStyle w:val="a4"/>
              <w:ind w:left="113" w:right="113" w:firstLine="403"/>
              <w:contextualSpacing/>
              <w:jc w:val="both"/>
              <w:rPr>
                <w:rFonts w:ascii="Times New Roman" w:hAnsi="Times New Roman"/>
                <w:sz w:val="24"/>
                <w:szCs w:val="24"/>
              </w:rPr>
            </w:pPr>
            <w:r w:rsidRPr="00647949">
              <w:rPr>
                <w:rFonts w:ascii="Times New Roman"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5A3E3C" w:rsidRPr="00647949" w:rsidRDefault="005A3E3C" w:rsidP="00B81A01">
            <w:pPr>
              <w:pStyle w:val="a4"/>
              <w:ind w:left="113" w:right="113" w:firstLine="434"/>
              <w:contextualSpacing/>
              <w:jc w:val="both"/>
              <w:rPr>
                <w:rFonts w:ascii="Times New Roman" w:hAnsi="Times New Roman"/>
                <w:sz w:val="28"/>
                <w:szCs w:val="28"/>
              </w:rPr>
            </w:pPr>
            <w:r w:rsidRPr="00647949">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2. Унесення змін до тендерної документації</w:t>
            </w:r>
          </w:p>
        </w:tc>
        <w:tc>
          <w:tcPr>
            <w:tcW w:w="7943" w:type="dxa"/>
            <w:tcMar>
              <w:left w:w="-7" w:type="dxa"/>
            </w:tcMar>
          </w:tcPr>
          <w:p w:rsidR="005A3E3C" w:rsidRPr="00647949" w:rsidRDefault="005A3E3C" w:rsidP="00B81A01">
            <w:pPr>
              <w:pStyle w:val="a4"/>
              <w:ind w:left="113" w:right="113" w:firstLine="403"/>
              <w:contextualSpacing/>
              <w:jc w:val="both"/>
              <w:rPr>
                <w:rFonts w:ascii="Times New Roman" w:hAnsi="Times New Roman"/>
                <w:sz w:val="24"/>
                <w:szCs w:val="24"/>
              </w:rPr>
            </w:pPr>
            <w:r w:rsidRPr="00647949">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A3E3C" w:rsidRPr="00647949" w:rsidRDefault="005A3E3C" w:rsidP="00B81A01">
            <w:pPr>
              <w:pStyle w:val="a4"/>
              <w:ind w:left="113" w:right="113" w:firstLine="403"/>
              <w:contextualSpacing/>
              <w:jc w:val="both"/>
              <w:rPr>
                <w:rFonts w:ascii="Times New Roman" w:hAnsi="Times New Roman"/>
                <w:sz w:val="24"/>
                <w:szCs w:val="24"/>
              </w:rPr>
            </w:pPr>
            <w:r w:rsidRPr="00647949">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47949">
              <w:rPr>
                <w:rFonts w:ascii="Times New Roman" w:hAnsi="Times New Roman"/>
                <w:sz w:val="24"/>
                <w:szCs w:val="24"/>
              </w:rPr>
              <w:b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A3E3C" w:rsidRPr="00647949" w:rsidRDefault="005A3E3C" w:rsidP="00B81A01">
            <w:pPr>
              <w:pStyle w:val="a4"/>
              <w:ind w:left="113" w:right="113" w:firstLine="504"/>
              <w:contextualSpacing/>
              <w:jc w:val="both"/>
              <w:rPr>
                <w:rFonts w:ascii="Times New Roman" w:hAnsi="Times New Roman"/>
                <w:sz w:val="28"/>
                <w:szCs w:val="28"/>
              </w:rPr>
            </w:pPr>
            <w:r w:rsidRPr="00647949">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5A3E3C" w:rsidRPr="00647949" w:rsidTr="001D2A30">
        <w:tc>
          <w:tcPr>
            <w:tcW w:w="10413" w:type="dxa"/>
            <w:gridSpan w:val="2"/>
            <w:tcMar>
              <w:left w:w="-7" w:type="dxa"/>
            </w:tcMar>
          </w:tcPr>
          <w:p w:rsidR="005A3E3C" w:rsidRPr="00647949" w:rsidRDefault="005A3E3C" w:rsidP="00B81A01">
            <w:pPr>
              <w:ind w:left="113" w:right="113" w:firstLine="404"/>
              <w:jc w:val="center"/>
              <w:rPr>
                <w:sz w:val="26"/>
                <w:szCs w:val="26"/>
                <w:lang w:eastAsia="uk-UA"/>
              </w:rPr>
            </w:pPr>
            <w:r w:rsidRPr="00647949">
              <w:rPr>
                <w:b/>
                <w:sz w:val="26"/>
                <w:szCs w:val="26"/>
                <w:lang w:eastAsia="uk-UA"/>
              </w:rPr>
              <w:t xml:space="preserve">IIІ. Інструкція з підготовки тендерної пропозиції </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1. Зміст та спосіб подання тендерної пропозиції</w:t>
            </w:r>
          </w:p>
          <w:p w:rsidR="005A3E3C" w:rsidRPr="00647949" w:rsidRDefault="005A3E3C" w:rsidP="00B81A01">
            <w:pPr>
              <w:ind w:left="113" w:right="113"/>
              <w:rPr>
                <w:sz w:val="28"/>
                <w:szCs w:val="28"/>
                <w:lang w:eastAsia="uk-UA"/>
              </w:rPr>
            </w:pPr>
          </w:p>
        </w:tc>
        <w:tc>
          <w:tcPr>
            <w:tcW w:w="7943" w:type="dxa"/>
            <w:tcMar>
              <w:left w:w="-7" w:type="dxa"/>
            </w:tcMar>
          </w:tcPr>
          <w:p w:rsidR="005A3E3C" w:rsidRPr="00647949" w:rsidRDefault="005A3E3C" w:rsidP="00DB26DE">
            <w:pPr>
              <w:ind w:left="113" w:right="113" w:firstLine="404"/>
              <w:contextualSpacing/>
              <w:jc w:val="both"/>
              <w:rPr>
                <w:sz w:val="24"/>
                <w:szCs w:val="24"/>
              </w:rPr>
            </w:pPr>
            <w:r w:rsidRPr="00647949">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та шляхом завантаження файлів з:</w:t>
            </w:r>
          </w:p>
          <w:p w:rsidR="005A3E3C" w:rsidRPr="00647949" w:rsidRDefault="005A3E3C" w:rsidP="009328E5">
            <w:pPr>
              <w:tabs>
                <w:tab w:val="left" w:pos="540"/>
              </w:tabs>
              <w:suppressAutoHyphens/>
              <w:spacing w:line="240" w:lineRule="atLeast"/>
              <w:ind w:left="475" w:right="113" w:hanging="283"/>
              <w:jc w:val="both"/>
              <w:rPr>
                <w:sz w:val="24"/>
                <w:szCs w:val="24"/>
              </w:rPr>
            </w:pPr>
            <w:r w:rsidRPr="00647949">
              <w:rPr>
                <w:sz w:val="24"/>
                <w:szCs w:val="24"/>
              </w:rPr>
              <w:t>1)</w:t>
            </w:r>
            <w:r w:rsidR="00CB1457">
              <w:rPr>
                <w:sz w:val="24"/>
                <w:szCs w:val="24"/>
              </w:rPr>
              <w:t xml:space="preserve"> </w:t>
            </w:r>
            <w:r w:rsidRPr="00647949">
              <w:rPr>
                <w:sz w:val="24"/>
                <w:szCs w:val="24"/>
              </w:rPr>
              <w:t>копія витягу з єдиного державного реєстру юридичних осіб, фізичних осіб-підприємців та громадських формувань (для юридичних осіб та суб'єктів підприємницької діяльності).</w:t>
            </w:r>
          </w:p>
          <w:p w:rsidR="005A3E3C" w:rsidRPr="00647949" w:rsidRDefault="005A3E3C" w:rsidP="009328E5">
            <w:pPr>
              <w:tabs>
                <w:tab w:val="left" w:pos="540"/>
              </w:tabs>
              <w:suppressAutoHyphens/>
              <w:spacing w:line="240" w:lineRule="atLeast"/>
              <w:ind w:left="475" w:right="113" w:hanging="283"/>
              <w:jc w:val="both"/>
              <w:rPr>
                <w:sz w:val="24"/>
                <w:szCs w:val="24"/>
              </w:rPr>
            </w:pPr>
            <w:r w:rsidRPr="00647949">
              <w:rPr>
                <w:sz w:val="24"/>
                <w:szCs w:val="24"/>
              </w:rPr>
              <w:t>2)</w:t>
            </w:r>
            <w:r w:rsidR="00DB26DE">
              <w:rPr>
                <w:sz w:val="24"/>
                <w:szCs w:val="24"/>
              </w:rPr>
              <w:t xml:space="preserve"> </w:t>
            </w:r>
            <w:r w:rsidRPr="00647949">
              <w:rPr>
                <w:sz w:val="24"/>
                <w:szCs w:val="24"/>
              </w:rPr>
              <w:t>копію витягу з реєстру платників податку на додану вартість та/або копію  витягу з реєстру платників єдиного податку (у разі наявності);</w:t>
            </w:r>
          </w:p>
          <w:p w:rsidR="005A3E3C" w:rsidRPr="00647949" w:rsidRDefault="005A3E3C" w:rsidP="009328E5">
            <w:pPr>
              <w:tabs>
                <w:tab w:val="left" w:pos="540"/>
              </w:tabs>
              <w:ind w:left="475" w:right="113" w:hanging="283"/>
              <w:jc w:val="both"/>
              <w:rPr>
                <w:sz w:val="24"/>
                <w:szCs w:val="24"/>
              </w:rPr>
            </w:pPr>
            <w:r w:rsidRPr="00647949">
              <w:rPr>
                <w:sz w:val="24"/>
                <w:szCs w:val="24"/>
              </w:rPr>
              <w:t>3) інформацією щодо відповідності учасника вимогам, визначеним у статті 17 Закону;</w:t>
            </w:r>
          </w:p>
          <w:p w:rsidR="005A3E3C" w:rsidRPr="00647949" w:rsidRDefault="005A3E3C" w:rsidP="009328E5">
            <w:pPr>
              <w:tabs>
                <w:tab w:val="left" w:pos="540"/>
                <w:tab w:val="left" w:pos="7492"/>
              </w:tabs>
              <w:ind w:left="475" w:right="113" w:hanging="283"/>
              <w:jc w:val="both"/>
              <w:rPr>
                <w:sz w:val="24"/>
                <w:szCs w:val="24"/>
              </w:rPr>
            </w:pPr>
            <w:r w:rsidRPr="00647949">
              <w:rPr>
                <w:rStyle w:val="rvts0"/>
                <w:sz w:val="24"/>
                <w:szCs w:val="24"/>
              </w:rPr>
              <w:t xml:space="preserve">4) інформацією про необхідні технічні, якісні та кількісні характеристики предмета закупівлі </w:t>
            </w:r>
            <w:r w:rsidRPr="00647949">
              <w:rPr>
                <w:sz w:val="24"/>
                <w:szCs w:val="24"/>
              </w:rPr>
              <w:t>(згідно з Додатком № 1 до тендерної документації) у вигляді гарантійного листа;</w:t>
            </w:r>
          </w:p>
          <w:p w:rsidR="005A3E3C" w:rsidRPr="00647949" w:rsidRDefault="00DB26DE" w:rsidP="009328E5">
            <w:pPr>
              <w:tabs>
                <w:tab w:val="left" w:pos="540"/>
                <w:tab w:val="left" w:pos="7758"/>
              </w:tabs>
              <w:suppressAutoHyphens/>
              <w:spacing w:line="240" w:lineRule="atLeast"/>
              <w:ind w:left="475" w:hanging="283"/>
              <w:jc w:val="both"/>
              <w:rPr>
                <w:sz w:val="24"/>
                <w:szCs w:val="24"/>
              </w:rPr>
            </w:pPr>
            <w:r>
              <w:rPr>
                <w:rStyle w:val="rvts0"/>
                <w:sz w:val="24"/>
                <w:szCs w:val="24"/>
              </w:rPr>
              <w:t>5</w:t>
            </w:r>
            <w:r w:rsidR="005A3E3C" w:rsidRPr="00647949">
              <w:rPr>
                <w:rStyle w:val="rvts0"/>
                <w:sz w:val="24"/>
                <w:szCs w:val="24"/>
              </w:rPr>
              <w:t xml:space="preserve">) </w:t>
            </w:r>
            <w:r w:rsidR="005A3E3C" w:rsidRPr="00647949">
              <w:rPr>
                <w:sz w:val="24"/>
                <w:szCs w:val="24"/>
              </w:rPr>
              <w:t>копію Статуту (для юридичних осіб).</w:t>
            </w:r>
          </w:p>
          <w:p w:rsidR="005A3E3C" w:rsidRPr="00647949" w:rsidRDefault="00DB26DE" w:rsidP="009328E5">
            <w:pPr>
              <w:tabs>
                <w:tab w:val="left" w:pos="540"/>
                <w:tab w:val="left" w:pos="7758"/>
              </w:tabs>
              <w:suppressAutoHyphens/>
              <w:spacing w:line="240" w:lineRule="atLeast"/>
              <w:ind w:left="475" w:right="129" w:hanging="283"/>
              <w:jc w:val="both"/>
              <w:rPr>
                <w:sz w:val="24"/>
                <w:szCs w:val="24"/>
              </w:rPr>
            </w:pPr>
            <w:r>
              <w:rPr>
                <w:sz w:val="24"/>
                <w:szCs w:val="24"/>
              </w:rPr>
              <w:t>6</w:t>
            </w:r>
            <w:r w:rsidR="005A3E3C" w:rsidRPr="00647949">
              <w:rPr>
                <w:sz w:val="24"/>
                <w:szCs w:val="24"/>
              </w:rPr>
              <w:t>)</w:t>
            </w:r>
            <w:r w:rsidR="009328E5">
              <w:rPr>
                <w:sz w:val="24"/>
                <w:szCs w:val="24"/>
              </w:rPr>
              <w:t xml:space="preserve"> </w:t>
            </w:r>
            <w:r w:rsidR="005A3E3C" w:rsidRPr="00647949">
              <w:rPr>
                <w:sz w:val="24"/>
                <w:szCs w:val="24"/>
              </w:rPr>
              <w:t xml:space="preserve">документи, (виписка з протоколу засновників та копія наказу про призначення, довіреність та/або доручення або інший документ (за </w:t>
            </w:r>
            <w:r w:rsidR="005A3E3C" w:rsidRPr="00647949">
              <w:rPr>
                <w:sz w:val="24"/>
                <w:szCs w:val="24"/>
              </w:rPr>
              <w:lastRenderedPageBreak/>
              <w:t>вибором учасника), що підтверджують повноваження посадової особи або представника учасника процедури закупівлі щодо підписання договору по результатам торгів (для юридичних осіб).</w:t>
            </w:r>
          </w:p>
          <w:p w:rsidR="005A3E3C" w:rsidRPr="00647949" w:rsidRDefault="00DB26DE" w:rsidP="009328E5">
            <w:pPr>
              <w:tabs>
                <w:tab w:val="left" w:pos="540"/>
                <w:tab w:val="left" w:pos="7758"/>
              </w:tabs>
              <w:ind w:left="475" w:right="129" w:hanging="283"/>
              <w:jc w:val="both"/>
              <w:rPr>
                <w:rStyle w:val="rvts0"/>
                <w:sz w:val="24"/>
                <w:szCs w:val="24"/>
              </w:rPr>
            </w:pPr>
            <w:r>
              <w:rPr>
                <w:rStyle w:val="rvts0"/>
                <w:sz w:val="24"/>
                <w:szCs w:val="24"/>
              </w:rPr>
              <w:t>7</w:t>
            </w:r>
            <w:r w:rsidR="005A3E3C" w:rsidRPr="00647949">
              <w:rPr>
                <w:rStyle w:val="rvts0"/>
                <w:sz w:val="24"/>
                <w:szCs w:val="24"/>
              </w:rPr>
              <w:t xml:space="preserve">) </w:t>
            </w:r>
            <w:r w:rsidR="009328E5">
              <w:rPr>
                <w:rStyle w:val="rvts0"/>
                <w:sz w:val="24"/>
                <w:szCs w:val="24"/>
              </w:rPr>
              <w:t xml:space="preserve"> </w:t>
            </w:r>
            <w:r w:rsidR="005A3E3C" w:rsidRPr="00647949">
              <w:rPr>
                <w:rStyle w:val="rvts0"/>
                <w:sz w:val="24"/>
                <w:szCs w:val="24"/>
              </w:rPr>
              <w:t>листом-згодою з проєктом договору, складеним у довільній формі;</w:t>
            </w:r>
          </w:p>
          <w:p w:rsidR="005A3E3C" w:rsidRPr="00647949" w:rsidRDefault="00DB26DE" w:rsidP="009328E5">
            <w:pPr>
              <w:tabs>
                <w:tab w:val="left" w:pos="475"/>
                <w:tab w:val="left" w:pos="7758"/>
              </w:tabs>
              <w:ind w:left="475" w:right="129" w:hanging="283"/>
              <w:jc w:val="both"/>
              <w:rPr>
                <w:rStyle w:val="rvts0"/>
                <w:sz w:val="24"/>
                <w:szCs w:val="24"/>
              </w:rPr>
            </w:pPr>
            <w:r>
              <w:rPr>
                <w:rStyle w:val="rvts0"/>
                <w:sz w:val="24"/>
                <w:szCs w:val="24"/>
              </w:rPr>
              <w:t>8</w:t>
            </w:r>
            <w:r w:rsidR="005A3E3C" w:rsidRPr="00647949">
              <w:rPr>
                <w:rStyle w:val="rvts0"/>
                <w:sz w:val="24"/>
                <w:szCs w:val="24"/>
              </w:rPr>
              <w:t>)</w:t>
            </w:r>
            <w:r w:rsidR="009328E5">
              <w:rPr>
                <w:rStyle w:val="rvts0"/>
                <w:sz w:val="24"/>
                <w:szCs w:val="24"/>
              </w:rPr>
              <w:t xml:space="preserve"> </w:t>
            </w:r>
            <w:r w:rsidR="005A3E3C" w:rsidRPr="00647949">
              <w:rPr>
                <w:rStyle w:val="rvts0"/>
                <w:sz w:val="24"/>
                <w:szCs w:val="24"/>
              </w:rPr>
              <w:t xml:space="preserve">листом-згодою на обробку, використання, поширення та доступ </w:t>
            </w:r>
            <w:r w:rsidR="005A3E3C" w:rsidRPr="00647949">
              <w:rPr>
                <w:rStyle w:val="rvts0"/>
                <w:sz w:val="24"/>
                <w:szCs w:val="24"/>
              </w:rPr>
              <w:br/>
              <w:t>до персональних даних щодо  особи (осіб), яка (які) підписують тендерну пропозицію, складеним у довільній формі;</w:t>
            </w:r>
          </w:p>
          <w:p w:rsidR="005A3E3C" w:rsidRPr="00A0446E" w:rsidRDefault="00DB26DE" w:rsidP="00A0446E">
            <w:pPr>
              <w:tabs>
                <w:tab w:val="left" w:pos="107"/>
                <w:tab w:val="left" w:pos="7620"/>
              </w:tabs>
              <w:ind w:left="475" w:right="129" w:hanging="283"/>
              <w:jc w:val="both"/>
              <w:rPr>
                <w:sz w:val="24"/>
                <w:szCs w:val="24"/>
              </w:rPr>
            </w:pPr>
            <w:r>
              <w:rPr>
                <w:sz w:val="24"/>
                <w:szCs w:val="24"/>
              </w:rPr>
              <w:t>9</w:t>
            </w:r>
            <w:r w:rsidR="005A3E3C" w:rsidRPr="00647949">
              <w:rPr>
                <w:sz w:val="24"/>
                <w:szCs w:val="24"/>
              </w:rPr>
              <w:t xml:space="preserve">) довідки в довільній формі на бланку підприємства за підписом </w:t>
            </w:r>
            <w:r w:rsidR="005A3E3C" w:rsidRPr="00A0446E">
              <w:rPr>
                <w:sz w:val="24"/>
                <w:szCs w:val="24"/>
              </w:rPr>
              <w:t>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w:t>
            </w:r>
          </w:p>
          <w:p w:rsidR="00A0446E" w:rsidRDefault="00CB1457" w:rsidP="00A0446E">
            <w:pPr>
              <w:tabs>
                <w:tab w:val="left" w:pos="107"/>
                <w:tab w:val="left" w:pos="1609"/>
                <w:tab w:val="left" w:pos="7762"/>
              </w:tabs>
              <w:suppressAutoHyphens/>
              <w:ind w:left="475" w:right="188" w:hanging="283"/>
              <w:jc w:val="both"/>
              <w:rPr>
                <w:sz w:val="24"/>
                <w:szCs w:val="24"/>
              </w:rPr>
            </w:pPr>
            <w:r w:rsidRPr="00A0446E">
              <w:rPr>
                <w:sz w:val="24"/>
                <w:szCs w:val="24"/>
              </w:rPr>
              <w:t xml:space="preserve">10) </w:t>
            </w:r>
            <w:r w:rsidR="00A0446E" w:rsidRPr="00A0446E">
              <w:rPr>
                <w:sz w:val="24"/>
                <w:szCs w:val="24"/>
              </w:rPr>
              <w:t>гарантійний лист про те що, відповідно до письмової заявки Замовника,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без врахування коливання ціни, як протягом дії Договору так і впродовж не менше одного року з дня постачання талонів;</w:t>
            </w:r>
          </w:p>
          <w:p w:rsidR="00CB1457" w:rsidRPr="00A0446E" w:rsidRDefault="00A0446E" w:rsidP="00A0446E">
            <w:pPr>
              <w:tabs>
                <w:tab w:val="left" w:pos="107"/>
                <w:tab w:val="left" w:pos="1609"/>
                <w:tab w:val="left" w:pos="7762"/>
              </w:tabs>
              <w:suppressAutoHyphens/>
              <w:ind w:left="475" w:right="188" w:hanging="283"/>
              <w:jc w:val="both"/>
              <w:rPr>
                <w:rStyle w:val="rvts0"/>
                <w:sz w:val="24"/>
                <w:szCs w:val="24"/>
              </w:rPr>
            </w:pPr>
            <w:r>
              <w:rPr>
                <w:sz w:val="24"/>
                <w:szCs w:val="24"/>
              </w:rPr>
              <w:t>11)</w:t>
            </w:r>
            <w:r w:rsidRPr="00A0446E">
              <w:rPr>
                <w:sz w:val="24"/>
                <w:szCs w:val="24"/>
              </w:rPr>
              <w:t xml:space="preserve"> копії сертифікатів відповідн</w:t>
            </w:r>
            <w:r>
              <w:rPr>
                <w:sz w:val="24"/>
                <w:szCs w:val="24"/>
              </w:rPr>
              <w:t>ості, паспортів якості на товар</w:t>
            </w:r>
            <w:r w:rsidR="00CB1457" w:rsidRPr="00A0446E">
              <w:rPr>
                <w:sz w:val="24"/>
                <w:szCs w:val="24"/>
              </w:rPr>
              <w:t>;</w:t>
            </w:r>
          </w:p>
          <w:p w:rsidR="005A3E3C" w:rsidRDefault="00DB26DE" w:rsidP="00A0446E">
            <w:pPr>
              <w:tabs>
                <w:tab w:val="left" w:pos="107"/>
                <w:tab w:val="left" w:pos="334"/>
                <w:tab w:val="left" w:pos="7620"/>
              </w:tabs>
              <w:ind w:left="475" w:right="129" w:hanging="283"/>
              <w:jc w:val="both"/>
              <w:rPr>
                <w:rStyle w:val="rvts0"/>
                <w:sz w:val="24"/>
                <w:szCs w:val="24"/>
              </w:rPr>
            </w:pPr>
            <w:r w:rsidRPr="00A0446E">
              <w:rPr>
                <w:rStyle w:val="rvts0"/>
                <w:sz w:val="24"/>
                <w:szCs w:val="24"/>
              </w:rPr>
              <w:t>1</w:t>
            </w:r>
            <w:r w:rsidR="00A0446E">
              <w:rPr>
                <w:rStyle w:val="rvts0"/>
                <w:sz w:val="24"/>
                <w:szCs w:val="24"/>
              </w:rPr>
              <w:t>2</w:t>
            </w:r>
            <w:r w:rsidR="005A3E3C" w:rsidRPr="00A0446E">
              <w:rPr>
                <w:rStyle w:val="rvts0"/>
                <w:sz w:val="24"/>
                <w:szCs w:val="24"/>
              </w:rPr>
              <w:t>) тендерною пропозицією (інформацією про розрахунок вартості пропозиції</w:t>
            </w:r>
            <w:r w:rsidR="005A3E3C" w:rsidRPr="00647949">
              <w:rPr>
                <w:rStyle w:val="rvts0"/>
                <w:sz w:val="24"/>
                <w:szCs w:val="24"/>
              </w:rPr>
              <w:t>) за формою згідно з додатком  № 3 до тендерної документації</w:t>
            </w:r>
            <w:r w:rsidR="00B81A01">
              <w:rPr>
                <w:rStyle w:val="rvts0"/>
                <w:sz w:val="24"/>
                <w:szCs w:val="24"/>
              </w:rPr>
              <w:t>;</w:t>
            </w:r>
          </w:p>
          <w:p w:rsidR="00FD6995" w:rsidRDefault="00A0446E" w:rsidP="00A0446E">
            <w:pPr>
              <w:ind w:left="113" w:right="113" w:firstLine="136"/>
              <w:jc w:val="both"/>
              <w:rPr>
                <w:sz w:val="24"/>
                <w:szCs w:val="24"/>
              </w:rPr>
            </w:pPr>
            <w:r>
              <w:rPr>
                <w:rStyle w:val="rvts0"/>
                <w:sz w:val="24"/>
                <w:szCs w:val="24"/>
              </w:rPr>
              <w:t>13</w:t>
            </w:r>
            <w:r w:rsidR="00FD6995">
              <w:rPr>
                <w:rStyle w:val="rvts0"/>
                <w:sz w:val="24"/>
                <w:szCs w:val="24"/>
              </w:rPr>
              <w:t>)</w:t>
            </w:r>
            <w:r w:rsidR="00FD6995" w:rsidRPr="00B0634E">
              <w:rPr>
                <w:sz w:val="24"/>
                <w:szCs w:val="24"/>
              </w:rPr>
              <w:t xml:space="preserve"> іншою інформацією, що передбачена </w:t>
            </w:r>
            <w:r w:rsidR="00FD6995">
              <w:rPr>
                <w:sz w:val="24"/>
                <w:szCs w:val="24"/>
              </w:rPr>
              <w:t>цією тендерною документацією.</w:t>
            </w:r>
          </w:p>
          <w:p w:rsidR="00FD6995" w:rsidRPr="00647949" w:rsidRDefault="00FD6995" w:rsidP="009328E5">
            <w:pPr>
              <w:tabs>
                <w:tab w:val="left" w:pos="334"/>
                <w:tab w:val="left" w:pos="7758"/>
              </w:tabs>
              <w:ind w:left="475" w:right="129" w:hanging="162"/>
              <w:jc w:val="both"/>
              <w:rPr>
                <w:rStyle w:val="rvts0"/>
                <w:sz w:val="24"/>
                <w:szCs w:val="24"/>
              </w:rPr>
            </w:pPr>
          </w:p>
          <w:p w:rsidR="005A3E3C" w:rsidRPr="00647949" w:rsidRDefault="005A3E3C" w:rsidP="009328E5">
            <w:pPr>
              <w:tabs>
                <w:tab w:val="left" w:pos="540"/>
                <w:tab w:val="left" w:pos="7758"/>
              </w:tabs>
              <w:ind w:left="192" w:right="129" w:firstLine="425"/>
              <w:jc w:val="both"/>
              <w:rPr>
                <w:rStyle w:val="rvts0"/>
                <w:sz w:val="24"/>
                <w:szCs w:val="24"/>
              </w:rPr>
            </w:pPr>
            <w:r w:rsidRPr="00647949">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A3E3C" w:rsidRPr="00647949" w:rsidRDefault="005A3E3C" w:rsidP="009328E5">
            <w:pPr>
              <w:tabs>
                <w:tab w:val="left" w:pos="7758"/>
              </w:tabs>
              <w:ind w:left="113" w:right="113" w:firstLine="425"/>
              <w:jc w:val="both"/>
              <w:rPr>
                <w:sz w:val="24"/>
                <w:szCs w:val="24"/>
              </w:rPr>
            </w:pPr>
            <w:r w:rsidRPr="00647949">
              <w:rPr>
                <w:sz w:val="24"/>
                <w:szCs w:val="24"/>
              </w:rPr>
              <w:t xml:space="preserve">Документи, які складаються Учасником в довільній формі, повинні мати такі обов’язкові реквізити: назву Учасника; назву виду документа </w:t>
            </w:r>
            <w:r w:rsidRPr="00647949">
              <w:rPr>
                <w:sz w:val="24"/>
                <w:szCs w:val="24"/>
              </w:rPr>
              <w:br/>
              <w:t>(не зазначають на листах); дату складання; реєстраційний номер (індекс); текст документа та підпис уповноваженого представника Учасника.</w:t>
            </w:r>
          </w:p>
          <w:p w:rsidR="005A3E3C" w:rsidRPr="00647949" w:rsidRDefault="005A3E3C" w:rsidP="009328E5">
            <w:pPr>
              <w:ind w:left="113" w:right="113" w:firstLine="425"/>
              <w:jc w:val="both"/>
              <w:rPr>
                <w:sz w:val="24"/>
                <w:szCs w:val="24"/>
              </w:rPr>
            </w:pPr>
            <w:r w:rsidRPr="00647949">
              <w:rPr>
                <w:sz w:val="24"/>
                <w:szCs w:val="24"/>
              </w:rPr>
              <w:t>Кожен учасник має право подати тільки одну тендерну пропозицію.</w:t>
            </w:r>
          </w:p>
          <w:p w:rsidR="005A3E3C" w:rsidRPr="00647949" w:rsidRDefault="005A3E3C" w:rsidP="009328E5">
            <w:pPr>
              <w:ind w:left="113" w:right="113" w:firstLine="425"/>
              <w:jc w:val="both"/>
              <w:rPr>
                <w:sz w:val="24"/>
                <w:szCs w:val="24"/>
              </w:rPr>
            </w:pPr>
            <w:r w:rsidRPr="00647949">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A3E3C" w:rsidRPr="00647949" w:rsidRDefault="005A3E3C" w:rsidP="00B81A01">
            <w:pPr>
              <w:ind w:left="113" w:right="113" w:firstLine="403"/>
              <w:jc w:val="both"/>
              <w:rPr>
                <w:sz w:val="24"/>
                <w:szCs w:val="24"/>
              </w:rPr>
            </w:pPr>
            <w:r w:rsidRPr="00647949">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647949">
              <w:rPr>
                <w:sz w:val="24"/>
                <w:szCs w:val="24"/>
              </w:rPr>
              <w:lastRenderedPageBreak/>
              <w:t xml:space="preserve">електронні документи та електронний документообіг" та "Про електронні довірчі послуги" </w:t>
            </w:r>
          </w:p>
          <w:p w:rsidR="005A3E3C" w:rsidRPr="00647949" w:rsidRDefault="005A3E3C" w:rsidP="00B81A01">
            <w:pPr>
              <w:ind w:left="113" w:right="113" w:firstLine="403"/>
              <w:jc w:val="both"/>
              <w:rPr>
                <w:sz w:val="24"/>
                <w:szCs w:val="24"/>
              </w:rPr>
            </w:pPr>
            <w:r w:rsidRPr="00647949">
              <w:rPr>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647949">
              <w:rPr>
                <w:color w:val="auto"/>
                <w:sz w:val="24"/>
                <w:szCs w:val="24"/>
              </w:rPr>
              <w:t xml:space="preserve">учасника </w:t>
            </w:r>
            <w:r w:rsidRPr="00647949">
              <w:rPr>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3E3C" w:rsidRPr="00647949" w:rsidRDefault="005A3E3C" w:rsidP="00B81A01">
            <w:pPr>
              <w:ind w:left="113" w:right="113" w:firstLine="403"/>
              <w:jc w:val="both"/>
              <w:rPr>
                <w:sz w:val="24"/>
                <w:szCs w:val="24"/>
              </w:rPr>
            </w:pPr>
            <w:r w:rsidRPr="00647949">
              <w:rPr>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647949">
                <w:rPr>
                  <w:color w:val="000000"/>
                  <w:sz w:val="24"/>
                  <w:szCs w:val="24"/>
                  <w:u w:val="single"/>
                </w:rPr>
                <w:t>"Про електронні документи та електронний документообіг"</w:t>
              </w:r>
            </w:hyperlink>
            <w:r w:rsidRPr="00647949">
              <w:rPr>
                <w:color w:val="000000"/>
                <w:sz w:val="24"/>
                <w:szCs w:val="24"/>
              </w:rPr>
              <w:t xml:space="preserve"> та </w:t>
            </w:r>
            <w:hyperlink r:id="rId10">
              <w:r w:rsidRPr="00647949">
                <w:rPr>
                  <w:color w:val="000000"/>
                  <w:sz w:val="24"/>
                  <w:szCs w:val="24"/>
                  <w:u w:val="single"/>
                </w:rPr>
                <w:t>"Про електронні довірчі послуги"</w:t>
              </w:r>
            </w:hyperlink>
            <w:r w:rsidRPr="00647949">
              <w:rPr>
                <w:color w:val="000000"/>
                <w:sz w:val="24"/>
                <w:szCs w:val="24"/>
                <w:u w:val="single"/>
              </w:rPr>
              <w:t xml:space="preserve">, </w:t>
            </w:r>
            <w:r w:rsidRPr="00647949">
              <w:rPr>
                <w:color w:val="000000"/>
                <w:sz w:val="24"/>
                <w:szCs w:val="24"/>
              </w:rPr>
              <w:t>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r w:rsidRPr="00647949">
              <w:rPr>
                <w:sz w:val="24"/>
                <w:szCs w:val="24"/>
              </w:rPr>
              <w:t>).</w:t>
            </w:r>
          </w:p>
          <w:p w:rsidR="005A3E3C" w:rsidRPr="00647949" w:rsidRDefault="005A3E3C" w:rsidP="00B81A01">
            <w:pPr>
              <w:ind w:left="113" w:right="113" w:firstLine="403"/>
              <w:jc w:val="both"/>
              <w:rPr>
                <w:sz w:val="24"/>
                <w:szCs w:val="24"/>
              </w:rPr>
            </w:pPr>
            <w:r w:rsidRPr="00647949">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3E3C" w:rsidRPr="00647949" w:rsidRDefault="005A3E3C" w:rsidP="00B81A01">
            <w:pPr>
              <w:ind w:left="113" w:right="113" w:firstLine="403"/>
              <w:jc w:val="both"/>
              <w:rPr>
                <w:sz w:val="24"/>
                <w:szCs w:val="24"/>
              </w:rPr>
            </w:pPr>
            <w:r w:rsidRPr="00647949">
              <w:rPr>
                <w:sz w:val="24"/>
                <w:szCs w:val="24"/>
              </w:rPr>
              <w:t>Тендерна п</w:t>
            </w:r>
            <w:r w:rsidRPr="00647949">
              <w:rPr>
                <w:rFonts w:eastAsia="MS Mincho"/>
                <w:bCs/>
                <w:color w:val="121212"/>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5A3E3C" w:rsidRPr="00647949" w:rsidRDefault="005A3E3C" w:rsidP="00B81A01">
            <w:pPr>
              <w:ind w:left="113" w:right="113" w:firstLine="403"/>
              <w:jc w:val="both"/>
              <w:rPr>
                <w:rFonts w:eastAsia="MS Mincho"/>
                <w:bCs/>
                <w:color w:val="121212"/>
                <w:sz w:val="24"/>
                <w:szCs w:val="24"/>
              </w:rPr>
            </w:pPr>
            <w:r w:rsidRPr="00647949">
              <w:rPr>
                <w:rFonts w:eastAsia="MS Mincho"/>
                <w:bCs/>
                <w:color w:val="12121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5A3E3C" w:rsidRPr="00647949" w:rsidRDefault="005A3E3C" w:rsidP="00B81A01">
            <w:pPr>
              <w:ind w:left="113" w:right="113" w:firstLine="403"/>
              <w:jc w:val="both"/>
              <w:rPr>
                <w:sz w:val="28"/>
                <w:szCs w:val="28"/>
              </w:rPr>
            </w:pPr>
            <w:r w:rsidRPr="00647949">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5A3E3C" w:rsidRPr="00647949" w:rsidTr="00B81A01">
        <w:trPr>
          <w:trHeight w:val="682"/>
        </w:trPr>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2.Забезпечення тендерної пропозиції</w:t>
            </w:r>
          </w:p>
        </w:tc>
        <w:tc>
          <w:tcPr>
            <w:tcW w:w="7943" w:type="dxa"/>
            <w:tcMar>
              <w:left w:w="-7" w:type="dxa"/>
            </w:tcMar>
          </w:tcPr>
          <w:p w:rsidR="005A3E3C" w:rsidRPr="00647949" w:rsidRDefault="00F06947" w:rsidP="00F06947">
            <w:pPr>
              <w:widowControl w:val="0"/>
              <w:tabs>
                <w:tab w:val="left" w:pos="825"/>
              </w:tabs>
              <w:ind w:left="102" w:right="162" w:firstLine="31680"/>
              <w:jc w:val="both"/>
              <w:rPr>
                <w:rFonts w:eastAsia="MS Mincho"/>
                <w:bCs/>
                <w:color w:val="121212"/>
                <w:sz w:val="24"/>
                <w:szCs w:val="24"/>
              </w:rPr>
            </w:pPr>
            <w:r>
              <w:rPr>
                <w:rFonts w:eastAsia="MS Mincho"/>
                <w:bCs/>
                <w:color w:val="121212"/>
                <w:sz w:val="24"/>
                <w:szCs w:val="24"/>
              </w:rPr>
              <w:t xml:space="preserve">Н </w:t>
            </w:r>
            <w:r w:rsidR="00DB26DE" w:rsidRPr="00FE625D">
              <w:rPr>
                <w:rFonts w:eastAsia="MS Mincho"/>
                <w:bCs/>
                <w:color w:val="121212"/>
                <w:sz w:val="24"/>
                <w:szCs w:val="24"/>
              </w:rPr>
              <w:t>Не вимагається</w:t>
            </w:r>
            <w:r w:rsidR="00DB26DE" w:rsidRPr="00647949">
              <w:rPr>
                <w:rFonts w:eastAsia="MS Mincho"/>
                <w:bCs/>
                <w:color w:val="121212"/>
                <w:sz w:val="24"/>
                <w:szCs w:val="24"/>
              </w:rPr>
              <w:t xml:space="preserve"> </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3.Умови повернення чи неповернення забезпечення тендерної пропозиції</w:t>
            </w:r>
          </w:p>
        </w:tc>
        <w:tc>
          <w:tcPr>
            <w:tcW w:w="7943" w:type="dxa"/>
            <w:tcMar>
              <w:left w:w="-7" w:type="dxa"/>
            </w:tcMar>
          </w:tcPr>
          <w:p w:rsidR="005A3E3C" w:rsidRPr="00647949" w:rsidRDefault="005A3E3C" w:rsidP="00F06947">
            <w:pPr>
              <w:widowControl w:val="0"/>
              <w:ind w:right="113"/>
              <w:contextualSpacing/>
              <w:jc w:val="both"/>
              <w:rPr>
                <w:b/>
                <w:sz w:val="24"/>
                <w:szCs w:val="24"/>
                <w:lang w:eastAsia="uk-UA"/>
              </w:rPr>
            </w:pPr>
            <w:r w:rsidRPr="00647949">
              <w:rPr>
                <w:rFonts w:eastAsia="MS Mincho"/>
                <w:bCs/>
                <w:color w:val="121212"/>
                <w:sz w:val="24"/>
                <w:szCs w:val="24"/>
              </w:rPr>
              <w:t xml:space="preserve">   </w:t>
            </w:r>
            <w:r w:rsidR="00DB26DE">
              <w:rPr>
                <w:rFonts w:eastAsia="MS Mincho"/>
                <w:bCs/>
                <w:color w:val="121212"/>
                <w:sz w:val="24"/>
                <w:szCs w:val="24"/>
              </w:rPr>
              <w:t>Відсутні</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 xml:space="preserve">4. Строк, протягом </w:t>
            </w:r>
          </w:p>
          <w:p w:rsidR="005A3E3C" w:rsidRPr="00647949" w:rsidRDefault="005A3E3C" w:rsidP="00B81A01">
            <w:pPr>
              <w:ind w:left="113" w:right="113"/>
              <w:rPr>
                <w:b/>
                <w:sz w:val="24"/>
                <w:szCs w:val="24"/>
                <w:lang w:eastAsia="uk-UA"/>
              </w:rPr>
            </w:pPr>
            <w:r w:rsidRPr="00647949">
              <w:rPr>
                <w:b/>
                <w:sz w:val="24"/>
                <w:szCs w:val="24"/>
                <w:lang w:eastAsia="uk-UA"/>
              </w:rPr>
              <w:t>якого тендерні пропозиції є дійсними</w:t>
            </w:r>
          </w:p>
        </w:tc>
        <w:tc>
          <w:tcPr>
            <w:tcW w:w="7943" w:type="dxa"/>
            <w:tcMar>
              <w:left w:w="-7" w:type="dxa"/>
            </w:tcMar>
          </w:tcPr>
          <w:p w:rsidR="005A3E3C" w:rsidRPr="00647949" w:rsidRDefault="005A3E3C" w:rsidP="009328E5">
            <w:pPr>
              <w:ind w:left="50" w:right="148" w:firstLine="497"/>
              <w:jc w:val="both"/>
              <w:rPr>
                <w:sz w:val="24"/>
                <w:szCs w:val="24"/>
              </w:rPr>
            </w:pPr>
            <w:r w:rsidRPr="00647949">
              <w:rPr>
                <w:sz w:val="24"/>
                <w:szCs w:val="24"/>
              </w:rPr>
              <w:t xml:space="preserve">Тендерні пропозиції вважаються дійсними </w:t>
            </w:r>
            <w:r w:rsidR="00313391">
              <w:rPr>
                <w:sz w:val="24"/>
                <w:szCs w:val="24"/>
              </w:rPr>
              <w:t>не менше</w:t>
            </w:r>
            <w:r w:rsidRPr="00647949">
              <w:rPr>
                <w:sz w:val="24"/>
                <w:szCs w:val="24"/>
              </w:rPr>
              <w:t xml:space="preserve"> 90 днів із дати  кінцевого строку подання тендерних пропозицій. </w:t>
            </w:r>
          </w:p>
          <w:p w:rsidR="005A3E3C" w:rsidRPr="00647949" w:rsidRDefault="005A3E3C" w:rsidP="009328E5">
            <w:pPr>
              <w:ind w:left="50" w:right="148" w:firstLine="497"/>
              <w:jc w:val="both"/>
              <w:rPr>
                <w:sz w:val="24"/>
                <w:szCs w:val="24"/>
              </w:rPr>
            </w:pPr>
            <w:r w:rsidRPr="00647949">
              <w:rPr>
                <w:sz w:val="24"/>
                <w:szCs w:val="24"/>
              </w:rPr>
              <w:t xml:space="preserve">До закінчення цього строку замовник має право вимагати від учасників процедури закупівлі продовження строку дії тендерних </w:t>
            </w:r>
            <w:r w:rsidRPr="00647949">
              <w:rPr>
                <w:sz w:val="24"/>
                <w:szCs w:val="24"/>
              </w:rPr>
              <w:lastRenderedPageBreak/>
              <w:t>пропозицій.</w:t>
            </w:r>
          </w:p>
          <w:p w:rsidR="005A3E3C" w:rsidRPr="00647949" w:rsidRDefault="005A3E3C" w:rsidP="009328E5">
            <w:pPr>
              <w:ind w:left="50" w:right="148" w:firstLine="497"/>
              <w:jc w:val="both"/>
              <w:rPr>
                <w:sz w:val="24"/>
                <w:szCs w:val="24"/>
              </w:rPr>
            </w:pPr>
            <w:r w:rsidRPr="00647949">
              <w:rPr>
                <w:sz w:val="24"/>
                <w:szCs w:val="24"/>
              </w:rPr>
              <w:t>Учасник процедури закупівлі має право:</w:t>
            </w:r>
          </w:p>
          <w:p w:rsidR="005A3E3C" w:rsidRPr="00647949" w:rsidRDefault="005A3E3C" w:rsidP="009328E5">
            <w:pPr>
              <w:ind w:left="50" w:right="148" w:firstLine="497"/>
              <w:jc w:val="both"/>
              <w:rPr>
                <w:sz w:val="24"/>
                <w:szCs w:val="24"/>
              </w:rPr>
            </w:pPr>
            <w:r w:rsidRPr="00647949">
              <w:rPr>
                <w:sz w:val="24"/>
                <w:szCs w:val="24"/>
              </w:rPr>
              <w:t>відхилити таку вимогу, не втрачаючи при цьому наданого ним забезпечення тендерної пропозиції (якщо таке вимагалось);</w:t>
            </w:r>
          </w:p>
          <w:p w:rsidR="005A3E3C" w:rsidRPr="00647949" w:rsidRDefault="005A3E3C" w:rsidP="00B81A01">
            <w:pPr>
              <w:widowControl w:val="0"/>
              <w:ind w:left="102" w:right="113" w:firstLine="425"/>
              <w:contextualSpacing/>
              <w:jc w:val="both"/>
              <w:rPr>
                <w:sz w:val="24"/>
                <w:szCs w:val="24"/>
                <w:lang w:eastAsia="uk-UA"/>
              </w:rPr>
            </w:pPr>
            <w:r w:rsidRPr="00647949">
              <w:rPr>
                <w:sz w:val="24"/>
                <w:szCs w:val="24"/>
              </w:rPr>
              <w:t>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tc>
      </w:tr>
      <w:tr w:rsidR="005A3E3C" w:rsidRPr="00647949" w:rsidTr="001D2A30">
        <w:tc>
          <w:tcPr>
            <w:tcW w:w="2470" w:type="dxa"/>
            <w:tcMar>
              <w:left w:w="-7" w:type="dxa"/>
            </w:tcMar>
          </w:tcPr>
          <w:p w:rsidR="005A3E3C" w:rsidRPr="00647949" w:rsidRDefault="005A3E3C" w:rsidP="00B81A01">
            <w:pPr>
              <w:ind w:left="180" w:right="113"/>
              <w:rPr>
                <w:b/>
                <w:sz w:val="24"/>
                <w:szCs w:val="24"/>
                <w:lang w:eastAsia="uk-UA"/>
              </w:rPr>
            </w:pPr>
            <w:r w:rsidRPr="00647949">
              <w:rPr>
                <w:b/>
                <w:sz w:val="24"/>
                <w:szCs w:val="24"/>
              </w:rPr>
              <w:lastRenderedPageBreak/>
              <w:t>5.Кваліфікаційні критерії до учасників та вимоги, установлені статтею 17 Закону</w:t>
            </w:r>
          </w:p>
        </w:tc>
        <w:tc>
          <w:tcPr>
            <w:tcW w:w="7943" w:type="dxa"/>
            <w:tcMar>
              <w:left w:w="-7" w:type="dxa"/>
            </w:tcMar>
          </w:tcPr>
          <w:p w:rsidR="005A3E3C" w:rsidRPr="00647949" w:rsidRDefault="005A3E3C" w:rsidP="00B81A01">
            <w:pPr>
              <w:ind w:left="113" w:right="113" w:firstLine="403"/>
              <w:jc w:val="both"/>
              <w:rPr>
                <w:sz w:val="24"/>
                <w:szCs w:val="24"/>
              </w:rPr>
            </w:pPr>
            <w:r w:rsidRPr="00647949">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5A3E3C" w:rsidRPr="00647949" w:rsidRDefault="00D223CA" w:rsidP="00B81A01">
            <w:pPr>
              <w:spacing w:line="240" w:lineRule="atLeast"/>
              <w:ind w:left="113" w:right="113" w:firstLine="284"/>
              <w:jc w:val="both"/>
              <w:rPr>
                <w:sz w:val="24"/>
                <w:szCs w:val="24"/>
              </w:rPr>
            </w:pPr>
            <w:bookmarkStart w:id="0" w:name="n288"/>
            <w:bookmarkStart w:id="1" w:name="n289"/>
            <w:bookmarkEnd w:id="0"/>
            <w:bookmarkEnd w:id="1"/>
            <w:r>
              <w:rPr>
                <w:sz w:val="24"/>
                <w:szCs w:val="24"/>
                <w:lang w:eastAsia="uk-UA"/>
              </w:rPr>
              <w:t>1</w:t>
            </w:r>
            <w:r w:rsidR="005A3E3C" w:rsidRPr="00647949">
              <w:rPr>
                <w:sz w:val="24"/>
                <w:szCs w:val="24"/>
                <w:lang w:eastAsia="uk-UA"/>
              </w:rPr>
              <w:t xml:space="preserve">) копію договору щодо предмету закупівлі про наявність документально підтвердженого досвіду виконання аналогічного договору, який був укладений учасником не більше річної давності </w:t>
            </w:r>
            <w:r w:rsidR="005A3E3C" w:rsidRPr="00647949">
              <w:rPr>
                <w:bCs/>
                <w:sz w:val="24"/>
                <w:szCs w:val="24"/>
                <w:lang w:eastAsia="uk-UA"/>
              </w:rPr>
              <w:t xml:space="preserve">відносно дати подачі учасником тендерної пропозиції </w:t>
            </w:r>
            <w:r w:rsidR="005A3E3C" w:rsidRPr="00647949">
              <w:rPr>
                <w:sz w:val="24"/>
                <w:szCs w:val="24"/>
              </w:rPr>
              <w:t xml:space="preserve">та копію документу, що підтверджує фактичне виконання договору. </w:t>
            </w:r>
          </w:p>
          <w:p w:rsidR="005A3E3C" w:rsidRPr="00647949" w:rsidRDefault="005A3E3C" w:rsidP="00B81A01">
            <w:pPr>
              <w:tabs>
                <w:tab w:val="left" w:pos="1736"/>
              </w:tabs>
              <w:spacing w:line="240" w:lineRule="atLeast"/>
              <w:ind w:left="113" w:right="113" w:firstLine="284"/>
              <w:jc w:val="both"/>
              <w:rPr>
                <w:sz w:val="24"/>
                <w:szCs w:val="24"/>
              </w:rPr>
            </w:pPr>
            <w:r w:rsidRPr="00647949">
              <w:rPr>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3E3C" w:rsidRPr="00647949" w:rsidRDefault="005A3E3C" w:rsidP="00B81A01">
            <w:pPr>
              <w:spacing w:line="240" w:lineRule="atLeast"/>
              <w:ind w:left="113" w:right="113" w:firstLine="284"/>
              <w:jc w:val="both"/>
              <w:rPr>
                <w:sz w:val="24"/>
                <w:szCs w:val="24"/>
              </w:rPr>
            </w:pPr>
            <w:r w:rsidRPr="00647949">
              <w:rPr>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13 частини першої та частиною другою статті 17 Закону, у вигляді довідки складеної в довільній формі.</w:t>
            </w:r>
          </w:p>
          <w:p w:rsidR="005A3E3C" w:rsidRPr="00647949" w:rsidRDefault="005A3E3C" w:rsidP="00B81A01">
            <w:pPr>
              <w:spacing w:line="240" w:lineRule="atLeast"/>
              <w:ind w:left="113" w:right="113" w:firstLine="284"/>
              <w:jc w:val="both"/>
              <w:rPr>
                <w:color w:val="FF0000"/>
                <w:sz w:val="24"/>
                <w:szCs w:val="24"/>
              </w:rPr>
            </w:pPr>
            <w:r w:rsidRPr="00647949">
              <w:rPr>
                <w:sz w:val="24"/>
                <w:szCs w:val="24"/>
              </w:rPr>
              <w:t xml:space="preserve">  У разі, якщо учасник процедури закупівлі не відповідає кваліфікаційним критеріям, установлених замовником та/або наявні підстави, встановлені частиною першою статті 17 Закону, Учасник вважається таким, що не відповідає кваліфікаційним критеріям, а його тендерна пропозиція відхиляється на підставі ст. 31 Закону.</w:t>
            </w:r>
            <w:r w:rsidRPr="00647949">
              <w:rPr>
                <w:color w:val="FF0000"/>
                <w:sz w:val="24"/>
                <w:szCs w:val="24"/>
              </w:rPr>
              <w:t xml:space="preserve"> </w:t>
            </w:r>
          </w:p>
          <w:p w:rsidR="00FB469A" w:rsidRDefault="005A3E3C" w:rsidP="00FB469A">
            <w:pPr>
              <w:tabs>
                <w:tab w:val="num" w:pos="1086"/>
              </w:tabs>
              <w:spacing w:line="240" w:lineRule="atLeast"/>
              <w:ind w:left="113" w:right="113"/>
              <w:jc w:val="both"/>
              <w:rPr>
                <w:sz w:val="24"/>
                <w:szCs w:val="24"/>
              </w:rPr>
            </w:pPr>
            <w:r w:rsidRPr="00647949">
              <w:rPr>
                <w:sz w:val="24"/>
                <w:szCs w:val="24"/>
              </w:rPr>
              <w:t xml:space="preserve">       </w:t>
            </w:r>
            <w:r w:rsidR="00FB469A" w:rsidRPr="009B6101">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w:t>
            </w:r>
            <w:r w:rsidR="00FB469A">
              <w:rPr>
                <w:sz w:val="24"/>
                <w:szCs w:val="24"/>
              </w:rPr>
              <w:t xml:space="preserve"> </w:t>
            </w:r>
            <w:r w:rsidR="00FB469A" w:rsidRPr="009B6101">
              <w:rPr>
                <w:sz w:val="24"/>
                <w:szCs w:val="24"/>
              </w:rPr>
              <w:t>6,</w:t>
            </w:r>
            <w:r w:rsidR="00FB469A">
              <w:rPr>
                <w:sz w:val="24"/>
                <w:szCs w:val="24"/>
              </w:rPr>
              <w:t xml:space="preserve"> </w:t>
            </w:r>
            <w:r w:rsidR="00FB469A" w:rsidRPr="009B6101">
              <w:rPr>
                <w:sz w:val="24"/>
                <w:szCs w:val="24"/>
              </w:rPr>
              <w:t>12 і 13 частини першої та частиною другою статті</w:t>
            </w:r>
            <w:r w:rsidR="00FB469A">
              <w:rPr>
                <w:sz w:val="24"/>
                <w:szCs w:val="24"/>
              </w:rPr>
              <w:t xml:space="preserve"> 17, а саме:</w:t>
            </w:r>
          </w:p>
          <w:p w:rsidR="00FB469A" w:rsidRDefault="00FB469A" w:rsidP="00FB469A">
            <w:pPr>
              <w:tabs>
                <w:tab w:val="num" w:pos="1086"/>
              </w:tabs>
              <w:spacing w:line="240" w:lineRule="atLeast"/>
              <w:ind w:left="113" w:right="113" w:firstLine="434"/>
              <w:jc w:val="both"/>
              <w:rPr>
                <w:bCs/>
                <w:color w:val="000000"/>
                <w:sz w:val="24"/>
                <w:szCs w:val="24"/>
              </w:rPr>
            </w:pPr>
            <w:r>
              <w:rPr>
                <w:sz w:val="24"/>
                <w:szCs w:val="24"/>
              </w:rPr>
              <w:t xml:space="preserve">- довідку видану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 містить інформацію </w:t>
            </w:r>
            <w:r w:rsidRPr="00F751CA">
              <w:rPr>
                <w:bCs/>
                <w:color w:val="000000"/>
                <w:sz w:val="24"/>
                <w:szCs w:val="24"/>
              </w:rPr>
              <w:t>чинн</w:t>
            </w:r>
            <w:r>
              <w:rPr>
                <w:bCs/>
                <w:color w:val="000000"/>
                <w:sz w:val="24"/>
                <w:szCs w:val="24"/>
              </w:rPr>
              <w:t>у</w:t>
            </w:r>
            <w:r w:rsidRPr="00F751CA">
              <w:rPr>
                <w:bCs/>
                <w:color w:val="000000"/>
                <w:sz w:val="24"/>
                <w:szCs w:val="24"/>
              </w:rPr>
              <w:t xml:space="preserve"> на дату подання документа</w:t>
            </w:r>
            <w:r>
              <w:rPr>
                <w:bCs/>
                <w:color w:val="000000"/>
                <w:sz w:val="24"/>
                <w:szCs w:val="24"/>
              </w:rPr>
              <w:t>. Зазначена довідка надається щодо осіб (особи), визначених згідно п. 5,6 частин 1 ст. 17 Закону;</w:t>
            </w:r>
          </w:p>
          <w:p w:rsidR="00FB469A" w:rsidRDefault="00FB469A" w:rsidP="00FB469A">
            <w:pPr>
              <w:tabs>
                <w:tab w:val="num" w:pos="1086"/>
              </w:tabs>
              <w:spacing w:line="240" w:lineRule="atLeast"/>
              <w:ind w:left="113" w:right="113" w:firstLine="434"/>
              <w:jc w:val="both"/>
              <w:rPr>
                <w:sz w:val="24"/>
                <w:szCs w:val="24"/>
              </w:rPr>
            </w:pPr>
            <w:r>
              <w:rPr>
                <w:bCs/>
                <w:color w:val="000000"/>
                <w:sz w:val="24"/>
                <w:szCs w:val="24"/>
              </w:rPr>
              <w:t>-</w:t>
            </w:r>
            <w:r>
              <w:rPr>
                <w:sz w:val="24"/>
                <w:szCs w:val="24"/>
              </w:rPr>
              <w:t xml:space="preserve"> довідку складену у довільній формі, що підтверджує відсутність підстави, передбаченої п. 12 частини 1 ст. 17 Закону;</w:t>
            </w:r>
          </w:p>
          <w:p w:rsidR="00FB469A" w:rsidRDefault="00FB469A" w:rsidP="00FB469A">
            <w:pPr>
              <w:tabs>
                <w:tab w:val="num" w:pos="1086"/>
              </w:tabs>
              <w:spacing w:line="240" w:lineRule="atLeast"/>
              <w:ind w:left="113" w:right="113" w:firstLine="434"/>
              <w:jc w:val="both"/>
              <w:rPr>
                <w:sz w:val="24"/>
                <w:szCs w:val="24"/>
              </w:rPr>
            </w:pPr>
            <w:r>
              <w:rPr>
                <w:bCs/>
                <w:color w:val="000000"/>
                <w:sz w:val="24"/>
                <w:szCs w:val="24"/>
              </w:rPr>
              <w:t>-</w:t>
            </w:r>
            <w:r>
              <w:rPr>
                <w:sz w:val="24"/>
                <w:szCs w:val="24"/>
              </w:rPr>
              <w:t xml:space="preserve"> довідку, складену в довільній формі, що підтверджує відсутність підстав, передбачених п. 13 частини 1 ст. 17 Закону.*</w:t>
            </w:r>
          </w:p>
          <w:p w:rsidR="00FB469A" w:rsidRDefault="00FB469A" w:rsidP="00FB469A">
            <w:pPr>
              <w:tabs>
                <w:tab w:val="num" w:pos="1086"/>
              </w:tabs>
              <w:spacing w:line="240" w:lineRule="atLeast"/>
              <w:ind w:left="113" w:right="113" w:firstLine="434"/>
              <w:jc w:val="both"/>
              <w:rPr>
                <w:bCs/>
                <w:i/>
                <w:color w:val="000000"/>
                <w:sz w:val="24"/>
                <w:szCs w:val="24"/>
              </w:rPr>
            </w:pPr>
            <w:r>
              <w:rPr>
                <w:bCs/>
                <w:color w:val="000000"/>
                <w:sz w:val="24"/>
                <w:szCs w:val="24"/>
              </w:rPr>
              <w:t>*</w:t>
            </w:r>
            <w:r>
              <w:rPr>
                <w:bCs/>
                <w:i/>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A3E3C" w:rsidRPr="00647949" w:rsidRDefault="00FB469A" w:rsidP="00FB469A">
            <w:pPr>
              <w:tabs>
                <w:tab w:val="left" w:pos="177"/>
              </w:tabs>
              <w:ind w:left="187" w:right="113"/>
              <w:jc w:val="both"/>
              <w:rPr>
                <w:iCs/>
                <w:color w:val="000000"/>
                <w:sz w:val="24"/>
                <w:szCs w:val="24"/>
              </w:rPr>
            </w:pPr>
            <w:r w:rsidRPr="009B6101">
              <w:rPr>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w:t>
            </w:r>
            <w:r w:rsidRPr="009B6101">
              <w:rPr>
                <w:sz w:val="24"/>
                <w:szCs w:val="24"/>
              </w:rPr>
              <w:lastRenderedPageBreak/>
              <w:t>закупівлі встановленими статтею 17 Закону подається по кожному з учасників, які входять у склад об’єднання окремо.</w:t>
            </w:r>
          </w:p>
        </w:tc>
      </w:tr>
      <w:tr w:rsidR="005A3E3C" w:rsidRPr="00647949" w:rsidTr="001D2A30">
        <w:tc>
          <w:tcPr>
            <w:tcW w:w="2470" w:type="dxa"/>
            <w:tcMar>
              <w:left w:w="-7" w:type="dxa"/>
            </w:tcMar>
          </w:tcPr>
          <w:p w:rsidR="005A3E3C" w:rsidRPr="00647949" w:rsidRDefault="005A3E3C" w:rsidP="00B81A01">
            <w:pPr>
              <w:ind w:left="180" w:right="113"/>
              <w:rPr>
                <w:b/>
                <w:sz w:val="24"/>
                <w:szCs w:val="24"/>
                <w:lang w:eastAsia="uk-UA"/>
              </w:rPr>
            </w:pPr>
            <w:r w:rsidRPr="00647949">
              <w:rPr>
                <w:b/>
                <w:sz w:val="24"/>
                <w:szCs w:val="24"/>
              </w:rPr>
              <w:lastRenderedPageBreak/>
              <w:t>6. Інформація про технічні, якісні та кількісні характеристики предмета закупівлі</w:t>
            </w:r>
          </w:p>
        </w:tc>
        <w:tc>
          <w:tcPr>
            <w:tcW w:w="7943" w:type="dxa"/>
            <w:tcMar>
              <w:left w:w="-7" w:type="dxa"/>
            </w:tcMar>
          </w:tcPr>
          <w:p w:rsidR="005A3E3C" w:rsidRPr="00647949" w:rsidRDefault="005A3E3C" w:rsidP="00B81A01">
            <w:pPr>
              <w:ind w:left="107" w:right="113" w:firstLine="421"/>
              <w:contextualSpacing/>
              <w:jc w:val="both"/>
              <w:rPr>
                <w:sz w:val="24"/>
                <w:szCs w:val="24"/>
              </w:rPr>
            </w:pPr>
            <w:r w:rsidRPr="00647949">
              <w:rPr>
                <w:sz w:val="24"/>
                <w:szCs w:val="24"/>
              </w:rPr>
              <w:t>Учасники процедури закупівлі повинні надати в складі тендерної пропозиції інформацію про відповідність тендерної пропозиції учасника  технічним, якісним, кількісним та іншим вимогам до предмета закупівлі, (згідно з додатком № 1 до тендерної документації) у вигляді гарантійного листа.</w:t>
            </w:r>
          </w:p>
        </w:tc>
      </w:tr>
      <w:tr w:rsidR="005A3E3C" w:rsidRPr="00647949" w:rsidTr="001D2A30">
        <w:tc>
          <w:tcPr>
            <w:tcW w:w="2470" w:type="dxa"/>
            <w:tcMar>
              <w:left w:w="-7" w:type="dxa"/>
            </w:tcMar>
          </w:tcPr>
          <w:p w:rsidR="005A3E3C" w:rsidRPr="00647949" w:rsidRDefault="005A3E3C" w:rsidP="00B81A01">
            <w:pPr>
              <w:ind w:left="113" w:right="113"/>
              <w:rPr>
                <w:sz w:val="22"/>
                <w:lang w:eastAsia="uk-UA"/>
              </w:rPr>
            </w:pPr>
            <w:r w:rsidRPr="00647949">
              <w:rPr>
                <w:b/>
                <w:sz w:val="24"/>
                <w:szCs w:val="24"/>
                <w:lang w:eastAsia="uk-UA"/>
              </w:rPr>
              <w:t>7. Інформація про субпідрядника (у випадку закупівлі робіт або послуг)</w:t>
            </w:r>
          </w:p>
        </w:tc>
        <w:tc>
          <w:tcPr>
            <w:tcW w:w="7943" w:type="dxa"/>
            <w:tcMar>
              <w:left w:w="-7" w:type="dxa"/>
            </w:tcMar>
          </w:tcPr>
          <w:p w:rsidR="005A3E3C" w:rsidRPr="00647949" w:rsidRDefault="005A3E3C" w:rsidP="00B81A01">
            <w:pPr>
              <w:widowControl w:val="0"/>
              <w:ind w:left="177" w:right="113"/>
              <w:contextualSpacing/>
              <w:jc w:val="both"/>
              <w:rPr>
                <w:sz w:val="24"/>
                <w:szCs w:val="24"/>
              </w:rPr>
            </w:pPr>
            <w:r w:rsidRPr="00647949">
              <w:rPr>
                <w:sz w:val="24"/>
                <w:szCs w:val="24"/>
              </w:rPr>
              <w:t>-</w:t>
            </w:r>
          </w:p>
          <w:p w:rsidR="005A3E3C" w:rsidRPr="00647949" w:rsidRDefault="005A3E3C" w:rsidP="00B81A01">
            <w:pPr>
              <w:rPr>
                <w:sz w:val="24"/>
                <w:szCs w:val="24"/>
              </w:rPr>
            </w:pPr>
          </w:p>
          <w:p w:rsidR="005A3E3C" w:rsidRPr="00647949" w:rsidRDefault="005A3E3C" w:rsidP="00B81A01">
            <w:pPr>
              <w:rPr>
                <w:sz w:val="24"/>
                <w:szCs w:val="24"/>
              </w:rPr>
            </w:pPr>
          </w:p>
          <w:p w:rsidR="005A3E3C" w:rsidRPr="00647949" w:rsidRDefault="005A3E3C" w:rsidP="00B81A01">
            <w:pPr>
              <w:rPr>
                <w:sz w:val="24"/>
                <w:szCs w:val="24"/>
              </w:rPr>
            </w:pP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8. Унесення змін або відкликання тендерної пропозиції учасником</w:t>
            </w:r>
          </w:p>
        </w:tc>
        <w:tc>
          <w:tcPr>
            <w:tcW w:w="7943" w:type="dxa"/>
            <w:tcMar>
              <w:left w:w="-7" w:type="dxa"/>
            </w:tcMar>
          </w:tcPr>
          <w:p w:rsidR="005A3E3C" w:rsidRPr="00647949" w:rsidRDefault="005A3E3C" w:rsidP="00B81A01">
            <w:pPr>
              <w:ind w:left="113" w:right="113" w:firstLine="404"/>
              <w:contextualSpacing/>
              <w:jc w:val="both"/>
              <w:rPr>
                <w:color w:val="000000"/>
                <w:sz w:val="24"/>
                <w:szCs w:val="24"/>
              </w:rPr>
            </w:pPr>
            <w:r w:rsidRPr="00647949">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A3E3C" w:rsidRPr="00647949" w:rsidRDefault="005A3E3C" w:rsidP="00B81A01">
            <w:pPr>
              <w:ind w:left="113" w:right="113" w:firstLine="404"/>
              <w:contextualSpacing/>
              <w:jc w:val="both"/>
              <w:rPr>
                <w:color w:val="000000"/>
                <w:sz w:val="24"/>
                <w:szCs w:val="24"/>
              </w:rPr>
            </w:pPr>
            <w:r w:rsidRPr="00647949">
              <w:rPr>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7949">
              <w:rPr>
                <w:b/>
                <w:i/>
                <w:sz w:val="24"/>
                <w:szCs w:val="24"/>
              </w:rPr>
              <w:t>протягом 24 годин</w:t>
            </w:r>
            <w:r w:rsidRPr="00647949">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3E3C" w:rsidRPr="00647949" w:rsidRDefault="005A3E3C" w:rsidP="00B81A01">
            <w:pPr>
              <w:tabs>
                <w:tab w:val="left" w:pos="617"/>
              </w:tabs>
              <w:ind w:left="113" w:right="113" w:firstLine="404"/>
              <w:contextualSpacing/>
              <w:jc w:val="both"/>
              <w:rPr>
                <w:sz w:val="24"/>
                <w:szCs w:val="24"/>
                <w:lang w:eastAsia="uk-UA"/>
              </w:rPr>
            </w:pPr>
            <w:r w:rsidRPr="00647949">
              <w:rPr>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5A3E3C" w:rsidRPr="00647949" w:rsidTr="001D2A30">
        <w:tc>
          <w:tcPr>
            <w:tcW w:w="10413" w:type="dxa"/>
            <w:gridSpan w:val="2"/>
            <w:tcMar>
              <w:left w:w="-7" w:type="dxa"/>
            </w:tcMar>
          </w:tcPr>
          <w:p w:rsidR="005A3E3C" w:rsidRPr="00647949" w:rsidRDefault="005A3E3C" w:rsidP="00B81A01">
            <w:pPr>
              <w:ind w:left="113" w:right="113" w:firstLine="404"/>
              <w:jc w:val="center"/>
              <w:rPr>
                <w:b/>
                <w:sz w:val="26"/>
                <w:szCs w:val="26"/>
              </w:rPr>
            </w:pPr>
            <w:r w:rsidRPr="00647949">
              <w:rPr>
                <w:b/>
                <w:sz w:val="26"/>
                <w:szCs w:val="26"/>
              </w:rPr>
              <w:t>ІV. Подання та розкриття тендерної пропозиції</w:t>
            </w:r>
          </w:p>
        </w:tc>
      </w:tr>
      <w:tr w:rsidR="005A3E3C" w:rsidRPr="00647949" w:rsidTr="001D2A30">
        <w:tc>
          <w:tcPr>
            <w:tcW w:w="2470" w:type="dxa"/>
            <w:tcMar>
              <w:left w:w="-7" w:type="dxa"/>
            </w:tcMar>
          </w:tcPr>
          <w:p w:rsidR="005A3E3C" w:rsidRPr="00647949" w:rsidRDefault="005A3E3C" w:rsidP="00B81A01">
            <w:pPr>
              <w:ind w:left="113" w:right="113"/>
              <w:rPr>
                <w:b/>
                <w:sz w:val="24"/>
                <w:szCs w:val="24"/>
              </w:rPr>
            </w:pPr>
            <w:r w:rsidRPr="00647949">
              <w:rPr>
                <w:b/>
                <w:sz w:val="24"/>
                <w:szCs w:val="24"/>
              </w:rPr>
              <w:t>1. </w:t>
            </w:r>
            <w:r w:rsidRPr="00647949">
              <w:rPr>
                <w:rStyle w:val="rvts0"/>
                <w:b/>
                <w:sz w:val="24"/>
                <w:szCs w:val="24"/>
              </w:rPr>
              <w:t xml:space="preserve">Кінцевий строк подання тендерної пропозиції </w:t>
            </w:r>
          </w:p>
        </w:tc>
        <w:tc>
          <w:tcPr>
            <w:tcW w:w="7943" w:type="dxa"/>
            <w:tcMar>
              <w:left w:w="-7" w:type="dxa"/>
            </w:tcMar>
          </w:tcPr>
          <w:p w:rsidR="005A3E3C" w:rsidRPr="00647949" w:rsidRDefault="005A3E3C" w:rsidP="00B81A01">
            <w:pPr>
              <w:ind w:left="113" w:right="113" w:firstLine="403"/>
              <w:contextualSpacing/>
              <w:jc w:val="both"/>
              <w:rPr>
                <w:b/>
                <w:color w:val="FF0000"/>
                <w:sz w:val="24"/>
                <w:szCs w:val="24"/>
              </w:rPr>
            </w:pPr>
            <w:r w:rsidRPr="00647949">
              <w:rPr>
                <w:sz w:val="24"/>
                <w:szCs w:val="24"/>
              </w:rPr>
              <w:t xml:space="preserve">Кінцевий строк подання тендерних пропозицій </w:t>
            </w:r>
            <w:r w:rsidR="00206A53">
              <w:rPr>
                <w:b/>
                <w:color w:val="000000"/>
                <w:sz w:val="24"/>
                <w:szCs w:val="24"/>
              </w:rPr>
              <w:t>14.10.2022</w:t>
            </w:r>
            <w:r w:rsidRPr="00647949">
              <w:rPr>
                <w:b/>
                <w:color w:val="000000"/>
                <w:sz w:val="24"/>
                <w:szCs w:val="24"/>
              </w:rPr>
              <w:t>.</w:t>
            </w:r>
          </w:p>
          <w:p w:rsidR="005A3E3C" w:rsidRPr="00647949" w:rsidRDefault="005A3E3C" w:rsidP="00B81A01">
            <w:pPr>
              <w:ind w:left="113" w:right="113" w:firstLine="403"/>
              <w:contextualSpacing/>
              <w:jc w:val="both"/>
              <w:rPr>
                <w:sz w:val="24"/>
                <w:szCs w:val="24"/>
              </w:rPr>
            </w:pPr>
            <w:r w:rsidRPr="00647949">
              <w:rPr>
                <w:sz w:val="24"/>
                <w:szCs w:val="24"/>
              </w:rPr>
              <w:t>Отримана тендерна пропозиція автоматично вноситься до реєстру отриманих тендерних пропозицій.</w:t>
            </w:r>
          </w:p>
          <w:p w:rsidR="005A3E3C" w:rsidRPr="00647949" w:rsidRDefault="005A3E3C" w:rsidP="00B81A01">
            <w:pPr>
              <w:ind w:left="113" w:right="113" w:firstLine="403"/>
              <w:jc w:val="both"/>
              <w:rPr>
                <w:color w:val="000000"/>
                <w:sz w:val="24"/>
                <w:szCs w:val="24"/>
              </w:rPr>
            </w:pPr>
            <w:r w:rsidRPr="00647949">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A3E3C" w:rsidRPr="00647949" w:rsidRDefault="005A3E3C" w:rsidP="00B81A01">
            <w:pPr>
              <w:ind w:left="113" w:right="113" w:firstLine="403"/>
              <w:jc w:val="both"/>
              <w:rPr>
                <w:sz w:val="24"/>
                <w:szCs w:val="24"/>
              </w:rPr>
            </w:pPr>
            <w:r w:rsidRPr="00647949">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A3E3C" w:rsidRPr="00647949" w:rsidTr="001D2A30">
        <w:tc>
          <w:tcPr>
            <w:tcW w:w="2470" w:type="dxa"/>
            <w:tcMar>
              <w:left w:w="-7" w:type="dxa"/>
            </w:tcMar>
          </w:tcPr>
          <w:p w:rsidR="005A3E3C" w:rsidRPr="00647949" w:rsidRDefault="005A3E3C" w:rsidP="00B81A01">
            <w:pPr>
              <w:ind w:left="113" w:right="113"/>
              <w:rPr>
                <w:b/>
                <w:sz w:val="24"/>
                <w:szCs w:val="24"/>
              </w:rPr>
            </w:pPr>
            <w:r w:rsidRPr="00647949">
              <w:rPr>
                <w:b/>
                <w:sz w:val="24"/>
                <w:szCs w:val="24"/>
              </w:rPr>
              <w:t>2. Дата та час розкриття тендерної пропозиції</w:t>
            </w:r>
          </w:p>
        </w:tc>
        <w:tc>
          <w:tcPr>
            <w:tcW w:w="7943" w:type="dxa"/>
            <w:tcMar>
              <w:left w:w="-7" w:type="dxa"/>
            </w:tcMar>
          </w:tcPr>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відкритих торгів.</w:t>
            </w:r>
          </w:p>
          <w:p w:rsidR="005A3E3C" w:rsidRPr="00D223CA" w:rsidRDefault="005A3E3C" w:rsidP="00D223CA">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A3E3C" w:rsidRPr="00647949" w:rsidTr="001D2A30">
        <w:tc>
          <w:tcPr>
            <w:tcW w:w="10413" w:type="dxa"/>
            <w:gridSpan w:val="2"/>
            <w:tcMar>
              <w:left w:w="-7" w:type="dxa"/>
            </w:tcMar>
          </w:tcPr>
          <w:p w:rsidR="005A3E3C" w:rsidRPr="00647949" w:rsidRDefault="005A3E3C" w:rsidP="00B81A01">
            <w:pPr>
              <w:ind w:left="113" w:right="113" w:firstLine="404"/>
              <w:jc w:val="center"/>
              <w:rPr>
                <w:b/>
                <w:sz w:val="26"/>
                <w:szCs w:val="26"/>
              </w:rPr>
            </w:pPr>
            <w:r w:rsidRPr="00647949">
              <w:rPr>
                <w:b/>
                <w:sz w:val="26"/>
                <w:szCs w:val="26"/>
              </w:rPr>
              <w:t xml:space="preserve">V. Оцінка тендерної пропозиції </w:t>
            </w:r>
          </w:p>
        </w:tc>
      </w:tr>
      <w:tr w:rsidR="005A3E3C" w:rsidRPr="00647949" w:rsidTr="001D2A30">
        <w:trPr>
          <w:trHeight w:val="1192"/>
        </w:trPr>
        <w:tc>
          <w:tcPr>
            <w:tcW w:w="2470" w:type="dxa"/>
            <w:tcMar>
              <w:left w:w="-7" w:type="dxa"/>
            </w:tcMar>
          </w:tcPr>
          <w:p w:rsidR="005A3E3C" w:rsidRPr="00647949" w:rsidRDefault="005A3E3C" w:rsidP="00B81A01">
            <w:pPr>
              <w:ind w:left="108" w:right="113"/>
              <w:rPr>
                <w:b/>
                <w:sz w:val="24"/>
                <w:szCs w:val="24"/>
                <w:lang w:eastAsia="uk-UA"/>
              </w:rPr>
            </w:pPr>
            <w:r w:rsidRPr="00647949">
              <w:rPr>
                <w:b/>
                <w:sz w:val="24"/>
                <w:szCs w:val="24"/>
                <w:lang w:eastAsia="uk-UA"/>
              </w:rPr>
              <w:t xml:space="preserve">1. Перелік критеріїв та методика оцінки тендерної пропозиції із зазначенням </w:t>
            </w:r>
            <w:r w:rsidRPr="00647949">
              <w:rPr>
                <w:b/>
                <w:sz w:val="24"/>
                <w:szCs w:val="24"/>
                <w:lang w:eastAsia="uk-UA"/>
              </w:rPr>
              <w:lastRenderedPageBreak/>
              <w:t>питомої ваги критерію</w:t>
            </w:r>
          </w:p>
        </w:tc>
        <w:tc>
          <w:tcPr>
            <w:tcW w:w="7943" w:type="dxa"/>
            <w:tcMar>
              <w:left w:w="-7" w:type="dxa"/>
            </w:tcMar>
          </w:tcPr>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lastRenderedPageBreak/>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Єдиним критерієм оцінки згідно даної процедури відкритих торгів є </w:t>
            </w:r>
            <w:r w:rsidRPr="00647949">
              <w:rPr>
                <w:rFonts w:ascii="Times New Roman" w:hAnsi="Times New Roman"/>
                <w:sz w:val="24"/>
                <w:szCs w:val="24"/>
              </w:rPr>
              <w:lastRenderedPageBreak/>
              <w:t xml:space="preserve">ціна (питома вага критерію – 100%). </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Учасник повинен зазначити у тендерній пропозиції ціну – загальну вартість тендерної пропозиції з ПДВ або без ПДВ (у разі коли суб’єкт господарювання звільнений від сплати ПДВ згідно чинного законодавства України).</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rsidR="005A3E3C" w:rsidRPr="00647949" w:rsidRDefault="005A3E3C" w:rsidP="00B81A01">
            <w:pPr>
              <w:pStyle w:val="normal"/>
              <w:widowControl w:val="0"/>
              <w:spacing w:line="240" w:lineRule="auto"/>
              <w:ind w:left="113" w:right="113"/>
              <w:jc w:val="both"/>
              <w:rPr>
                <w:rFonts w:ascii="Times New Roman" w:hAnsi="Times New Roman"/>
              </w:rPr>
            </w:pPr>
            <w:r w:rsidRPr="00647949">
              <w:rPr>
                <w:rFonts w:ascii="Times New Roman" w:hAnsi="Times New Roman"/>
                <w:color w:val="auto"/>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w:t>
            </w:r>
            <w:r w:rsidRPr="00647949">
              <w:rPr>
                <w:rFonts w:ascii="Times New Roman" w:hAnsi="Times New Roman"/>
                <w:sz w:val="24"/>
                <w:szCs w:val="24"/>
              </w:rPr>
              <w:t>та обов'язкових платежів, які сплачує учасник згідно з обраною системою оподаткування.</w:t>
            </w:r>
          </w:p>
          <w:p w:rsidR="005A3E3C" w:rsidRPr="00647949" w:rsidRDefault="005A3E3C" w:rsidP="00B81A01">
            <w:pPr>
              <w:ind w:left="113" w:right="113"/>
              <w:jc w:val="both"/>
              <w:rPr>
                <w:sz w:val="24"/>
                <w:szCs w:val="24"/>
              </w:rPr>
            </w:pPr>
            <w:r w:rsidRPr="00647949">
              <w:rPr>
                <w:sz w:val="24"/>
                <w:szCs w:val="24"/>
              </w:rPr>
              <w:t xml:space="preserve">       Розмір мінімального кроку пониження ціни під час електронного аукціону – 1% </w:t>
            </w:r>
          </w:p>
          <w:p w:rsidR="005A3E3C" w:rsidRPr="00647949" w:rsidRDefault="005A3E3C" w:rsidP="00B81A01">
            <w:pPr>
              <w:ind w:left="113" w:right="113"/>
              <w:jc w:val="both"/>
              <w:rPr>
                <w:sz w:val="24"/>
                <w:szCs w:val="24"/>
              </w:rPr>
            </w:pPr>
            <w:r w:rsidRPr="00647949">
              <w:rPr>
                <w:sz w:val="24"/>
                <w:szCs w:val="24"/>
              </w:rPr>
              <w:t xml:space="preserve">       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5A3E3C" w:rsidRPr="00647949" w:rsidRDefault="005A3E3C" w:rsidP="00B81A01">
            <w:pPr>
              <w:ind w:left="113" w:right="113"/>
              <w:jc w:val="both"/>
              <w:rPr>
                <w:sz w:val="24"/>
                <w:szCs w:val="24"/>
              </w:rPr>
            </w:pPr>
            <w:r w:rsidRPr="00647949">
              <w:rPr>
                <w:sz w:val="24"/>
                <w:szCs w:val="24"/>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A3E3C" w:rsidRPr="00647949" w:rsidRDefault="005A3E3C" w:rsidP="00B81A01">
            <w:pPr>
              <w:ind w:left="113" w:right="113"/>
              <w:jc w:val="both"/>
              <w:rPr>
                <w:sz w:val="24"/>
                <w:szCs w:val="24"/>
              </w:rPr>
            </w:pPr>
            <w:r w:rsidRPr="00647949">
              <w:rPr>
                <w:sz w:val="24"/>
                <w:szCs w:val="24"/>
              </w:rPr>
              <w:t xml:space="preserve">       Строк розгляду тендерної пропозиції, що за результатами оцінки визначена найбільш економічно вигідною, </w:t>
            </w:r>
            <w:r w:rsidRPr="00647949">
              <w:rPr>
                <w:b/>
                <w:i/>
                <w:sz w:val="24"/>
                <w:szCs w:val="24"/>
              </w:rPr>
              <w:t>не повинен перевищувати п’яти робочих днів</w:t>
            </w:r>
            <w:r w:rsidRPr="00647949">
              <w:rPr>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3E3C" w:rsidRPr="00647949" w:rsidRDefault="005A3E3C" w:rsidP="00B81A01">
            <w:pPr>
              <w:ind w:left="113" w:right="113"/>
              <w:jc w:val="both"/>
              <w:rPr>
                <w:sz w:val="24"/>
                <w:szCs w:val="24"/>
              </w:rPr>
            </w:pPr>
            <w:r w:rsidRPr="00647949">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A3E3C" w:rsidRPr="00647949" w:rsidRDefault="005A3E3C" w:rsidP="00B81A01">
            <w:pPr>
              <w:ind w:left="113" w:right="113"/>
              <w:jc w:val="both"/>
              <w:rPr>
                <w:sz w:val="24"/>
                <w:szCs w:val="24"/>
              </w:rPr>
            </w:pPr>
            <w:r w:rsidRPr="00647949">
              <w:rPr>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5A3E3C" w:rsidRPr="00647949" w:rsidRDefault="005A3E3C" w:rsidP="00B81A01">
            <w:pPr>
              <w:ind w:left="113" w:right="113"/>
              <w:jc w:val="both"/>
              <w:rPr>
                <w:b/>
                <w:i/>
                <w:sz w:val="24"/>
                <w:szCs w:val="24"/>
              </w:rPr>
            </w:pPr>
            <w:r w:rsidRPr="00647949">
              <w:rPr>
                <w:sz w:val="24"/>
                <w:szCs w:val="24"/>
              </w:rPr>
              <w:t xml:space="preserve">       Учасник, який надав найбільш економічно вигідну тендерну пропозицію, що є аномально низькою, </w:t>
            </w:r>
            <w:r w:rsidRPr="00647949">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3E3C" w:rsidRPr="00647949" w:rsidRDefault="005A3E3C" w:rsidP="00B81A01">
            <w:pPr>
              <w:ind w:left="113" w:right="113"/>
              <w:jc w:val="both"/>
              <w:rPr>
                <w:sz w:val="24"/>
                <w:szCs w:val="24"/>
              </w:rPr>
            </w:pPr>
            <w:r w:rsidRPr="00647949">
              <w:rPr>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647949">
              <w:rPr>
                <w:sz w:val="24"/>
                <w:szCs w:val="24"/>
              </w:rPr>
              <w:lastRenderedPageBreak/>
              <w:t>абзацом першим цієї частини.</w:t>
            </w:r>
          </w:p>
          <w:p w:rsidR="005A3E3C" w:rsidRPr="00647949" w:rsidRDefault="005A3E3C" w:rsidP="00B81A01">
            <w:pPr>
              <w:keepNext/>
              <w:keepLines/>
              <w:shd w:val="clear" w:color="auto" w:fill="FFFFFF"/>
              <w:ind w:left="113" w:right="113"/>
              <w:jc w:val="both"/>
              <w:rPr>
                <w:sz w:val="24"/>
                <w:szCs w:val="24"/>
              </w:rPr>
            </w:pPr>
            <w:r w:rsidRPr="00647949">
              <w:rPr>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A3E3C" w:rsidRPr="00647949" w:rsidRDefault="005A3E3C" w:rsidP="00B81A01">
            <w:pPr>
              <w:pStyle w:val="rvps2"/>
              <w:shd w:val="clear" w:color="auto" w:fill="FFFFFF"/>
              <w:spacing w:beforeAutospacing="0" w:afterAutospacing="0"/>
              <w:ind w:left="102" w:right="162" w:firstLine="426"/>
              <w:jc w:val="both"/>
              <w:textAlignment w:val="baseline"/>
              <w:rPr>
                <w:sz w:val="28"/>
                <w:szCs w:val="28"/>
              </w:rPr>
            </w:pPr>
            <w:r w:rsidRPr="00647949">
              <w:rPr>
                <w:color w:val="000000"/>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47949">
              <w:rPr>
                <w:b/>
                <w:i/>
                <w:color w:val="000000"/>
                <w:highlight w:val="white"/>
              </w:rPr>
              <w:t>не пізніше ніж через п’ять днів</w:t>
            </w:r>
            <w:r w:rsidRPr="00647949">
              <w:rPr>
                <w:color w:val="000000"/>
                <w:highlight w:val="white"/>
              </w:rPr>
              <w:t xml:space="preserve"> з дня надходження такого звернення.</w:t>
            </w:r>
          </w:p>
        </w:tc>
      </w:tr>
      <w:tr w:rsidR="005A3E3C" w:rsidRPr="00647949" w:rsidTr="001D2A30">
        <w:trPr>
          <w:trHeight w:val="3540"/>
        </w:trPr>
        <w:tc>
          <w:tcPr>
            <w:tcW w:w="2470" w:type="dxa"/>
            <w:tcBorders>
              <w:bottom w:val="single" w:sz="4" w:space="0" w:color="auto"/>
            </w:tcBorders>
            <w:tcMar>
              <w:left w:w="-7" w:type="dxa"/>
            </w:tcMar>
          </w:tcPr>
          <w:p w:rsidR="005A3E3C" w:rsidRPr="00647949" w:rsidRDefault="005A3E3C" w:rsidP="00B81A01">
            <w:pPr>
              <w:ind w:left="108" w:right="113"/>
              <w:rPr>
                <w:b/>
                <w:sz w:val="24"/>
                <w:szCs w:val="24"/>
                <w:lang w:eastAsia="uk-UA"/>
              </w:rPr>
            </w:pPr>
            <w:r w:rsidRPr="00647949">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943" w:type="dxa"/>
            <w:vMerge w:val="restart"/>
            <w:tcMar>
              <w:left w:w="-7" w:type="dxa"/>
            </w:tcMar>
          </w:tcPr>
          <w:p w:rsidR="005A3E3C" w:rsidRPr="00647949" w:rsidRDefault="005A3E3C" w:rsidP="00B81A01">
            <w:pPr>
              <w:pStyle w:val="normal"/>
              <w:shd w:val="clear" w:color="auto" w:fill="FFFFFF"/>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A3E3C" w:rsidRPr="00647949" w:rsidRDefault="005A3E3C" w:rsidP="00B81A01">
            <w:pPr>
              <w:jc w:val="both"/>
              <w:rPr>
                <w:sz w:val="24"/>
                <w:szCs w:val="24"/>
              </w:rPr>
            </w:pPr>
            <w:r w:rsidRPr="00647949">
              <w:rPr>
                <w:sz w:val="24"/>
                <w:szCs w:val="24"/>
              </w:rPr>
              <w:t xml:space="preserve">       До формальних (несуттєвих) помилок Замовника відносяться:</w:t>
            </w:r>
          </w:p>
          <w:p w:rsidR="005A3E3C" w:rsidRPr="00647949" w:rsidRDefault="005A3E3C" w:rsidP="005A3E3C">
            <w:pPr>
              <w:pStyle w:val="a5"/>
              <w:numPr>
                <w:ilvl w:val="0"/>
                <w:numId w:val="4"/>
              </w:numPr>
              <w:suppressAutoHyphens w:val="0"/>
              <w:contextualSpacing/>
              <w:jc w:val="both"/>
            </w:pPr>
            <w:r w:rsidRPr="00647949">
              <w:t>розміщення інформації не на фірмовому бланку підприємства;</w:t>
            </w:r>
          </w:p>
          <w:p w:rsidR="005A3E3C" w:rsidRPr="00647949" w:rsidRDefault="005A3E3C" w:rsidP="005A3E3C">
            <w:pPr>
              <w:pStyle w:val="a5"/>
              <w:numPr>
                <w:ilvl w:val="0"/>
                <w:numId w:val="4"/>
              </w:numPr>
              <w:suppressAutoHyphens w:val="0"/>
              <w:contextualSpacing/>
              <w:jc w:val="both"/>
            </w:pPr>
            <w:r w:rsidRPr="00647949">
              <w:t>самостійне виправлення помилок та/або описок у поданій пропозиції під час її складання Учасником. </w:t>
            </w:r>
          </w:p>
          <w:p w:rsidR="005A3E3C" w:rsidRPr="00647949" w:rsidRDefault="005A3E3C" w:rsidP="005A3E3C">
            <w:pPr>
              <w:pStyle w:val="a5"/>
              <w:numPr>
                <w:ilvl w:val="0"/>
                <w:numId w:val="4"/>
              </w:numPr>
              <w:suppressAutoHyphens w:val="0"/>
              <w:contextualSpacing/>
              <w:jc w:val="both"/>
            </w:pPr>
            <w:r w:rsidRPr="00647949">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5A3E3C" w:rsidRPr="00647949" w:rsidRDefault="005A3E3C" w:rsidP="005A3E3C">
            <w:pPr>
              <w:pStyle w:val="a5"/>
              <w:numPr>
                <w:ilvl w:val="0"/>
                <w:numId w:val="4"/>
              </w:numPr>
              <w:suppressAutoHyphens w:val="0"/>
              <w:contextualSpacing/>
              <w:jc w:val="both"/>
            </w:pPr>
            <w:r w:rsidRPr="00647949">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5A3E3C" w:rsidRPr="00647949" w:rsidRDefault="005A3E3C" w:rsidP="005A3E3C">
            <w:pPr>
              <w:pStyle w:val="a5"/>
              <w:numPr>
                <w:ilvl w:val="0"/>
                <w:numId w:val="4"/>
              </w:numPr>
              <w:suppressAutoHyphens w:val="0"/>
              <w:contextualSpacing/>
              <w:jc w:val="both"/>
            </w:pPr>
            <w:r w:rsidRPr="00647949">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5A3E3C" w:rsidRPr="00647949" w:rsidRDefault="005A3E3C" w:rsidP="005A3E3C">
            <w:pPr>
              <w:pStyle w:val="a5"/>
              <w:numPr>
                <w:ilvl w:val="0"/>
                <w:numId w:val="4"/>
              </w:numPr>
              <w:suppressAutoHyphens w:val="0"/>
              <w:contextualSpacing/>
              <w:jc w:val="both"/>
            </w:pPr>
            <w:r w:rsidRPr="00647949">
              <w:t>якщо вимога в тендерній документації встановлена декілька разів, учасник може подати необхідний документ  або інформацію один раз;</w:t>
            </w:r>
          </w:p>
          <w:p w:rsidR="005A3E3C" w:rsidRPr="00647949" w:rsidRDefault="005A3E3C" w:rsidP="005A3E3C">
            <w:pPr>
              <w:pStyle w:val="a5"/>
              <w:numPr>
                <w:ilvl w:val="0"/>
                <w:numId w:val="4"/>
              </w:numPr>
              <w:suppressAutoHyphens w:val="0"/>
              <w:contextualSpacing/>
              <w:jc w:val="both"/>
            </w:pPr>
            <w:r w:rsidRPr="00647949">
              <w:t>відсутність інформації в одних документах, однак наявність цієї інформації в інших документах у складі тендерної пропозиції;</w:t>
            </w:r>
          </w:p>
          <w:p w:rsidR="005A3E3C" w:rsidRPr="00647949" w:rsidRDefault="005A3E3C" w:rsidP="005A3E3C">
            <w:pPr>
              <w:pStyle w:val="a5"/>
              <w:numPr>
                <w:ilvl w:val="0"/>
                <w:numId w:val="4"/>
              </w:numPr>
              <w:suppressAutoHyphens w:val="0"/>
              <w:contextualSpacing/>
              <w:jc w:val="both"/>
            </w:pPr>
            <w:r w:rsidRPr="00647949">
              <w:t>інші формальні (несуттєві) помилки, що пов’язані з оформленням тендерної пропозиції та не впливають на зміст пропозиції.</w:t>
            </w:r>
          </w:p>
          <w:p w:rsidR="005A3E3C" w:rsidRPr="00647949" w:rsidRDefault="005A3E3C" w:rsidP="00B81A01">
            <w:pPr>
              <w:keepNext/>
              <w:keepLines/>
              <w:ind w:left="40" w:right="120" w:hanging="20"/>
              <w:jc w:val="both"/>
              <w:rPr>
                <w:sz w:val="24"/>
                <w:szCs w:val="24"/>
              </w:rPr>
            </w:pPr>
            <w:r w:rsidRPr="00647949">
              <w:rPr>
                <w:color w:val="000000"/>
                <w:sz w:val="24"/>
                <w:szCs w:val="24"/>
                <w:highlight w:val="white"/>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та відображається в протоколі тендерного комітету Замовника.</w:t>
            </w:r>
          </w:p>
        </w:tc>
      </w:tr>
      <w:tr w:rsidR="005A3E3C" w:rsidRPr="00647949" w:rsidTr="001D2A30">
        <w:trPr>
          <w:trHeight w:val="4310"/>
        </w:trPr>
        <w:tc>
          <w:tcPr>
            <w:tcW w:w="2470" w:type="dxa"/>
            <w:tcBorders>
              <w:top w:val="single" w:sz="4" w:space="0" w:color="auto"/>
              <w:bottom w:val="single" w:sz="4" w:space="0" w:color="auto"/>
            </w:tcBorders>
            <w:tcMar>
              <w:left w:w="-7" w:type="dxa"/>
            </w:tcMar>
          </w:tcPr>
          <w:p w:rsidR="005A3E3C" w:rsidRPr="00647949" w:rsidRDefault="005A3E3C" w:rsidP="00B81A01">
            <w:pPr>
              <w:ind w:left="108" w:right="113"/>
              <w:rPr>
                <w:b/>
                <w:sz w:val="24"/>
                <w:szCs w:val="24"/>
              </w:rPr>
            </w:pPr>
          </w:p>
        </w:tc>
        <w:tc>
          <w:tcPr>
            <w:tcW w:w="7943" w:type="dxa"/>
            <w:vMerge/>
            <w:tcBorders>
              <w:bottom w:val="single" w:sz="4" w:space="0" w:color="auto"/>
            </w:tcBorders>
            <w:tcMar>
              <w:left w:w="-7" w:type="dxa"/>
            </w:tcMar>
          </w:tcPr>
          <w:p w:rsidR="005A3E3C" w:rsidRPr="00647949" w:rsidRDefault="005A3E3C" w:rsidP="00B81A01">
            <w:pPr>
              <w:pStyle w:val="normal"/>
              <w:shd w:val="clear" w:color="auto" w:fill="FFFFFF"/>
              <w:spacing w:line="240" w:lineRule="auto"/>
              <w:ind w:left="113" w:right="113"/>
              <w:jc w:val="both"/>
              <w:rPr>
                <w:rFonts w:ascii="Times New Roman" w:hAnsi="Times New Roman"/>
                <w:sz w:val="24"/>
                <w:szCs w:val="24"/>
              </w:rPr>
            </w:pPr>
          </w:p>
        </w:tc>
      </w:tr>
      <w:tr w:rsidR="005A3E3C" w:rsidRPr="00647949" w:rsidTr="001D2A30">
        <w:trPr>
          <w:trHeight w:val="315"/>
        </w:trPr>
        <w:tc>
          <w:tcPr>
            <w:tcW w:w="2470" w:type="dxa"/>
            <w:tcBorders>
              <w:top w:val="single" w:sz="4" w:space="0" w:color="auto"/>
            </w:tcBorders>
            <w:tcMar>
              <w:left w:w="-7" w:type="dxa"/>
            </w:tcMar>
          </w:tcPr>
          <w:p w:rsidR="005A3E3C" w:rsidRPr="00647949" w:rsidRDefault="005A3E3C" w:rsidP="00B81A01">
            <w:pPr>
              <w:ind w:left="108" w:right="113"/>
              <w:rPr>
                <w:b/>
                <w:sz w:val="24"/>
                <w:szCs w:val="24"/>
              </w:rPr>
            </w:pPr>
            <w:r w:rsidRPr="00647949">
              <w:rPr>
                <w:b/>
                <w:sz w:val="24"/>
                <w:szCs w:val="24"/>
                <w:lang w:eastAsia="uk-UA"/>
              </w:rPr>
              <w:t>3. Інша інформація</w:t>
            </w:r>
          </w:p>
        </w:tc>
        <w:tc>
          <w:tcPr>
            <w:tcW w:w="7943" w:type="dxa"/>
            <w:tcBorders>
              <w:top w:val="single" w:sz="4" w:space="0" w:color="auto"/>
            </w:tcBorders>
            <w:tcMar>
              <w:left w:w="-7" w:type="dxa"/>
            </w:tcMar>
          </w:tcPr>
          <w:p w:rsidR="005A3E3C" w:rsidRPr="00647949" w:rsidRDefault="005A3E3C" w:rsidP="00B81A01">
            <w:pPr>
              <w:ind w:left="113" w:right="113"/>
              <w:contextualSpacing/>
              <w:jc w:val="both"/>
              <w:rPr>
                <w:sz w:val="24"/>
                <w:szCs w:val="24"/>
              </w:rPr>
            </w:pPr>
            <w:r w:rsidRPr="00647949">
              <w:rPr>
                <w:sz w:val="24"/>
                <w:szCs w:val="24"/>
              </w:rPr>
              <w:t xml:space="preserve">       Учасник самостійно одержує всі необхідні документи, пов’язані з поданням його тендерної пропозиції, та несе всі витрати на їх отримання.</w:t>
            </w:r>
          </w:p>
          <w:p w:rsidR="005A3E3C" w:rsidRPr="00647949" w:rsidRDefault="005A3E3C" w:rsidP="00B81A01">
            <w:pPr>
              <w:ind w:left="113" w:right="113"/>
              <w:contextualSpacing/>
              <w:jc w:val="both"/>
              <w:rPr>
                <w:sz w:val="24"/>
                <w:szCs w:val="24"/>
              </w:rPr>
            </w:pPr>
            <w:r w:rsidRPr="00647949">
              <w:rPr>
                <w:sz w:val="24"/>
                <w:szCs w:val="24"/>
              </w:rPr>
              <w:t xml:space="preserve">       Будь-які витрати учасника, пов’язані з підготовкою та поданням пропозиції, не відшкодовуються замовником незалежно від результату торгів.</w:t>
            </w:r>
          </w:p>
          <w:p w:rsidR="005A3E3C" w:rsidRPr="00647949" w:rsidRDefault="005A3E3C" w:rsidP="00B81A01">
            <w:pPr>
              <w:ind w:left="113" w:right="113"/>
              <w:contextualSpacing/>
              <w:jc w:val="both"/>
              <w:rPr>
                <w:sz w:val="24"/>
                <w:szCs w:val="24"/>
              </w:rPr>
            </w:pPr>
            <w:r w:rsidRPr="00647949">
              <w:rPr>
                <w:sz w:val="24"/>
                <w:szCs w:val="24"/>
              </w:rPr>
              <w:t xml:space="preserve">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Pr="00647949">
              <w:rPr>
                <w:sz w:val="24"/>
                <w:szCs w:val="24"/>
              </w:rPr>
              <w:lastRenderedPageBreak/>
              <w:t>закупівлі.</w:t>
            </w:r>
          </w:p>
          <w:p w:rsidR="005A3E3C" w:rsidRPr="00647949" w:rsidRDefault="005A3E3C" w:rsidP="00B81A01">
            <w:pPr>
              <w:ind w:left="113" w:right="113"/>
              <w:jc w:val="both"/>
              <w:rPr>
                <w:sz w:val="23"/>
                <w:szCs w:val="23"/>
              </w:rPr>
            </w:pPr>
            <w:r w:rsidRPr="00647949">
              <w:rPr>
                <w:sz w:val="23"/>
                <w:szCs w:val="23"/>
              </w:rPr>
              <w:t xml:space="preserve">     Відповідальність за достовірність наданої інформації в своїй пропозиції несе учасник.</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Замовник розміщує повідомлення з вимогою про усунення невідповідностей в інформації та/або документах:</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2) на підтвердження права підпису тендерної пропозиції та/або договору про закупівлю.</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A3E3C" w:rsidRPr="00647949" w:rsidRDefault="005A3E3C" w:rsidP="00B81A01">
            <w:pPr>
              <w:ind w:left="177" w:right="113"/>
              <w:contextualSpacing/>
              <w:jc w:val="both"/>
              <w:rPr>
                <w:sz w:val="24"/>
                <w:szCs w:val="24"/>
              </w:rPr>
            </w:pPr>
            <w:r w:rsidRPr="00647949">
              <w:rPr>
                <w:color w:val="000000"/>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4. Відхилення тендерних пропозицій</w:t>
            </w:r>
          </w:p>
        </w:tc>
        <w:tc>
          <w:tcPr>
            <w:tcW w:w="7943" w:type="dxa"/>
            <w:tcMar>
              <w:left w:w="-7" w:type="dxa"/>
            </w:tcMar>
          </w:tcPr>
          <w:p w:rsidR="005A3E3C" w:rsidRPr="00647949" w:rsidRDefault="005A3E3C" w:rsidP="00B81A01">
            <w:pPr>
              <w:shd w:val="clear" w:color="auto" w:fill="FFFFFF"/>
              <w:ind w:left="113" w:right="113"/>
              <w:jc w:val="both"/>
            </w:pPr>
            <w:bookmarkStart w:id="2" w:name="n498"/>
            <w:bookmarkEnd w:id="2"/>
            <w:r w:rsidRPr="00647949">
              <w:rPr>
                <w:sz w:val="24"/>
                <w:szCs w:val="24"/>
              </w:rPr>
              <w:t xml:space="preserve">      Тендерна пропозиція відхиляється замовником із зазначенням аргументації в електронній системі закупівель  якщо:</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1) учасник процедури закупівлі:</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47949">
              <w:rPr>
                <w:rFonts w:cs="Arial"/>
                <w:sz w:val="24"/>
                <w:szCs w:val="24"/>
              </w:rPr>
              <w:t>’</w:t>
            </w:r>
            <w:r w:rsidRPr="00647949">
              <w:rPr>
                <w:rFonts w:ascii="Times New Roman" w:hAnsi="Times New Roman"/>
                <w:sz w:val="24"/>
                <w:szCs w:val="24"/>
              </w:rPr>
              <w:t>ятнадцятою статті 29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lastRenderedPageBreak/>
              <w:t xml:space="preserve">2) тендерна пропозиція учасника: </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викладена іншою мовою (мовами), аніж мова (мови), що вимагається тендерною документацією;</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 xml:space="preserve">є такою, строк дії якої закінчився; </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3) переможець процедури закупівлі:</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A3E3C" w:rsidRPr="00647949" w:rsidRDefault="005A3E3C" w:rsidP="00B81A01">
            <w:pPr>
              <w:pStyle w:val="normal"/>
              <w:widowControl w:val="0"/>
              <w:spacing w:line="240" w:lineRule="auto"/>
              <w:ind w:left="113" w:right="113" w:firstLine="566"/>
              <w:jc w:val="both"/>
              <w:rPr>
                <w:rFonts w:ascii="Times New Roman" w:hAnsi="Times New Roman"/>
                <w:sz w:val="24"/>
                <w:szCs w:val="24"/>
              </w:rPr>
            </w:pPr>
            <w:r w:rsidRPr="0064794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A3E3C" w:rsidRPr="00647949" w:rsidRDefault="005A3E3C" w:rsidP="00B81A01">
            <w:pPr>
              <w:ind w:left="163" w:right="97" w:firstLine="374"/>
              <w:contextualSpacing/>
              <w:jc w:val="both"/>
              <w:rPr>
                <w:sz w:val="28"/>
                <w:szCs w:val="28"/>
              </w:rPr>
            </w:pPr>
            <w:r w:rsidRPr="00647949">
              <w:rPr>
                <w:color w:val="000000"/>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A3E3C" w:rsidRPr="00647949" w:rsidTr="001D2A30">
        <w:tc>
          <w:tcPr>
            <w:tcW w:w="10413" w:type="dxa"/>
            <w:gridSpan w:val="2"/>
            <w:tcMar>
              <w:left w:w="-7" w:type="dxa"/>
            </w:tcMar>
          </w:tcPr>
          <w:p w:rsidR="005A3E3C" w:rsidRPr="00647949" w:rsidRDefault="005A3E3C" w:rsidP="00B81A01">
            <w:pPr>
              <w:ind w:left="113" w:right="113" w:firstLine="404"/>
              <w:jc w:val="center"/>
              <w:rPr>
                <w:sz w:val="26"/>
                <w:szCs w:val="26"/>
                <w:lang w:eastAsia="uk-UA"/>
              </w:rPr>
            </w:pPr>
            <w:r w:rsidRPr="00647949">
              <w:rPr>
                <w:b/>
                <w:sz w:val="26"/>
                <w:szCs w:val="26"/>
                <w:lang w:eastAsia="uk-UA"/>
              </w:rPr>
              <w:lastRenderedPageBreak/>
              <w:t>VІ. Результати торгів та укладання договору про закупівлю</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1. Відміна замовником тендеру чи визнання його таким, що не відбувся</w:t>
            </w:r>
          </w:p>
        </w:tc>
        <w:tc>
          <w:tcPr>
            <w:tcW w:w="7943" w:type="dxa"/>
            <w:tcMar>
              <w:left w:w="-7" w:type="dxa"/>
            </w:tcMar>
          </w:tcPr>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Замовник відміняє тендер у разі:</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1) відсутності подальшої потреби в закупівлі товарів, робіт і послуг;</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2) неможливості усунення порушень, що виникли через виявлені порушення законодавства у сфері публічних закупівель.</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Тендер автоматично відміняються електронною системою закупівель у разі:</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1) подання для участі у відкритих торгах – менше двох тендерних пропозицій;</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2) відхилення всіх тендерних пропозицій згідно з Законом.</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Тендер може бути відмінено частково (за лотом).</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Замовник має право визнати тендер таким, що не відбувся, у разі:</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1) якщо здійснення закупівлі стало неможливим унаслідок непереборної сили;</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2) скорочення видатків на здійснення закупівлі товарів, робіт і послуг.</w:t>
            </w:r>
          </w:p>
          <w:p w:rsidR="005A3E3C" w:rsidRPr="00647949" w:rsidRDefault="005A3E3C" w:rsidP="00B81A01">
            <w:pPr>
              <w:pStyle w:val="normal"/>
              <w:widowControl w:val="0"/>
              <w:tabs>
                <w:tab w:val="left" w:pos="502"/>
              </w:tabs>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Замовник має право визнати тендер таким, що не відбувся частково (за лотом).</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A3E3C" w:rsidRPr="00647949" w:rsidRDefault="005A3E3C" w:rsidP="00B81A01">
            <w:pPr>
              <w:ind w:left="163" w:right="97"/>
              <w:contextualSpacing/>
              <w:jc w:val="both"/>
              <w:rPr>
                <w:sz w:val="28"/>
                <w:szCs w:val="28"/>
                <w:lang w:eastAsia="uk-UA"/>
              </w:rPr>
            </w:pPr>
            <w:r w:rsidRPr="00647949">
              <w:rPr>
                <w:color w:val="000000"/>
                <w:sz w:val="24"/>
                <w:szCs w:val="24"/>
              </w:rPr>
              <w:t xml:space="preserve">     У разі відміни тендеру з підстав, визначених частиною другою ст.32 Закону, електронною системою закупівель автоматично оприлюднюється інформація про відміну тендеру.</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2. Строк укладання договору</w:t>
            </w:r>
          </w:p>
        </w:tc>
        <w:tc>
          <w:tcPr>
            <w:tcW w:w="7943" w:type="dxa"/>
            <w:tcMar>
              <w:left w:w="-7" w:type="dxa"/>
            </w:tcMar>
          </w:tcPr>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647949">
              <w:rPr>
                <w:rFonts w:ascii="Times New Roman" w:hAnsi="Times New Roman"/>
                <w:sz w:val="24"/>
                <w:szCs w:val="24"/>
                <w:highlight w:val="white"/>
              </w:rPr>
              <w:lastRenderedPageBreak/>
              <w:t>обґрунтованої необхідності строк для укладання договору може бути продовжений до 60 днів.</w:t>
            </w:r>
          </w:p>
          <w:p w:rsidR="005A3E3C" w:rsidRPr="00647949" w:rsidRDefault="005A3E3C" w:rsidP="00B81A01">
            <w:pPr>
              <w:ind w:left="113" w:right="113"/>
              <w:contextualSpacing/>
              <w:jc w:val="both"/>
              <w:rPr>
                <w:sz w:val="28"/>
                <w:szCs w:val="28"/>
              </w:rPr>
            </w:pPr>
            <w:r w:rsidRPr="00647949">
              <w:rPr>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3. Проєкт договору про закупівлю, порядок змін його умов</w:t>
            </w:r>
          </w:p>
        </w:tc>
        <w:tc>
          <w:tcPr>
            <w:tcW w:w="7943" w:type="dxa"/>
            <w:tcMar>
              <w:left w:w="-7" w:type="dxa"/>
            </w:tcMar>
          </w:tcPr>
          <w:p w:rsidR="005A3E3C" w:rsidRPr="00647949" w:rsidRDefault="005A3E3C" w:rsidP="00B81A01">
            <w:pPr>
              <w:keepNext/>
              <w:keepLines/>
              <w:ind w:left="113" w:right="113"/>
              <w:jc w:val="both"/>
              <w:rPr>
                <w:color w:val="000000"/>
                <w:sz w:val="24"/>
                <w:szCs w:val="24"/>
              </w:rPr>
            </w:pPr>
            <w:r w:rsidRPr="00647949">
              <w:rPr>
                <w:color w:val="000000"/>
                <w:sz w:val="24"/>
                <w:szCs w:val="24"/>
              </w:rPr>
              <w:t xml:space="preserve">      Проєкт Договору про закупівлю викладено в </w:t>
            </w:r>
            <w:r w:rsidRPr="00647949">
              <w:rPr>
                <w:b/>
                <w:i/>
                <w:color w:val="000000"/>
                <w:sz w:val="24"/>
                <w:szCs w:val="24"/>
              </w:rPr>
              <w:t>Додатку 2</w:t>
            </w:r>
            <w:r w:rsidRPr="00647949">
              <w:rPr>
                <w:color w:val="000000"/>
                <w:sz w:val="24"/>
                <w:szCs w:val="24"/>
              </w:rPr>
              <w:t xml:space="preserve"> до цієї тендерної документації.</w:t>
            </w:r>
          </w:p>
          <w:p w:rsidR="005A3E3C" w:rsidRPr="00647949" w:rsidRDefault="005A3E3C" w:rsidP="00B81A01">
            <w:pPr>
              <w:keepNext/>
              <w:keepLines/>
              <w:ind w:left="113" w:right="113"/>
              <w:jc w:val="both"/>
              <w:rPr>
                <w:color w:val="000000"/>
                <w:sz w:val="24"/>
                <w:szCs w:val="24"/>
              </w:rPr>
            </w:pPr>
            <w:r w:rsidRPr="00647949">
              <w:rPr>
                <w:color w:val="000000"/>
                <w:sz w:val="24"/>
                <w:szCs w:val="24"/>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A3E3C" w:rsidRPr="00647949" w:rsidRDefault="005A3E3C" w:rsidP="00B81A01">
            <w:pPr>
              <w:ind w:left="113" w:right="113"/>
              <w:jc w:val="both"/>
              <w:rPr>
                <w:sz w:val="24"/>
                <w:szCs w:val="24"/>
              </w:rPr>
            </w:pPr>
            <w:r w:rsidRPr="00647949">
              <w:rPr>
                <w:sz w:val="24"/>
                <w:szCs w:val="24"/>
              </w:rPr>
              <w:t xml:space="preserve">      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w:t>
            </w:r>
          </w:p>
          <w:p w:rsidR="005A3E3C" w:rsidRPr="00647949" w:rsidRDefault="005A3E3C" w:rsidP="00B81A01">
            <w:pPr>
              <w:ind w:left="113" w:right="113" w:firstLine="404"/>
              <w:contextualSpacing/>
              <w:jc w:val="both"/>
              <w:rPr>
                <w:sz w:val="24"/>
                <w:szCs w:val="24"/>
                <w:lang w:eastAsia="uk-UA"/>
              </w:rPr>
            </w:pPr>
            <w:r w:rsidRPr="00647949">
              <w:rPr>
                <w:sz w:val="24"/>
                <w:szCs w:val="24"/>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4. Істотні умови, що обов’язково включаються до договору про закупівлю</w:t>
            </w:r>
          </w:p>
        </w:tc>
        <w:tc>
          <w:tcPr>
            <w:tcW w:w="7943" w:type="dxa"/>
            <w:tcMar>
              <w:left w:w="-7" w:type="dxa"/>
            </w:tcMar>
          </w:tcPr>
          <w:p w:rsidR="005A3E3C" w:rsidRPr="00647949" w:rsidRDefault="005A3E3C" w:rsidP="00B81A01">
            <w:pPr>
              <w:ind w:left="113" w:right="113"/>
              <w:jc w:val="both"/>
              <w:rPr>
                <w:sz w:val="24"/>
                <w:szCs w:val="24"/>
              </w:rPr>
            </w:pPr>
            <w:r w:rsidRPr="00647949">
              <w:rPr>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Переможець процедури закупівлі під час укладення договору про закупівлю повинен надати:</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1) відповідну інформацію про право підписання договору про закупівлю;</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A3E3C" w:rsidRPr="00647949" w:rsidRDefault="005A3E3C" w:rsidP="00B81A01">
            <w:pPr>
              <w:ind w:left="113" w:right="113"/>
              <w:jc w:val="both"/>
              <w:rPr>
                <w:sz w:val="24"/>
                <w:szCs w:val="24"/>
              </w:rPr>
            </w:pPr>
            <w:r w:rsidRPr="00647949">
              <w:rPr>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A3E3C" w:rsidRPr="00647949" w:rsidRDefault="005A3E3C" w:rsidP="00B81A01">
            <w:pPr>
              <w:ind w:left="113" w:right="113"/>
              <w:jc w:val="both"/>
              <w:rPr>
                <w:sz w:val="24"/>
                <w:szCs w:val="24"/>
              </w:rPr>
            </w:pPr>
            <w:r w:rsidRPr="00647949">
              <w:rPr>
                <w:sz w:val="24"/>
                <w:szCs w:val="24"/>
              </w:rPr>
              <w:t xml:space="preserve">     Умови договору про закупівлю не повинні відрізнятися від змісту тендерної пропозиції/</w:t>
            </w:r>
            <w:r w:rsidRPr="00647949">
              <w:rPr>
                <w:color w:val="000000"/>
                <w:sz w:val="24"/>
                <w:szCs w:val="24"/>
                <w:shd w:val="clear" w:color="auto" w:fill="FFFFFF"/>
              </w:rPr>
              <w:t>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647949">
              <w:rPr>
                <w:sz w:val="24"/>
                <w:szCs w:val="24"/>
              </w:rPr>
              <w:t xml:space="preserve"> </w:t>
            </w:r>
          </w:p>
          <w:p w:rsidR="005A3E3C" w:rsidRPr="00647949" w:rsidRDefault="005A3E3C" w:rsidP="00B81A01">
            <w:pPr>
              <w:pStyle w:val="normal"/>
              <w:widowControl w:val="0"/>
              <w:spacing w:line="240" w:lineRule="auto"/>
              <w:ind w:left="113" w:right="113"/>
              <w:jc w:val="both"/>
              <w:rPr>
                <w:rFonts w:ascii="Times New Roman" w:hAnsi="Times New Roman"/>
                <w:sz w:val="24"/>
                <w:szCs w:val="24"/>
              </w:rPr>
            </w:pPr>
            <w:r w:rsidRPr="00647949">
              <w:rPr>
                <w:rFonts w:ascii="Times New Roman" w:hAnsi="Times New Roman"/>
                <w:sz w:val="24"/>
                <w:szCs w:val="24"/>
              </w:rPr>
              <w:t xml:space="preserve">       З метою виконання вимог ч. 1,4 ст. 41 Закону України «Про публічні закупівлі» замовник допускає розбіжність між екранною формою аукціонної ціни пропозиції переможця в електронній системі закупівель та інформацією, зазначеною в перерахованій ціновій пропозиції, у бік зменшення ціни тендерної пропозиції (комерційної частини), тобто остаточної ціни пропозиції за результатами проведеного аукціону. Зазначене обумовлено можливістю виникнення похибки при перерахунку ціни пропозиції під час корегування розрахунків за позиціями у специфікації до загальної ціни пропозиції за результатами аукціону як наслідок арифметичних дій.</w:t>
            </w:r>
          </w:p>
          <w:p w:rsidR="005A3E3C" w:rsidRPr="00647949" w:rsidRDefault="005A3E3C" w:rsidP="00B81A01">
            <w:pPr>
              <w:ind w:left="113" w:right="113"/>
              <w:jc w:val="both"/>
              <w:rPr>
                <w:sz w:val="24"/>
                <w:szCs w:val="24"/>
              </w:rPr>
            </w:pPr>
            <w:r w:rsidRPr="00647949">
              <w:rPr>
                <w:sz w:val="24"/>
                <w:szCs w:val="24"/>
              </w:rPr>
              <w:lastRenderedPageBreak/>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w:t>
            </w:r>
          </w:p>
          <w:p w:rsidR="005A3E3C" w:rsidRPr="00647949" w:rsidRDefault="005A3E3C" w:rsidP="00B81A01">
            <w:pPr>
              <w:ind w:left="113" w:right="113"/>
              <w:contextualSpacing/>
              <w:jc w:val="both"/>
              <w:rPr>
                <w:sz w:val="24"/>
                <w:szCs w:val="24"/>
              </w:rPr>
            </w:pPr>
            <w:r w:rsidRPr="00647949">
              <w:rPr>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lastRenderedPageBreak/>
              <w:t>5. Дії замовника при відмові переможця торгів підписати договір про закупівлю</w:t>
            </w:r>
          </w:p>
        </w:tc>
        <w:tc>
          <w:tcPr>
            <w:tcW w:w="7943" w:type="dxa"/>
            <w:tcMar>
              <w:left w:w="-7" w:type="dxa"/>
            </w:tcMar>
          </w:tcPr>
          <w:p w:rsidR="005A3E3C" w:rsidRPr="00647949" w:rsidRDefault="005A3E3C" w:rsidP="00B81A01">
            <w:pPr>
              <w:ind w:left="113" w:right="113"/>
              <w:contextualSpacing/>
              <w:jc w:val="both"/>
              <w:rPr>
                <w:sz w:val="24"/>
                <w:szCs w:val="24"/>
              </w:rPr>
            </w:pPr>
            <w:r w:rsidRPr="00647949">
              <w:rPr>
                <w:color w:val="000000"/>
                <w:sz w:val="24"/>
                <w:szCs w:val="24"/>
                <w:shd w:val="clear" w:color="auto" w:fill="FFFFFF"/>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Pr="00647949">
              <w:rPr>
                <w:color w:val="000000"/>
                <w:sz w:val="24"/>
                <w:szCs w:val="24"/>
              </w:rPr>
              <w:t xml:space="preserve"> або ненадання переможцем процедури закупівлі  документів, що підтверджують відсутність підстав, установлених статтею 17 Закону,</w:t>
            </w:r>
            <w:r w:rsidRPr="00647949">
              <w:rPr>
                <w:color w:val="000000"/>
                <w:sz w:val="24"/>
                <w:szCs w:val="24"/>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A3E3C" w:rsidRPr="00647949" w:rsidTr="001D2A30">
        <w:tc>
          <w:tcPr>
            <w:tcW w:w="2470" w:type="dxa"/>
            <w:tcMar>
              <w:left w:w="-7" w:type="dxa"/>
            </w:tcMar>
          </w:tcPr>
          <w:p w:rsidR="005A3E3C" w:rsidRPr="00647949" w:rsidRDefault="005A3E3C" w:rsidP="00B81A01">
            <w:pPr>
              <w:ind w:left="113" w:right="113"/>
              <w:rPr>
                <w:b/>
                <w:sz w:val="24"/>
                <w:szCs w:val="24"/>
                <w:lang w:eastAsia="uk-UA"/>
              </w:rPr>
            </w:pPr>
            <w:r w:rsidRPr="00647949">
              <w:rPr>
                <w:b/>
                <w:sz w:val="24"/>
                <w:szCs w:val="24"/>
                <w:lang w:eastAsia="uk-UA"/>
              </w:rPr>
              <w:t>6. Забезпечення виконання договору про закупівлю</w:t>
            </w:r>
          </w:p>
        </w:tc>
        <w:tc>
          <w:tcPr>
            <w:tcW w:w="7943" w:type="dxa"/>
            <w:tcMar>
              <w:left w:w="-7" w:type="dxa"/>
            </w:tcMar>
          </w:tcPr>
          <w:p w:rsidR="005A3E3C" w:rsidRPr="00647949" w:rsidRDefault="005A3E3C" w:rsidP="00B81A01">
            <w:pPr>
              <w:ind w:left="113" w:right="113" w:firstLine="404"/>
              <w:contextualSpacing/>
              <w:jc w:val="both"/>
              <w:rPr>
                <w:sz w:val="24"/>
                <w:szCs w:val="24"/>
              </w:rPr>
            </w:pPr>
          </w:p>
          <w:p w:rsidR="005A3E3C" w:rsidRPr="00647949" w:rsidRDefault="005A3E3C" w:rsidP="00B81A01">
            <w:pPr>
              <w:ind w:left="113" w:right="113" w:firstLine="404"/>
              <w:contextualSpacing/>
              <w:jc w:val="both"/>
              <w:rPr>
                <w:sz w:val="24"/>
                <w:szCs w:val="24"/>
              </w:rPr>
            </w:pPr>
            <w:r w:rsidRPr="00647949">
              <w:rPr>
                <w:sz w:val="24"/>
                <w:szCs w:val="24"/>
              </w:rPr>
              <w:t>Не вимагається</w:t>
            </w:r>
          </w:p>
        </w:tc>
      </w:tr>
    </w:tbl>
    <w:p w:rsidR="00836AEB" w:rsidRPr="000C5364" w:rsidRDefault="00836AEB" w:rsidP="00836AEB">
      <w:pPr>
        <w:tabs>
          <w:tab w:val="left" w:pos="6768"/>
        </w:tabs>
        <w:rPr>
          <w:b/>
          <w:sz w:val="24"/>
          <w:szCs w:val="24"/>
        </w:rPr>
      </w:pPr>
    </w:p>
    <w:p w:rsidR="00B81A01" w:rsidRPr="00647949" w:rsidRDefault="00B81A01"/>
    <w:sectPr w:rsidR="00B81A01" w:rsidRPr="00647949" w:rsidSect="001D2A30">
      <w:headerReference w:type="even" r:id="rId11"/>
      <w:headerReference w:type="default" r:id="rId12"/>
      <w:footerReference w:type="even" r:id="rId13"/>
      <w:footerReference w:type="default" r:id="rId14"/>
      <w:headerReference w:type="first" r:id="rId15"/>
      <w:footerReference w:type="first" r:id="rId16"/>
      <w:pgSz w:w="11906" w:h="16838" w:code="9"/>
      <w:pgMar w:top="567" w:right="794" w:bottom="737" w:left="1418"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BD" w:rsidRDefault="00CD3EBD" w:rsidP="009328E5">
      <w:r>
        <w:separator/>
      </w:r>
    </w:p>
  </w:endnote>
  <w:endnote w:type="continuationSeparator" w:id="1">
    <w:p w:rsidR="00CD3EBD" w:rsidRDefault="00CD3EBD" w:rsidP="0093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01" w:rsidRDefault="00B81A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01" w:rsidRDefault="00B81A0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01" w:rsidRDefault="00B81A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BD" w:rsidRDefault="00CD3EBD" w:rsidP="009328E5">
      <w:r>
        <w:separator/>
      </w:r>
    </w:p>
  </w:footnote>
  <w:footnote w:type="continuationSeparator" w:id="1">
    <w:p w:rsidR="00CD3EBD" w:rsidRDefault="00CD3EBD" w:rsidP="00932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01" w:rsidRDefault="00B81A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759"/>
    </w:sdtPr>
    <w:sdtContent>
      <w:p w:rsidR="00B81A01" w:rsidRDefault="00BC297F">
        <w:pPr>
          <w:pStyle w:val="a7"/>
          <w:jc w:val="center"/>
        </w:pPr>
        <w:fldSimple w:instr=" PAGE   \* MERGEFORMAT ">
          <w:r w:rsidR="001F299E">
            <w:rPr>
              <w:noProof/>
            </w:rPr>
            <w:t>8</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01" w:rsidRDefault="00B81A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C81"/>
    <w:multiLevelType w:val="hybridMultilevel"/>
    <w:tmpl w:val="DA660F7C"/>
    <w:lvl w:ilvl="0" w:tplc="07E06CFE">
      <w:start w:val="1"/>
      <w:numFmt w:val="decimal"/>
      <w:lvlText w:val="%1)"/>
      <w:lvlJc w:val="left"/>
      <w:pPr>
        <w:ind w:left="720" w:hanging="360"/>
      </w:pPr>
      <w:rPr>
        <w:rFonts w:eastAsia="MS Mincho" w:hint="default"/>
        <w:b w:val="0"/>
        <w:color w:val="12121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C985926"/>
    <w:multiLevelType w:val="hybridMultilevel"/>
    <w:tmpl w:val="FEAE1AEA"/>
    <w:lvl w:ilvl="0" w:tplc="94B69866">
      <w:start w:val="1"/>
      <w:numFmt w:val="decimal"/>
      <w:lvlText w:val="%1)"/>
      <w:lvlJc w:val="left"/>
      <w:pPr>
        <w:ind w:left="720" w:hanging="360"/>
      </w:pPr>
      <w:rPr>
        <w:rFonts w:eastAsia="MS Mincho" w:hint="default"/>
        <w:b w:val="0"/>
        <w:color w:val="12121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A3E3C"/>
    <w:rsid w:val="000561F1"/>
    <w:rsid w:val="00101516"/>
    <w:rsid w:val="001D2A30"/>
    <w:rsid w:val="001F299E"/>
    <w:rsid w:val="001F7273"/>
    <w:rsid w:val="00206A53"/>
    <w:rsid w:val="00206E0A"/>
    <w:rsid w:val="00297284"/>
    <w:rsid w:val="00313391"/>
    <w:rsid w:val="003D6783"/>
    <w:rsid w:val="00405E72"/>
    <w:rsid w:val="004B36E9"/>
    <w:rsid w:val="005826FA"/>
    <w:rsid w:val="005A3E3C"/>
    <w:rsid w:val="005A489F"/>
    <w:rsid w:val="005C2479"/>
    <w:rsid w:val="005D772E"/>
    <w:rsid w:val="00647949"/>
    <w:rsid w:val="0065138B"/>
    <w:rsid w:val="00657D0F"/>
    <w:rsid w:val="00684CA7"/>
    <w:rsid w:val="00713D81"/>
    <w:rsid w:val="00745CFB"/>
    <w:rsid w:val="00766040"/>
    <w:rsid w:val="007F3406"/>
    <w:rsid w:val="007F54C3"/>
    <w:rsid w:val="00836AEB"/>
    <w:rsid w:val="0087173C"/>
    <w:rsid w:val="009328E5"/>
    <w:rsid w:val="0093613F"/>
    <w:rsid w:val="00936B27"/>
    <w:rsid w:val="0099297F"/>
    <w:rsid w:val="00A01CF7"/>
    <w:rsid w:val="00A0446E"/>
    <w:rsid w:val="00A10DE3"/>
    <w:rsid w:val="00A2159A"/>
    <w:rsid w:val="00A23F14"/>
    <w:rsid w:val="00A27D74"/>
    <w:rsid w:val="00A56933"/>
    <w:rsid w:val="00A71F23"/>
    <w:rsid w:val="00A72ECB"/>
    <w:rsid w:val="00A90628"/>
    <w:rsid w:val="00B81A01"/>
    <w:rsid w:val="00BC297F"/>
    <w:rsid w:val="00BD0799"/>
    <w:rsid w:val="00BE1C0D"/>
    <w:rsid w:val="00C62CE6"/>
    <w:rsid w:val="00CB1457"/>
    <w:rsid w:val="00CD3EBD"/>
    <w:rsid w:val="00CF3137"/>
    <w:rsid w:val="00D223CA"/>
    <w:rsid w:val="00D61D6B"/>
    <w:rsid w:val="00D75A05"/>
    <w:rsid w:val="00DA1061"/>
    <w:rsid w:val="00DB26DE"/>
    <w:rsid w:val="00E076AA"/>
    <w:rsid w:val="00E9359C"/>
    <w:rsid w:val="00ED2ABF"/>
    <w:rsid w:val="00EE3A9D"/>
    <w:rsid w:val="00F06947"/>
    <w:rsid w:val="00FA0E86"/>
    <w:rsid w:val="00FA3B80"/>
    <w:rsid w:val="00FB469A"/>
    <w:rsid w:val="00FD69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3C"/>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5A3E3C"/>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A3E3C"/>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5A3E3C"/>
    <w:rPr>
      <w:rFonts w:ascii="Arial" w:hAnsi="Arial" w:cs="Times New Roman"/>
      <w:b/>
      <w:lang w:eastAsia="ru-RU"/>
    </w:rPr>
  </w:style>
  <w:style w:type="paragraph" w:styleId="a4">
    <w:name w:val="No Spacing"/>
    <w:basedOn w:val="a"/>
    <w:uiPriority w:val="99"/>
    <w:qFormat/>
    <w:rsid w:val="005A3E3C"/>
    <w:rPr>
      <w:rFonts w:ascii="Calibri" w:hAnsi="Calibri"/>
      <w:szCs w:val="22"/>
      <w:lang w:eastAsia="en-US"/>
    </w:rPr>
  </w:style>
  <w:style w:type="character" w:customStyle="1" w:styleId="rvts0">
    <w:name w:val="rvts0"/>
    <w:rsid w:val="005A3E3C"/>
  </w:style>
  <w:style w:type="character" w:customStyle="1" w:styleId="-">
    <w:name w:val="Интернет-ссылка"/>
    <w:uiPriority w:val="99"/>
    <w:rsid w:val="005A3E3C"/>
    <w:rPr>
      <w:color w:val="000080"/>
      <w:u w:val="single"/>
    </w:rPr>
  </w:style>
  <w:style w:type="paragraph" w:customStyle="1" w:styleId="a3">
    <w:name w:val="Заглавие"/>
    <w:basedOn w:val="a"/>
    <w:link w:val="TitleChar"/>
    <w:uiPriority w:val="99"/>
    <w:rsid w:val="005A3E3C"/>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5A3E3C"/>
    <w:pPr>
      <w:spacing w:beforeAutospacing="1" w:afterAutospacing="1"/>
    </w:pPr>
    <w:rPr>
      <w:sz w:val="24"/>
      <w:szCs w:val="24"/>
      <w:lang w:eastAsia="uk-UA"/>
    </w:rPr>
  </w:style>
  <w:style w:type="paragraph" w:styleId="a5">
    <w:name w:val="List Paragraph"/>
    <w:basedOn w:val="a"/>
    <w:uiPriority w:val="99"/>
    <w:qFormat/>
    <w:rsid w:val="005A3E3C"/>
    <w:pPr>
      <w:suppressAutoHyphens/>
      <w:ind w:left="720"/>
    </w:pPr>
    <w:rPr>
      <w:color w:val="auto"/>
      <w:kern w:val="1"/>
      <w:sz w:val="24"/>
      <w:szCs w:val="24"/>
      <w:lang w:eastAsia="ar-SA"/>
    </w:rPr>
  </w:style>
  <w:style w:type="paragraph" w:customStyle="1" w:styleId="normal">
    <w:name w:val="normal"/>
    <w:link w:val="normal0"/>
    <w:uiPriority w:val="99"/>
    <w:rsid w:val="005A3E3C"/>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5A3E3C"/>
    <w:rPr>
      <w:rFonts w:ascii="Arial" w:eastAsia="Times New Roman" w:hAnsi="Arial" w:cs="Times New Roman"/>
      <w:color w:val="000000"/>
      <w:szCs w:val="20"/>
      <w:lang w:eastAsia="ru-RU"/>
    </w:rPr>
  </w:style>
  <w:style w:type="character" w:customStyle="1" w:styleId="a6">
    <w:name w:val="Верхний колонтитул Знак"/>
    <w:basedOn w:val="a0"/>
    <w:link w:val="a7"/>
    <w:uiPriority w:val="99"/>
    <w:locked/>
    <w:rsid w:val="00F06947"/>
    <w:rPr>
      <w:lang w:eastAsia="ru-RU"/>
    </w:rPr>
  </w:style>
  <w:style w:type="paragraph" w:styleId="a7">
    <w:name w:val="header"/>
    <w:basedOn w:val="a"/>
    <w:link w:val="a6"/>
    <w:uiPriority w:val="99"/>
    <w:rsid w:val="00F06947"/>
    <w:pPr>
      <w:tabs>
        <w:tab w:val="center" w:pos="4819"/>
        <w:tab w:val="right" w:pos="9639"/>
      </w:tabs>
    </w:pPr>
    <w:rPr>
      <w:rFonts w:asciiTheme="minorHAnsi" w:eastAsiaTheme="minorHAnsi" w:hAnsiTheme="minorHAnsi" w:cstheme="minorBidi"/>
      <w:color w:val="auto"/>
      <w:sz w:val="22"/>
      <w:szCs w:val="22"/>
    </w:rPr>
  </w:style>
  <w:style w:type="character" w:customStyle="1" w:styleId="1">
    <w:name w:val="Верхний колонтитул Знак1"/>
    <w:basedOn w:val="a0"/>
    <w:link w:val="a7"/>
    <w:uiPriority w:val="99"/>
    <w:semiHidden/>
    <w:rsid w:val="00F06947"/>
    <w:rPr>
      <w:rFonts w:ascii="Times New Roman" w:eastAsia="Times New Roman" w:hAnsi="Times New Roman" w:cs="Times New Roman"/>
      <w:color w:val="00000A"/>
      <w:sz w:val="20"/>
      <w:szCs w:val="20"/>
      <w:lang w:eastAsia="ru-RU"/>
    </w:rPr>
  </w:style>
  <w:style w:type="paragraph" w:customStyle="1" w:styleId="10">
    <w:name w:val="Без интервала1"/>
    <w:rsid w:val="00F06947"/>
    <w:pPr>
      <w:spacing w:after="0" w:line="240" w:lineRule="auto"/>
    </w:pPr>
    <w:rPr>
      <w:rFonts w:ascii="Calibri" w:eastAsia="Times New Roman" w:hAnsi="Calibri" w:cs="Times New Roman"/>
      <w:color w:val="00000A"/>
      <w:sz w:val="20"/>
    </w:rPr>
  </w:style>
  <w:style w:type="paragraph" w:styleId="a8">
    <w:name w:val="footer"/>
    <w:basedOn w:val="a"/>
    <w:link w:val="a9"/>
    <w:uiPriority w:val="99"/>
    <w:semiHidden/>
    <w:unhideWhenUsed/>
    <w:rsid w:val="009328E5"/>
    <w:pPr>
      <w:tabs>
        <w:tab w:val="center" w:pos="4819"/>
        <w:tab w:val="right" w:pos="9639"/>
      </w:tabs>
    </w:pPr>
  </w:style>
  <w:style w:type="character" w:customStyle="1" w:styleId="a9">
    <w:name w:val="Нижний колонтитул Знак"/>
    <w:basedOn w:val="a0"/>
    <w:link w:val="a8"/>
    <w:uiPriority w:val="99"/>
    <w:semiHidden/>
    <w:rsid w:val="009328E5"/>
    <w:rPr>
      <w:rFonts w:ascii="Times New Roman" w:eastAsia="Times New Roman" w:hAnsi="Times New Roman" w:cs="Times New Roman"/>
      <w:color w:val="00000A"/>
      <w:sz w:val="20"/>
      <w:szCs w:val="20"/>
      <w:lang w:eastAsia="ru-RU"/>
    </w:rPr>
  </w:style>
  <w:style w:type="paragraph" w:styleId="aa">
    <w:name w:val="Balloon Text"/>
    <w:basedOn w:val="a"/>
    <w:link w:val="ab"/>
    <w:uiPriority w:val="99"/>
    <w:semiHidden/>
    <w:unhideWhenUsed/>
    <w:rsid w:val="0099297F"/>
    <w:rPr>
      <w:rFonts w:ascii="Tahoma" w:hAnsi="Tahoma" w:cs="Tahoma"/>
      <w:sz w:val="16"/>
      <w:szCs w:val="16"/>
    </w:rPr>
  </w:style>
  <w:style w:type="character" w:customStyle="1" w:styleId="ab">
    <w:name w:val="Текст выноски Знак"/>
    <w:basedOn w:val="a0"/>
    <w:link w:val="aa"/>
    <w:uiPriority w:val="99"/>
    <w:semiHidden/>
    <w:rsid w:val="0099297F"/>
    <w:rPr>
      <w:rFonts w:ascii="Tahoma" w:eastAsia="Times New Roman" w:hAnsi="Tahoma" w:cs="Tahoma"/>
      <w:color w:val="00000A"/>
      <w:sz w:val="16"/>
      <w:szCs w:val="16"/>
      <w:lang w:eastAsia="ru-RU"/>
    </w:rPr>
  </w:style>
  <w:style w:type="paragraph" w:customStyle="1" w:styleId="ac">
    <w:name w:val="Знак"/>
    <w:basedOn w:val="a"/>
    <w:rsid w:val="00FD6995"/>
    <w:rPr>
      <w:rFonts w:ascii="Verdana" w:hAnsi="Verdana" w:cs="Verdana"/>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501B-E9B1-4D48-92AD-1AFA5F60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26205</Words>
  <Characters>14938</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2022-09-28T12:03:00Z</cp:lastPrinted>
  <dcterms:created xsi:type="dcterms:W3CDTF">2022-09-28T11:06:00Z</dcterms:created>
  <dcterms:modified xsi:type="dcterms:W3CDTF">2022-09-28T12:05:00Z</dcterms:modified>
</cp:coreProperties>
</file>