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60" w:rsidRDefault="007413DF" w:rsidP="007413DF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</w:t>
      </w:r>
    </w:p>
    <w:p w:rsidR="00AE7860" w:rsidRDefault="005E34D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AE7860" w:rsidRDefault="005E34D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AE7860" w:rsidRDefault="005E34D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E7860" w:rsidRPr="00D94ABA" w:rsidRDefault="005E34D6" w:rsidP="00D94AB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4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D94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D94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AE7860" w:rsidRPr="00D94ABA" w:rsidRDefault="00AE7860" w:rsidP="00D94AB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AE7860" w:rsidRPr="00A31D92" w:rsidRDefault="00A31D9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  <w:t xml:space="preserve"> </w:t>
      </w:r>
    </w:p>
    <w:tbl>
      <w:tblPr>
        <w:tblStyle w:val="af1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AE786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7860" w:rsidRDefault="005E34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7860" w:rsidRDefault="005E34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7860" w:rsidRDefault="005E34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A266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AE786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604359" w:rsidRDefault="0060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Default="005E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Default="0086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E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5E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5E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E7860" w:rsidRDefault="00866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E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5E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5E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</w:t>
            </w:r>
            <w:r w:rsidR="00FB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44B5C" w:rsidRPr="00744B5C" w:rsidRDefault="00FB1925" w:rsidP="00744B5C">
            <w:pPr>
              <w:pStyle w:val="a6"/>
              <w:numPr>
                <w:ilvl w:val="0"/>
                <w:numId w:val="2"/>
              </w:numPr>
              <w:spacing w:after="0" w:line="256" w:lineRule="auto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1.1.2. </w:t>
            </w:r>
            <w:r w:rsidR="00744B5C" w:rsidRPr="00744B5C">
              <w:rPr>
                <w:rFonts w:ascii="Times New Roman" w:hAnsi="Times New Roman" w:cs="Times New Roman"/>
                <w:sz w:val="20"/>
                <w:szCs w:val="20"/>
              </w:rPr>
              <w:t>аналогічний виконаний догові</w:t>
            </w:r>
            <w:proofErr w:type="gramStart"/>
            <w:r w:rsidR="00744B5C" w:rsidRPr="00744B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44B5C" w:rsidRPr="00744B5C">
              <w:rPr>
                <w:rFonts w:ascii="Times New Roman" w:hAnsi="Times New Roman" w:cs="Times New Roman"/>
                <w:sz w:val="20"/>
                <w:szCs w:val="20"/>
              </w:rPr>
              <w:t xml:space="preserve"> (з усіма додатками та додатковими угодами, що є невід’ємними частинами договору)</w:t>
            </w:r>
            <w:r w:rsidR="00744B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(не менше одного договору)</w:t>
            </w:r>
            <w:r w:rsidR="00744B5C" w:rsidRPr="00744B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7860" w:rsidRPr="00016DF5" w:rsidRDefault="005E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16D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016D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016D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AC4396" w:rsidRPr="00016D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F95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 якому предметом закупівлі зазначено товар, які визначається за кодом згідно (ДК 021:2015:43220000-1 «Грейдери та планувальники».</w:t>
            </w:r>
          </w:p>
          <w:p w:rsidR="00AE7860" w:rsidRPr="004A6D02" w:rsidRDefault="00FB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FE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66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  <w:r w:rsidR="0074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.1.3</w:t>
            </w:r>
            <w:r w:rsidR="00FE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. </w:t>
            </w:r>
            <w:r w:rsidR="005E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5E34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5E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="005E34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="005E3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5E34D6" w:rsidRPr="00FE55A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5E34D6" w:rsidRPr="00FE5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який зазначено </w:t>
            </w:r>
            <w:proofErr w:type="gramStart"/>
            <w:r w:rsidR="005E34D6" w:rsidRPr="00FE55A3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="005E34D6" w:rsidRPr="00FE55A3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та надано у складі тендерної пропозиції</w:t>
            </w:r>
            <w:r w:rsidR="00FE55A3" w:rsidRPr="00FE55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E34D6" w:rsidRPr="00FE55A3">
              <w:rPr>
                <w:rFonts w:ascii="Times New Roman" w:eastAsia="Times New Roman" w:hAnsi="Times New Roman" w:cs="Times New Roman"/>
                <w:sz w:val="20"/>
                <w:szCs w:val="20"/>
              </w:rPr>
              <w:t>про належне виконання цього договору.</w:t>
            </w:r>
          </w:p>
          <w:p w:rsidR="00AE7860" w:rsidRPr="00744B5C" w:rsidRDefault="00D82CED" w:rsidP="007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AE7860" w:rsidRDefault="005E34D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E7860" w:rsidRPr="00D94ABA" w:rsidRDefault="0064510D" w:rsidP="0064510D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B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5E34D6" w:rsidRPr="00D94AB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5E34D6" w:rsidRPr="00D94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5E34D6" w:rsidRPr="00D94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="005E34D6" w:rsidRPr="00D94ABA">
        <w:rPr>
          <w:rFonts w:ascii="Times New Roman" w:eastAsia="Times New Roman" w:hAnsi="Times New Roman" w:cs="Times New Roman"/>
          <w:sz w:val="24"/>
          <w:szCs w:val="24"/>
        </w:rPr>
        <w:t>(в тому числі для об’єднання учасників як учасника процедури)  вимогам, визначеним у пункті 44 Особливостей*.</w:t>
      </w:r>
    </w:p>
    <w:p w:rsidR="00AE7860" w:rsidRPr="00D94ABA" w:rsidRDefault="005E3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ABA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D94ABA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94ABA">
        <w:rPr>
          <w:rFonts w:ascii="Times New Roman" w:eastAsia="Times New Roman" w:hAnsi="Times New Roman" w:cs="Times New Roman"/>
          <w:sz w:val="24"/>
          <w:szCs w:val="24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D94AB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94ABA">
        <w:rPr>
          <w:rFonts w:ascii="Times New Roman" w:eastAsia="Times New Roman" w:hAnsi="Times New Roman" w:cs="Times New Roman"/>
          <w:sz w:val="24"/>
          <w:szCs w:val="24"/>
        </w:rPr>
        <w:t xml:space="preserve"> абзацу шістнадцятого пункту 44 Особливостей.</w:t>
      </w:r>
    </w:p>
    <w:p w:rsidR="00AE7860" w:rsidRPr="00D94ABA" w:rsidRDefault="005E3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BA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 w:rsidRPr="00D94ABA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94ABA">
        <w:rPr>
          <w:rFonts w:ascii="Times New Roman" w:eastAsia="Times New Roman" w:hAnsi="Times New Roman" w:cs="Times New Roman"/>
          <w:sz w:val="24"/>
          <w:szCs w:val="24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D94ABA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самостійного декларування відсутності таких </w:t>
      </w:r>
      <w:proofErr w:type="gramStart"/>
      <w:r w:rsidRPr="00D94AB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94ABA">
        <w:rPr>
          <w:rFonts w:ascii="Times New Roman" w:eastAsia="Times New Roman" w:hAnsi="Times New Roman" w:cs="Times New Roman"/>
          <w:b/>
          <w:sz w:val="24"/>
          <w:szCs w:val="24"/>
        </w:rPr>
        <w:t>ідстав</w:t>
      </w:r>
      <w:r w:rsidRPr="00D94ABA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AE7860" w:rsidRPr="00D94ABA" w:rsidRDefault="005E3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BA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D94ABA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D94ABA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D94A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4ABA">
        <w:rPr>
          <w:rFonts w:ascii="Times New Roman" w:eastAsia="Times New Roman" w:hAnsi="Times New Roman" w:cs="Times New Roman"/>
          <w:sz w:val="24"/>
          <w:szCs w:val="24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D94ABA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94ABA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D94A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4ABA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AE7860" w:rsidRPr="00D94ABA" w:rsidRDefault="008A2C21" w:rsidP="008A2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4A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E7860" w:rsidRPr="00D94ABA" w:rsidRDefault="005E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A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D94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D94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D94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D94ABA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пункті 44 Особливостей:*</w:t>
      </w:r>
    </w:p>
    <w:p w:rsidR="00AE7860" w:rsidRPr="00D94ABA" w:rsidRDefault="005E3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BA"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</w:t>
      </w:r>
      <w:proofErr w:type="gramStart"/>
      <w:r w:rsidRPr="00D94ABA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94ABA">
        <w:rPr>
          <w:rFonts w:ascii="Times New Roman" w:eastAsia="Times New Roman" w:hAnsi="Times New Roman" w:cs="Times New Roman"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AE7860" w:rsidRPr="00D94ABA" w:rsidRDefault="005E3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4ABA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AE7860" w:rsidRPr="00D94ABA" w:rsidRDefault="00AE7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E7860" w:rsidRPr="009804D5" w:rsidRDefault="005E34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04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0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980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980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3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AE7860" w:rsidRPr="008F63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п. 44 Особливостей*</w:t>
            </w:r>
          </w:p>
          <w:p w:rsidR="00AE7860" w:rsidRPr="008F6334" w:rsidRDefault="00AE78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п. 44 Особливостей*</w:t>
            </w: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AE7860" w:rsidRPr="008F633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E7860" w:rsidRPr="008F6334" w:rsidRDefault="005E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77F7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керівника*</w:t>
            </w: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AE7860" w:rsidRPr="008F633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*Керівник учасника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AE7860" w:rsidRPr="00934691" w:rsidRDefault="005E34D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934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34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керівника* учасника процедури закупівлі, яка підписала тендерну пропозицію.</w:t>
            </w:r>
          </w:p>
          <w:p w:rsidR="00AE7860" w:rsidRPr="008F6334" w:rsidRDefault="00AE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7860" w:rsidRPr="008F6334" w:rsidRDefault="005E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7860" w:rsidRPr="008F633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E7860" w:rsidRPr="008F6334" w:rsidRDefault="005E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AE7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860" w:rsidRPr="008F633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*Учасник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такого договору. Учасник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E7860" w:rsidRPr="008F6334" w:rsidRDefault="005E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 в довільній формі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E7860" w:rsidRPr="008F6334" w:rsidRDefault="00AE78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7860" w:rsidRPr="009804D5" w:rsidRDefault="005E34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4D5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9804D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804D5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4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AE7860" w:rsidRPr="008F63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Особливостей*</w:t>
            </w:r>
          </w:p>
          <w:p w:rsidR="00AE7860" w:rsidRPr="008F6334" w:rsidRDefault="00AE78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Особливостей*</w:t>
            </w: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AE7860" w:rsidRPr="008F633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E7860" w:rsidRPr="008F6334" w:rsidRDefault="005E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керівника*</w:t>
            </w: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AE7860" w:rsidRPr="008F63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*Фізична особа, яка є учасником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E7860" w:rsidRPr="008F6334" w:rsidRDefault="005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E7860" w:rsidRPr="008F6334" w:rsidRDefault="00AE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7860" w:rsidRPr="008F6334" w:rsidRDefault="005E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7860" w:rsidRPr="008F63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E7860" w:rsidRPr="008F6334" w:rsidRDefault="005E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AE7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860" w:rsidRPr="008F633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*Учасник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E7860" w:rsidRPr="008F6334" w:rsidRDefault="005E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60" w:rsidRPr="008F6334" w:rsidRDefault="005E3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F6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8F6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E7860" w:rsidRPr="008F6334" w:rsidRDefault="00AE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7860" w:rsidRDefault="00AE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7860" w:rsidRDefault="00AE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eading=h.gjdgxs" w:colFirst="0" w:colLast="0"/>
      <w:bookmarkEnd w:id="0"/>
    </w:p>
    <w:p w:rsidR="00F042BB" w:rsidRPr="0051170E" w:rsidRDefault="00F042BB" w:rsidP="00F04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1170E">
        <w:rPr>
          <w:rFonts w:ascii="Times New Roman" w:hAnsi="Times New Roman" w:cs="Times New Roman"/>
          <w:sz w:val="20"/>
          <w:szCs w:val="20"/>
        </w:rPr>
        <w:t> </w:t>
      </w:r>
      <w:r w:rsidRPr="0051170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 w:rsidRPr="0051170E">
        <w:rPr>
          <w:rFonts w:ascii="Times New Roman" w:hAnsi="Times New Roman" w:cs="Times New Roman"/>
          <w:b/>
          <w:bCs/>
          <w:sz w:val="20"/>
          <w:szCs w:val="20"/>
        </w:rPr>
        <w:t>—</w:t>
      </w:r>
      <w:r w:rsidRPr="0051170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юридичних </w:t>
      </w:r>
      <w:proofErr w:type="gramStart"/>
      <w:r w:rsidRPr="005117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осіб</w:t>
      </w:r>
      <w:proofErr w:type="gramEnd"/>
      <w:r w:rsidRPr="005117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фізичних осіб та фізичних осіб</w:t>
      </w:r>
      <w:r w:rsidRPr="0051170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117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підприємців).</w:t>
      </w:r>
    </w:p>
    <w:tbl>
      <w:tblPr>
        <w:tblW w:w="9615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00"/>
        <w:gridCol w:w="9215"/>
      </w:tblGrid>
      <w:tr w:rsidR="00F042BB" w:rsidRPr="0051170E" w:rsidTr="00F2243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F042BB" w:rsidRPr="0051170E" w:rsidTr="00F2243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170E">
              <w:rPr>
                <w:rFonts w:ascii="Times New Roman" w:hAnsi="Times New Roman" w:cs="Times New Roman"/>
                <w:sz w:val="20"/>
                <w:szCs w:val="20"/>
              </w:rPr>
              <w:t>татут  в чинній редакції,</w:t>
            </w:r>
            <w:r w:rsidRPr="0051170E">
              <w:rPr>
                <w:sz w:val="20"/>
                <w:szCs w:val="20"/>
              </w:rPr>
              <w:t xml:space="preserve"> </w:t>
            </w:r>
            <w:r w:rsidRPr="0051170E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засновників та/або виписка з протоколу засновників та/ або наказ про призначення та/або довіреність/доручення або інший документ, що </w:t>
            </w:r>
            <w:proofErr w:type="gramStart"/>
            <w:r w:rsidRPr="005117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70E">
              <w:rPr>
                <w:rFonts w:ascii="Times New Roman" w:hAnsi="Times New Roman" w:cs="Times New Roman"/>
                <w:sz w:val="20"/>
                <w:szCs w:val="20"/>
              </w:rPr>
              <w:t>ідтверджує повноваження посадової особи учасника на підписання документів пропозиції (для юридичних осіб).</w:t>
            </w:r>
          </w:p>
        </w:tc>
      </w:tr>
      <w:tr w:rsidR="00F042BB" w:rsidRPr="0051170E" w:rsidTr="00F2243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before="240"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 фізичних осіб,  фізичних осі</w:t>
            </w:r>
            <w:proofErr w:type="gramStart"/>
            <w:r w:rsidRPr="0051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б-</w:t>
            </w:r>
            <w:proofErr w:type="gramEnd"/>
            <w:r w:rsidRPr="0051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підприємців:</w:t>
            </w:r>
          </w:p>
          <w:p w:rsidR="00F042BB" w:rsidRPr="0051170E" w:rsidRDefault="00F042BB" w:rsidP="00F2243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довідка/картка про присвоєння ідентифікаційного коду або у разі відсутності довідки/картки про присвоєння ідентифікаційного коду з </w:t>
            </w:r>
            <w:proofErr w:type="gramStart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</w:t>
            </w:r>
            <w:proofErr w:type="gramEnd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ігійних переконань, надати сторінку паспорта з відповідною відміткою  або лист-пояснення із зазначенням законодавчих підстав ненадання документу.</w:t>
            </w:r>
          </w:p>
          <w:p w:rsidR="00F042BB" w:rsidRPr="0051170E" w:rsidRDefault="00F042BB" w:rsidP="00F2243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</w:p>
          <w:p w:rsidR="00F042BB" w:rsidRPr="0051170E" w:rsidRDefault="00F042BB" w:rsidP="00F2243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паспорт (1-6 сторінки та місце проживання) у випадку, якщо такий паспорт оформлено у вигляді книжечки,  або паспорт (обидві сторони), якщо такий паспорт оформлено у формі картки, що містить безконтактний електронний носій, або інший документ, передбачений статтею 13 Закону України «Про Єдиний державний демографічний реє</w:t>
            </w:r>
            <w:proofErr w:type="gramStart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документи, що підтверджують громадянство України, посвідчують особу чи її </w:t>
            </w:r>
            <w:proofErr w:type="gramStart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іальний статус» від 20.11.2012 №5492-VI (із змінами).</w:t>
            </w:r>
          </w:p>
        </w:tc>
      </w:tr>
      <w:tr w:rsidR="00F042BB" w:rsidRPr="0051170E" w:rsidTr="00F2243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before="240"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51170E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042BB" w:rsidRPr="0051170E" w:rsidTr="00F2243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before="240"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5117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F042BB" w:rsidRPr="0051170E" w:rsidTr="00F2243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before="240"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42BB" w:rsidRPr="0051170E" w:rsidRDefault="00F042BB" w:rsidP="00F2243F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 w:rsidRPr="00511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батькові засновника та/або кінцевого бенефіціарного власника, адреса його </w:t>
            </w:r>
            <w:r w:rsidRPr="0051170E">
              <w:rPr>
                <w:rFonts w:ascii="Times New Roman" w:hAnsi="Times New Roman" w:cs="Times New Roman"/>
                <w:sz w:val="20"/>
                <w:szCs w:val="20"/>
              </w:rPr>
              <w:t>місця проживання</w:t>
            </w:r>
            <w:r w:rsidRPr="0051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F042BB" w:rsidRPr="0051170E" w:rsidRDefault="00F042BB" w:rsidP="00F2243F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</w:t>
            </w:r>
            <w:proofErr w:type="gramEnd"/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юридичних осіб, фізичних осіб </w:t>
            </w:r>
            <w:r w:rsidRPr="005117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—</w:t>
            </w:r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 w:rsidRPr="005117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—</w:t>
            </w:r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</w:t>
            </w:r>
            <w:proofErr w:type="gramEnd"/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5117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—</w:t>
            </w:r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5117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—</w:t>
            </w:r>
            <w:r w:rsidRPr="005117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F042BB" w:rsidRPr="00F042BB" w:rsidRDefault="00F04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042BB" w:rsidRPr="00F042BB" w:rsidSect="00BE656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136A"/>
    <w:multiLevelType w:val="multilevel"/>
    <w:tmpl w:val="E4E6E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49F435F"/>
    <w:multiLevelType w:val="hybridMultilevel"/>
    <w:tmpl w:val="B3F2B9DE"/>
    <w:lvl w:ilvl="0" w:tplc="9DB4A378">
      <w:start w:val="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AE7860"/>
    <w:rsid w:val="00016DF5"/>
    <w:rsid w:val="00237866"/>
    <w:rsid w:val="00431C9E"/>
    <w:rsid w:val="004674DE"/>
    <w:rsid w:val="004A6D02"/>
    <w:rsid w:val="0051170E"/>
    <w:rsid w:val="005A1CC4"/>
    <w:rsid w:val="005E34D6"/>
    <w:rsid w:val="00604359"/>
    <w:rsid w:val="0064510D"/>
    <w:rsid w:val="006D5406"/>
    <w:rsid w:val="007413DF"/>
    <w:rsid w:val="00744B5C"/>
    <w:rsid w:val="0075120F"/>
    <w:rsid w:val="0075791B"/>
    <w:rsid w:val="007B0AF7"/>
    <w:rsid w:val="0086652F"/>
    <w:rsid w:val="008A2C21"/>
    <w:rsid w:val="008F6334"/>
    <w:rsid w:val="00934691"/>
    <w:rsid w:val="009804D5"/>
    <w:rsid w:val="009E62BD"/>
    <w:rsid w:val="00A266E6"/>
    <w:rsid w:val="00A31D92"/>
    <w:rsid w:val="00AC4396"/>
    <w:rsid w:val="00AE7860"/>
    <w:rsid w:val="00AF33F7"/>
    <w:rsid w:val="00BE6565"/>
    <w:rsid w:val="00CF594C"/>
    <w:rsid w:val="00D82CED"/>
    <w:rsid w:val="00D94ABA"/>
    <w:rsid w:val="00DA3FDF"/>
    <w:rsid w:val="00E7752E"/>
    <w:rsid w:val="00EC524D"/>
    <w:rsid w:val="00F042BB"/>
    <w:rsid w:val="00F340A8"/>
    <w:rsid w:val="00F77F71"/>
    <w:rsid w:val="00F95813"/>
    <w:rsid w:val="00FB1925"/>
    <w:rsid w:val="00FE55A3"/>
    <w:rsid w:val="00FF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5"/>
  </w:style>
  <w:style w:type="paragraph" w:styleId="1">
    <w:name w:val="heading 1"/>
    <w:basedOn w:val="a"/>
    <w:next w:val="a"/>
    <w:rsid w:val="00BE65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E65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E65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65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E65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E65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65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E656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E65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Список уровня 2,название табл/рис,Chapter10,List Paragraph"/>
    <w:basedOn w:val="a"/>
    <w:link w:val="a7"/>
    <w:uiPriority w:val="99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rsid w:val="00BE65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BE6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Elenco Normale Знак,Список уровня 2 Знак,название табл/рис Знак,Chapter10 Знак,List Paragraph Знак"/>
    <w:link w:val="a6"/>
    <w:uiPriority w:val="99"/>
    <w:locked/>
    <w:rsid w:val="00744B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8684</Words>
  <Characters>4950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Бух 99</cp:lastModifiedBy>
  <cp:revision>37</cp:revision>
  <dcterms:created xsi:type="dcterms:W3CDTF">2023-02-28T13:58:00Z</dcterms:created>
  <dcterms:modified xsi:type="dcterms:W3CDTF">2023-04-04T06:33:00Z</dcterms:modified>
</cp:coreProperties>
</file>