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4097254E" w:rsidR="00FB7B2F" w:rsidRPr="00324C5D" w:rsidRDefault="008376C0" w:rsidP="008376C0">
      <w:pPr>
        <w:pStyle w:val="14"/>
        <w:contextualSpacing/>
        <w:jc w:val="right"/>
        <w:rPr>
          <w:rFonts w:cs="Times New Roman"/>
          <w:b/>
          <w:bCs/>
          <w:color w:val="auto"/>
          <w:lang w:val="uk-UA"/>
        </w:rPr>
      </w:pPr>
      <w:r w:rsidRPr="009E1C9D">
        <w:rPr>
          <w:rFonts w:eastAsia="Times New Roman" w:cs="Times New Roman"/>
          <w:color w:val="auto"/>
        </w:rPr>
        <w:t xml:space="preserve">від </w:t>
      </w:r>
      <w:r w:rsidR="00816344">
        <w:rPr>
          <w:rFonts w:eastAsia="Times New Roman" w:cs="Times New Roman"/>
          <w:color w:val="auto"/>
          <w:lang w:val="uk-UA"/>
        </w:rPr>
        <w:t>0</w:t>
      </w:r>
      <w:r w:rsidR="00575DCC" w:rsidRPr="008B44D9">
        <w:rPr>
          <w:rFonts w:eastAsia="Times New Roman" w:cs="Times New Roman"/>
          <w:color w:val="auto"/>
        </w:rPr>
        <w:t>8</w:t>
      </w:r>
      <w:r w:rsidRPr="009E1C9D">
        <w:rPr>
          <w:rFonts w:eastAsia="Times New Roman" w:cs="Times New Roman"/>
          <w:color w:val="auto"/>
        </w:rPr>
        <w:t>.</w:t>
      </w:r>
      <w:r w:rsidR="00816344">
        <w:rPr>
          <w:rFonts w:eastAsia="Times New Roman" w:cs="Times New Roman"/>
          <w:color w:val="auto"/>
          <w:lang w:val="uk-UA"/>
        </w:rPr>
        <w:t>11</w:t>
      </w:r>
      <w:r w:rsidRPr="009E1C9D">
        <w:rPr>
          <w:rFonts w:eastAsia="Times New Roman" w:cs="Times New Roman"/>
          <w:color w:val="auto"/>
        </w:rPr>
        <w:t>.2022р №</w:t>
      </w:r>
      <w:r w:rsidR="00324C5D">
        <w:rPr>
          <w:rFonts w:eastAsia="Times New Roman" w:cs="Times New Roman"/>
          <w:color w:val="auto"/>
          <w:lang w:val="uk-UA"/>
        </w:rPr>
        <w:t>203</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77777777"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F31700" w14:textId="0AF5E66B" w:rsidR="006B5174" w:rsidRPr="006B5174" w:rsidRDefault="006B5174" w:rsidP="006B5174">
      <w:pPr>
        <w:tabs>
          <w:tab w:val="left" w:pos="4620"/>
        </w:tabs>
        <w:jc w:val="center"/>
        <w:rPr>
          <w:rFonts w:ascii="Times New Roman" w:hAnsi="Times New Roman" w:cs="Times New Roman"/>
          <w:b/>
          <w:bCs/>
          <w:sz w:val="24"/>
          <w:szCs w:val="24"/>
          <w:lang w:val="uk-UA"/>
        </w:rPr>
      </w:pPr>
      <w:bookmarkStart w:id="0" w:name="_Hlk118811777"/>
      <w:bookmarkStart w:id="1" w:name="_Hlk118811187"/>
      <w:r w:rsidRPr="006B5174">
        <w:rPr>
          <w:rFonts w:ascii="Times New Roman" w:eastAsia="Times New Roman" w:hAnsi="Times New Roman" w:cs="Times New Roman"/>
          <w:b/>
          <w:iCs/>
          <w:sz w:val="24"/>
          <w:szCs w:val="24"/>
          <w:bdr w:val="none" w:sz="0" w:space="0" w:color="auto"/>
          <w:lang w:val="uk-UA"/>
        </w:rPr>
        <w:t>ДК 021:2015:</w:t>
      </w:r>
      <w:r w:rsidRPr="006B5174">
        <w:rPr>
          <w:rFonts w:ascii="Times New Roman" w:hAnsi="Times New Roman" w:cs="Times New Roman"/>
          <w:b/>
          <w:bCs/>
          <w:sz w:val="24"/>
          <w:szCs w:val="24"/>
          <w:lang w:val="uk-UA"/>
        </w:rPr>
        <w:t>33170000-2 Обладнання для анестезії та реанімації (Дефібрилятор –   НК 024:2019:</w:t>
      </w:r>
      <w:r w:rsidR="003E0CF2">
        <w:rPr>
          <w:rFonts w:ascii="Times New Roman" w:hAnsi="Times New Roman" w:cs="Times New Roman"/>
          <w:b/>
          <w:bCs/>
          <w:sz w:val="24"/>
          <w:szCs w:val="24"/>
          <w:lang w:val="uk-UA"/>
        </w:rPr>
        <w:t>35972:</w:t>
      </w:r>
      <w:r w:rsidRPr="006B5174">
        <w:rPr>
          <w:rFonts w:ascii="Times New Roman" w:hAnsi="Times New Roman" w:cs="Times New Roman"/>
          <w:b/>
          <w:bCs/>
          <w:sz w:val="24"/>
          <w:szCs w:val="24"/>
          <w:lang w:val="uk-UA"/>
        </w:rPr>
        <w:t xml:space="preserve"> Автоматичний зовнішній дефібрилятор)</w:t>
      </w:r>
    </w:p>
    <w:bookmarkEnd w:id="0"/>
    <w:p w14:paraId="49DBD384" w14:textId="1FC60E07" w:rsidR="006B5174" w:rsidRPr="006B5174" w:rsidRDefault="006B5174" w:rsidP="006B5174">
      <w:pPr>
        <w:pBdr>
          <w:top w:val="none" w:sz="0" w:space="0" w:color="auto"/>
          <w:left w:val="none" w:sz="0" w:space="0" w:color="auto"/>
          <w:bottom w:val="none" w:sz="0" w:space="0" w:color="auto"/>
          <w:right w:val="none" w:sz="0" w:space="0" w:color="auto"/>
          <w:between w:val="none" w:sz="0" w:space="0" w:color="auto"/>
          <w:bar w:val="none" w:sz="0" w:color="auto"/>
        </w:pBdr>
        <w:tabs>
          <w:tab w:val="left" w:pos="4620"/>
        </w:tabs>
        <w:spacing w:after="200"/>
        <w:ind w:left="426"/>
        <w:contextualSpacing/>
        <w:jc w:val="center"/>
        <w:rPr>
          <w:rFonts w:ascii="Times New Roman" w:eastAsia="Times New Roman" w:hAnsi="Times New Roman" w:cs="Times New Roman"/>
          <w:b/>
          <w:bCs/>
          <w:color w:val="auto"/>
          <w:sz w:val="24"/>
          <w:szCs w:val="24"/>
          <w:bdr w:val="none" w:sz="0" w:space="0" w:color="auto"/>
          <w:lang w:val="uk-UA"/>
        </w:rPr>
      </w:pPr>
    </w:p>
    <w:bookmarkEnd w:id="1"/>
    <w:p w14:paraId="030F8EAC" w14:textId="77777777" w:rsidR="00D36704" w:rsidRPr="00575DCC" w:rsidRDefault="00D36704" w:rsidP="00575DCC">
      <w:pPr>
        <w:pStyle w:val="14"/>
        <w:contextualSpacing/>
        <w:jc w:val="center"/>
        <w:rPr>
          <w:rFonts w:cs="Times New Roman"/>
          <w:b/>
          <w:bCs/>
          <w:color w:val="auto"/>
          <w:lang w:val="uk-UA"/>
        </w:rPr>
      </w:pPr>
    </w:p>
    <w:p w14:paraId="1E9C3C68" w14:textId="77777777" w:rsidR="00D36704" w:rsidRPr="009E1C9D" w:rsidRDefault="00D36704" w:rsidP="009A3112">
      <w:pPr>
        <w:pStyle w:val="14"/>
        <w:contextualSpacing/>
        <w:jc w:val="center"/>
        <w:rPr>
          <w:rFonts w:cs="Times New Roman"/>
          <w:b/>
          <w:bCs/>
          <w:color w:val="auto"/>
          <w:lang w:val="uk-UA"/>
        </w:rPr>
      </w:pPr>
    </w:p>
    <w:p w14:paraId="6AC627E9" w14:textId="77777777" w:rsidR="00D36704" w:rsidRPr="009E1C9D" w:rsidRDefault="00D36704" w:rsidP="009A3112">
      <w:pPr>
        <w:pStyle w:val="14"/>
        <w:contextualSpacing/>
        <w:jc w:val="center"/>
        <w:rPr>
          <w:rFonts w:cs="Times New Roman"/>
          <w:b/>
          <w:bCs/>
          <w:color w:val="auto"/>
          <w:lang w:val="uk-UA"/>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21F53AA7"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2022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538"/>
      </w:tblGrid>
      <w:tr w:rsidR="00FB7B2F" w:rsidRPr="009B535D" w14:paraId="52C0B048"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693779">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4"/>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9"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693779">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3E0CF2" w14:paraId="6CBD61C8" w14:textId="77777777" w:rsidTr="0069377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693779">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6E6CA609"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r w:rsidR="00575DCC">
              <w:rPr>
                <w:rFonts w:ascii="Times New Roman" w:eastAsia="Times New Roman" w:hAnsi="Times New Roman"/>
                <w:b/>
                <w:sz w:val="24"/>
                <w:szCs w:val="24"/>
                <w:bdr w:val="none" w:sz="0" w:space="0" w:color="auto" w:frame="1"/>
              </w:rPr>
              <w:t>Тищук Аліна Миколаївна</w:t>
            </w:r>
            <w:r>
              <w:rPr>
                <w:rFonts w:ascii="Times New Roman" w:eastAsia="Times New Roman" w:hAnsi="Times New Roman"/>
                <w:b/>
                <w:sz w:val="24"/>
                <w:szCs w:val="24"/>
                <w:bdr w:val="none" w:sz="0" w:space="0" w:color="auto" w:frame="1"/>
              </w:rPr>
              <w:t>,</w:t>
            </w:r>
          </w:p>
          <w:p w14:paraId="0C1EAE10" w14:textId="4FB8EAB9"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дреса: вул. Валі Котика, 85, м. Шепетівка, Хмельницька обл., 30400, тел.</w:t>
            </w:r>
            <w:r w:rsidR="00575DCC">
              <w:rPr>
                <w:b/>
                <w:lang w:val="uk-UA"/>
              </w:rPr>
              <w:t>4-00-95</w:t>
            </w:r>
            <w:r>
              <w:rPr>
                <w:b/>
                <w:lang w:val="uk-UA"/>
              </w:rPr>
              <w:t xml:space="preserve">,   електронна адреса: </w:t>
            </w:r>
            <w:r w:rsidR="00575DCC">
              <w:rPr>
                <w:b/>
                <w:lang w:val="en-US"/>
              </w:rPr>
              <w:t>shecrl</w:t>
            </w:r>
            <w:r w:rsidRPr="005F34C7">
              <w:rPr>
                <w:b/>
              </w:rPr>
              <w:t>@</w:t>
            </w:r>
            <w:r>
              <w:rPr>
                <w:b/>
                <w:lang w:val="en-US"/>
              </w:rPr>
              <w:t>meta</w:t>
            </w:r>
            <w:r w:rsidRPr="005F34C7">
              <w:rPr>
                <w:b/>
              </w:rPr>
              <w:t>.</w:t>
            </w:r>
            <w:r>
              <w:rPr>
                <w:b/>
                <w:lang w:val="en-US"/>
              </w:rPr>
              <w:t>ua</w:t>
            </w:r>
          </w:p>
        </w:tc>
      </w:tr>
      <w:tr w:rsidR="006458CA" w:rsidRPr="009B535D" w14:paraId="0503C029"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69377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3E0CF2" w14:paraId="78DFFF7D" w14:textId="77777777" w:rsidTr="00693779">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1334" w14:textId="4A2B795D" w:rsidR="006B5174" w:rsidRPr="006B5174" w:rsidRDefault="006B5174" w:rsidP="003E0CF2">
            <w:pPr>
              <w:tabs>
                <w:tab w:val="left" w:pos="4620"/>
              </w:tabs>
              <w:jc w:val="both"/>
              <w:rPr>
                <w:rFonts w:ascii="Times New Roman" w:hAnsi="Times New Roman" w:cs="Times New Roman"/>
                <w:b/>
                <w:bCs/>
                <w:sz w:val="24"/>
                <w:szCs w:val="24"/>
                <w:lang w:val="uk-UA"/>
              </w:rPr>
            </w:pPr>
            <w:r w:rsidRPr="006B5174">
              <w:rPr>
                <w:rFonts w:ascii="Times New Roman" w:eastAsia="Times New Roman" w:hAnsi="Times New Roman" w:cs="Times New Roman"/>
                <w:b/>
                <w:iCs/>
                <w:sz w:val="24"/>
                <w:szCs w:val="24"/>
                <w:bdr w:val="none" w:sz="0" w:space="0" w:color="auto"/>
                <w:lang w:val="uk-UA"/>
              </w:rPr>
              <w:t>ДК 021:2015:</w:t>
            </w:r>
            <w:r w:rsidRPr="006B5174">
              <w:rPr>
                <w:rFonts w:ascii="Times New Roman" w:hAnsi="Times New Roman" w:cs="Times New Roman"/>
                <w:b/>
                <w:bCs/>
                <w:sz w:val="24"/>
                <w:szCs w:val="24"/>
                <w:lang w:val="uk-UA"/>
              </w:rPr>
              <w:t>33170000-2</w:t>
            </w:r>
            <w:r>
              <w:rPr>
                <w:rFonts w:ascii="Times New Roman" w:hAnsi="Times New Roman" w:cs="Times New Roman"/>
                <w:b/>
                <w:bCs/>
                <w:sz w:val="24"/>
                <w:szCs w:val="24"/>
                <w:lang w:val="uk-UA"/>
              </w:rPr>
              <w:t>:</w:t>
            </w:r>
            <w:r w:rsidRPr="006B5174">
              <w:rPr>
                <w:rFonts w:ascii="Times New Roman" w:hAnsi="Times New Roman" w:cs="Times New Roman"/>
                <w:b/>
                <w:bCs/>
                <w:sz w:val="24"/>
                <w:szCs w:val="24"/>
                <w:lang w:val="uk-UA"/>
              </w:rPr>
              <w:t>Обладнання для анестезії та реанімації(Дефібрилятор–НК</w:t>
            </w:r>
            <w:r w:rsidR="003E0CF2">
              <w:rPr>
                <w:rFonts w:ascii="Times New Roman" w:hAnsi="Times New Roman" w:cs="Times New Roman"/>
                <w:b/>
                <w:bCs/>
                <w:sz w:val="24"/>
                <w:szCs w:val="24"/>
                <w:lang w:val="uk-UA"/>
              </w:rPr>
              <w:t xml:space="preserve"> </w:t>
            </w:r>
            <w:r w:rsidRPr="006B5174">
              <w:rPr>
                <w:rFonts w:ascii="Times New Roman" w:hAnsi="Times New Roman" w:cs="Times New Roman"/>
                <w:b/>
                <w:bCs/>
                <w:sz w:val="24"/>
                <w:szCs w:val="24"/>
                <w:lang w:val="uk-UA"/>
              </w:rPr>
              <w:t>024:2019:</w:t>
            </w:r>
            <w:r w:rsidR="003E0CF2">
              <w:rPr>
                <w:rFonts w:ascii="Times New Roman" w:hAnsi="Times New Roman" w:cs="Times New Roman"/>
                <w:b/>
                <w:bCs/>
                <w:sz w:val="24"/>
                <w:szCs w:val="24"/>
                <w:lang w:val="uk-UA"/>
              </w:rPr>
              <w:t>35972:</w:t>
            </w:r>
            <w:r w:rsidRPr="006B5174">
              <w:rPr>
                <w:rFonts w:ascii="Times New Roman" w:hAnsi="Times New Roman" w:cs="Times New Roman"/>
                <w:b/>
                <w:bCs/>
                <w:sz w:val="24"/>
                <w:szCs w:val="24"/>
                <w:lang w:val="uk-UA"/>
              </w:rPr>
              <w:t>Автоматичний зовнішній дефібрилятор)</w:t>
            </w:r>
          </w:p>
          <w:p w14:paraId="7DBA8DD4" w14:textId="67B9C3B0" w:rsidR="006458CA" w:rsidRPr="009B535D" w:rsidRDefault="006458CA" w:rsidP="00D36704">
            <w:pPr>
              <w:pStyle w:val="14"/>
              <w:contextualSpacing/>
              <w:rPr>
                <w:rFonts w:cs="Times New Roman"/>
                <w:sz w:val="22"/>
                <w:szCs w:val="22"/>
                <w:lang w:val="uk-UA"/>
              </w:rPr>
            </w:pPr>
          </w:p>
        </w:tc>
      </w:tr>
      <w:tr w:rsidR="006458CA" w:rsidRPr="009B6096" w14:paraId="70701994"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4525D" w14:textId="77777777" w:rsidR="006B5174" w:rsidRPr="006B5174" w:rsidRDefault="006B5174" w:rsidP="006B5174">
            <w:pPr>
              <w:pBdr>
                <w:top w:val="none" w:sz="0" w:space="0" w:color="auto"/>
                <w:left w:val="none" w:sz="0" w:space="0" w:color="auto"/>
                <w:bottom w:val="none" w:sz="0" w:space="0" w:color="auto"/>
                <w:right w:val="none" w:sz="0" w:space="0" w:color="auto"/>
                <w:between w:val="none" w:sz="0" w:space="0" w:color="auto"/>
                <w:bar w:val="none" w:sz="0" w:color="auto"/>
              </w:pBdr>
              <w:tabs>
                <w:tab w:val="left" w:pos="4620"/>
              </w:tabs>
              <w:spacing w:after="200"/>
              <w:contextualSpacing/>
              <w:jc w:val="both"/>
              <w:rPr>
                <w:rFonts w:ascii="Times New Roman" w:eastAsia="Times New Roman" w:hAnsi="Times New Roman" w:cs="Times New Roman"/>
                <w:b/>
                <w:bCs/>
                <w:color w:val="auto"/>
                <w:sz w:val="24"/>
                <w:szCs w:val="24"/>
                <w:bdr w:val="none" w:sz="0" w:space="0" w:color="auto"/>
                <w:lang w:val="uk-UA"/>
              </w:rPr>
            </w:pPr>
            <w:r w:rsidRPr="006B5174">
              <w:rPr>
                <w:rFonts w:ascii="Times New Roman" w:eastAsia="Times New Roman" w:hAnsi="Times New Roman" w:cs="Times New Roman"/>
                <w:b/>
                <w:iCs/>
                <w:sz w:val="24"/>
                <w:szCs w:val="24"/>
                <w:bdr w:val="none" w:sz="0" w:space="0" w:color="auto"/>
                <w:lang w:val="uk-UA"/>
              </w:rPr>
              <w:t>ДК 021:2015:</w:t>
            </w:r>
            <w:r w:rsidRPr="006B5174">
              <w:rPr>
                <w:rFonts w:ascii="Times New Roman" w:hAnsi="Times New Roman" w:cs="Times New Roman"/>
                <w:b/>
                <w:bCs/>
                <w:sz w:val="24"/>
                <w:szCs w:val="24"/>
              </w:rPr>
              <w:t>33170000-2 Обладнання для анестезії та реанімації</w:t>
            </w:r>
            <w:r w:rsidRPr="006B5174">
              <w:rPr>
                <w:rFonts w:ascii="Times New Roman" w:eastAsia="Times New Roman" w:hAnsi="Times New Roman" w:cs="Times New Roman"/>
                <w:b/>
                <w:bCs/>
                <w:color w:val="auto"/>
                <w:sz w:val="24"/>
                <w:szCs w:val="24"/>
                <w:bdr w:val="none" w:sz="0" w:space="0" w:color="auto"/>
                <w:lang w:val="uk-UA"/>
              </w:rPr>
              <w:t xml:space="preserve"> </w:t>
            </w:r>
          </w:p>
          <w:p w14:paraId="11652604" w14:textId="2F1AB9BD" w:rsidR="006458CA" w:rsidRPr="009B535D" w:rsidRDefault="006458CA" w:rsidP="009B6096">
            <w:pPr>
              <w:rPr>
                <w:rFonts w:cs="Times New Roman"/>
                <w:lang w:val="uk-UA"/>
              </w:rPr>
            </w:pPr>
          </w:p>
        </w:tc>
      </w:tr>
      <w:tr w:rsidR="006458CA" w:rsidRPr="009B535D" w14:paraId="3420E85D" w14:textId="77777777" w:rsidTr="00693779">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4"/>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693779">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м. </w:t>
            </w:r>
            <w:r w:rsidR="00E9355A">
              <w:rPr>
                <w:rStyle w:val="a7"/>
                <w:rFonts w:cs="Times New Roman"/>
                <w:sz w:val="22"/>
                <w:szCs w:val="22"/>
                <w:lang w:val="uk-UA"/>
              </w:rPr>
              <w:t>Шепетівка, вул. Валі Котика,85</w:t>
            </w:r>
          </w:p>
          <w:p w14:paraId="6664D45E" w14:textId="00EC9F46" w:rsidR="006458CA" w:rsidRPr="009B535D" w:rsidRDefault="006458CA" w:rsidP="006458CA">
            <w:pPr>
              <w:pStyle w:val="14"/>
              <w:ind w:firstLine="273"/>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693779">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497D31A6"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Pr="007F590E">
              <w:rPr>
                <w:rStyle w:val="a7"/>
                <w:rFonts w:cs="Times New Roman"/>
                <w:b/>
                <w:bCs/>
                <w:sz w:val="22"/>
                <w:szCs w:val="22"/>
                <w:lang w:val="uk-UA"/>
              </w:rPr>
              <w:t>2</w:t>
            </w:r>
            <w:r w:rsidRPr="007F590E">
              <w:rPr>
                <w:rStyle w:val="Hyperlink1"/>
                <w:rFonts w:eastAsia="Arial Unicode MS"/>
                <w:b/>
                <w:bCs/>
                <w:sz w:val="22"/>
                <w:szCs w:val="22"/>
                <w:lang w:val="uk-UA"/>
              </w:rPr>
              <w:t xml:space="preserve"> року</w:t>
            </w:r>
          </w:p>
        </w:tc>
      </w:tr>
      <w:tr w:rsidR="006458CA" w:rsidRPr="009B535D" w14:paraId="4A570A3B" w14:textId="77777777" w:rsidTr="00693779">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693779">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693779">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3E0CF2" w14:paraId="6EF7E69B" w14:textId="77777777" w:rsidTr="00693779">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693779">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3E0CF2" w14:paraId="5676FCFE" w14:textId="77777777" w:rsidTr="00693779">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9B535D">
              <w:rPr>
                <w:rStyle w:val="a7"/>
                <w:rFonts w:ascii="Times New Roman" w:hAnsi="Times New Roman" w:cs="Times New Roman"/>
                <w:lang w:val="uk-UA"/>
              </w:rPr>
              <w:lastRenderedPageBreak/>
              <w:t>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693779">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693779">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3E0CF2" w14:paraId="4262337C" w14:textId="77777777" w:rsidTr="00693779">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93779">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693779">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3E0CF2" w14:paraId="2F833CEF" w14:textId="77777777" w:rsidTr="00693779">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3E0CF2" w14:paraId="362EB4E3" w14:textId="77777777" w:rsidTr="00693779">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B535D" w14:paraId="3E863FD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693779">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C92B" w14:textId="00E9B497" w:rsidR="006458CA" w:rsidRPr="00693779" w:rsidRDefault="006458CA" w:rsidP="007B479A">
            <w:pPr>
              <w:pStyle w:val="14"/>
              <w:widowControl w:val="0"/>
              <w:contextualSpacing/>
              <w:jc w:val="both"/>
              <w:rPr>
                <w:rFonts w:cs="Times New Roman"/>
                <w:b/>
                <w:bCs/>
                <w:color w:val="auto"/>
                <w:sz w:val="22"/>
                <w:szCs w:val="22"/>
                <w:u w:color="FF0000"/>
                <w:lang w:val="uk-UA"/>
              </w:rPr>
            </w:pPr>
            <w:r w:rsidRPr="009B535D">
              <w:rPr>
                <w:rStyle w:val="a7"/>
                <w:rFonts w:cs="Times New Roman"/>
                <w:sz w:val="22"/>
                <w:szCs w:val="22"/>
                <w:lang w:val="uk-UA"/>
              </w:rPr>
              <w:t xml:space="preserve">1.1. Кінцевий строк подання тендерних пропозицій: </w:t>
            </w:r>
            <w:r w:rsidR="00D142F5" w:rsidRPr="00693779">
              <w:rPr>
                <w:rStyle w:val="a7"/>
                <w:rFonts w:cs="Times New Roman"/>
                <w:b/>
                <w:bCs/>
                <w:sz w:val="22"/>
                <w:szCs w:val="22"/>
                <w:lang w:val="uk-UA"/>
              </w:rPr>
              <w:t>1</w:t>
            </w:r>
            <w:r w:rsidR="00D2192B" w:rsidRPr="00693779">
              <w:rPr>
                <w:rStyle w:val="a7"/>
                <w:rFonts w:cs="Times New Roman"/>
                <w:b/>
                <w:bCs/>
                <w:color w:val="auto"/>
                <w:sz w:val="22"/>
                <w:szCs w:val="22"/>
                <w:u w:color="FF0000"/>
                <w:lang w:val="uk-UA"/>
              </w:rPr>
              <w:t>0</w:t>
            </w:r>
            <w:r w:rsidR="00AE2C88" w:rsidRPr="00693779">
              <w:rPr>
                <w:rStyle w:val="a7"/>
                <w:rFonts w:cs="Times New Roman"/>
                <w:b/>
                <w:bCs/>
                <w:color w:val="auto"/>
                <w:sz w:val="22"/>
                <w:szCs w:val="22"/>
                <w:u w:color="FF0000"/>
                <w:lang w:val="uk-UA"/>
              </w:rPr>
              <w:t>-00 «</w:t>
            </w:r>
            <w:r w:rsidR="00575DCC" w:rsidRPr="00575DCC">
              <w:rPr>
                <w:rStyle w:val="a7"/>
                <w:rFonts w:cs="Times New Roman"/>
                <w:b/>
                <w:bCs/>
                <w:color w:val="auto"/>
                <w:sz w:val="22"/>
                <w:szCs w:val="22"/>
                <w:u w:color="FF0000"/>
              </w:rPr>
              <w:t>16</w:t>
            </w:r>
            <w:r w:rsidR="00AE2C88" w:rsidRPr="00693779">
              <w:rPr>
                <w:rStyle w:val="a7"/>
                <w:rFonts w:cs="Times New Roman"/>
                <w:b/>
                <w:bCs/>
                <w:color w:val="auto"/>
                <w:sz w:val="22"/>
                <w:szCs w:val="22"/>
                <w:u w:color="FF0000"/>
                <w:lang w:val="uk-UA"/>
              </w:rPr>
              <w:t xml:space="preserve">» </w:t>
            </w:r>
            <w:r w:rsidR="00D142F5" w:rsidRPr="00693779">
              <w:rPr>
                <w:rStyle w:val="a7"/>
                <w:rFonts w:cs="Times New Roman"/>
                <w:b/>
                <w:bCs/>
                <w:color w:val="auto"/>
                <w:sz w:val="22"/>
                <w:szCs w:val="22"/>
                <w:u w:color="FF0000"/>
                <w:lang w:val="uk-UA"/>
              </w:rPr>
              <w:t>листопада</w:t>
            </w:r>
            <w:r w:rsidRPr="00693779">
              <w:rPr>
                <w:rStyle w:val="a7"/>
                <w:rFonts w:cs="Times New Roman"/>
                <w:b/>
                <w:bCs/>
                <w:color w:val="auto"/>
                <w:sz w:val="22"/>
                <w:szCs w:val="22"/>
                <w:u w:color="FF0000"/>
                <w:lang w:val="uk-UA"/>
              </w:rPr>
              <w:t xml:space="preserve"> 2022 року.</w:t>
            </w:r>
            <w:r w:rsidRPr="00693779">
              <w:rPr>
                <w:rStyle w:val="Hyperlink1"/>
                <w:rFonts w:eastAsia="Arial Unicode MS"/>
                <w:b/>
                <w:bCs/>
                <w:color w:val="auto"/>
                <w:sz w:val="22"/>
                <w:szCs w:val="22"/>
                <w:u w:color="FF0000"/>
                <w:lang w:val="uk-UA"/>
              </w:rPr>
              <w:t xml:space="preserve"> </w:t>
            </w:r>
          </w:p>
          <w:p w14:paraId="410A2B6A" w14:textId="77777777" w:rsidR="006458CA" w:rsidRPr="009B535D" w:rsidRDefault="006458CA" w:rsidP="007B479A">
            <w:pPr>
              <w:pStyle w:val="14"/>
              <w:contextualSpacing/>
              <w:jc w:val="both"/>
              <w:rPr>
                <w:rStyle w:val="Hyperlink1"/>
                <w:rFonts w:eastAsia="Arial Unicode MS"/>
                <w:sz w:val="22"/>
                <w:szCs w:val="22"/>
                <w:lang w:val="uk-UA"/>
              </w:rPr>
            </w:pPr>
            <w:r w:rsidRPr="009B535D">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442E3A22" w14:textId="60557531" w:rsidR="006458CA" w:rsidRPr="009B535D" w:rsidRDefault="006458CA" w:rsidP="007B479A">
            <w:pPr>
              <w:pStyle w:val="14"/>
              <w:contextualSpacing/>
              <w:jc w:val="both"/>
              <w:rPr>
                <w:rFonts w:cs="Times New Roman"/>
                <w:sz w:val="22"/>
                <w:szCs w:val="22"/>
                <w:lang w:val="uk-UA"/>
              </w:rPr>
            </w:pPr>
            <w:r w:rsidRPr="009B535D">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6458CA" w:rsidRPr="009B535D" w14:paraId="5E7D3820" w14:textId="77777777" w:rsidTr="00693779">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8C51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6458CA" w:rsidRPr="009B535D" w14:paraId="7D51E5F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V. Оцінка тендерної пропозиції</w:t>
            </w:r>
          </w:p>
        </w:tc>
      </w:tr>
      <w:tr w:rsidR="006458CA" w:rsidRPr="003E0CF2" w14:paraId="616A639F" w14:textId="77777777" w:rsidTr="00693779">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9146"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E319D0" w14:textId="6071973E" w:rsidR="002F620E" w:rsidRDefault="006458CA" w:rsidP="009A3112">
            <w:pPr>
              <w:pStyle w:val="14"/>
              <w:widowControl w:val="0"/>
              <w:contextualSpacing/>
              <w:jc w:val="both"/>
              <w:rPr>
                <w:rStyle w:val="Hyperlink1"/>
                <w:rFonts w:eastAsia="Arial Unicode MS"/>
                <w:sz w:val="22"/>
                <w:szCs w:val="22"/>
                <w:lang w:val="uk-UA"/>
              </w:rPr>
            </w:pPr>
            <w:r w:rsidRPr="009B535D">
              <w:rPr>
                <w:rStyle w:val="Hyperlink1"/>
                <w:rFonts w:eastAsia="Arial Unicode MS"/>
                <w:sz w:val="22"/>
                <w:szCs w:val="22"/>
                <w:lang w:val="uk-UA"/>
              </w:rPr>
              <w:t xml:space="preserve">1.2. Єдиним критерієм оцінки згідно даної процедури відкритих </w:t>
            </w:r>
            <w:r w:rsidRPr="009B535D">
              <w:rPr>
                <w:rStyle w:val="Hyperlink1"/>
                <w:rFonts w:eastAsia="Arial Unicode MS"/>
                <w:sz w:val="22"/>
                <w:szCs w:val="22"/>
                <w:lang w:val="uk-UA"/>
              </w:rPr>
              <w:lastRenderedPageBreak/>
              <w:t>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E038A3">
              <w:rPr>
                <w:rStyle w:val="Hyperlink1"/>
                <w:rFonts w:eastAsia="Arial Unicode MS"/>
                <w:sz w:val="22"/>
                <w:szCs w:val="22"/>
                <w:lang w:val="uk-UA"/>
              </w:rPr>
              <w:t>, яка не може перевищувати очікувану вартість предмета закупівлі, зазначену в оголошенні про проведення відкритих торгів, з урахуванням абзацу другого п.28 «Особливостей здійснення публічних закупівель товарів, робіт і послуг для замовників, передбачених ЗУ «Про публічні закупівлі»</w:t>
            </w:r>
            <w:r w:rsidR="002F620E">
              <w:rPr>
                <w:rStyle w:val="Hyperlink1"/>
                <w:rFonts w:eastAsia="Arial Unicode MS"/>
                <w:sz w:val="22"/>
                <w:szCs w:val="22"/>
                <w:lang w:val="uk-UA"/>
              </w:rPr>
              <w:t xml:space="preserve"> , на період дії правового режиму воєнного стану в Україні та протягом 90 днів з дня його припинення або скасування»</w:t>
            </w:r>
          </w:p>
          <w:p w14:paraId="353F69D5" w14:textId="239FF0BC"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Style w:val="Hyperlink1"/>
                <w:rFonts w:eastAsia="Arial Unicode MS"/>
                <w:sz w:val="22"/>
                <w:szCs w:val="22"/>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68EE7BD" w14:textId="735D13E6" w:rsidR="004B16B5" w:rsidRDefault="006458CA" w:rsidP="004B16B5">
            <w:pPr>
              <w:pStyle w:val="14"/>
              <w:widowControl w:val="0"/>
              <w:contextualSpacing/>
              <w:jc w:val="both"/>
              <w:rPr>
                <w:rFonts w:cs="Times New Roman"/>
                <w:sz w:val="22"/>
                <w:szCs w:val="22"/>
                <w:lang w:val="uk-UA"/>
              </w:rPr>
            </w:pPr>
            <w:r w:rsidRPr="009B535D">
              <w:rPr>
                <w:rFonts w:cs="Times New Roman"/>
                <w:sz w:val="22"/>
                <w:szCs w:val="22"/>
                <w:lang w:val="uk-UA"/>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41D2B140" w14:textId="77777777" w:rsidR="004B16B5" w:rsidRPr="004B16B5" w:rsidRDefault="004B16B5" w:rsidP="004B16B5">
            <w:pPr>
              <w:pStyle w:val="14"/>
              <w:widowControl w:val="0"/>
              <w:contextualSpacing/>
              <w:jc w:val="both"/>
              <w:rPr>
                <w:rFonts w:cs="Times New Roman"/>
                <w:sz w:val="22"/>
                <w:szCs w:val="22"/>
                <w:lang w:val="uk-UA"/>
              </w:rPr>
            </w:pPr>
            <w:r w:rsidRPr="004B16B5">
              <w:rPr>
                <w:rFonts w:cs="Times New Roman"/>
                <w:sz w:val="22"/>
                <w:szCs w:val="22"/>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E6CEE0" w14:textId="77777777" w:rsidR="004B16B5" w:rsidRPr="004B16B5" w:rsidRDefault="004B16B5" w:rsidP="004B16B5">
            <w:pPr>
              <w:pStyle w:val="14"/>
              <w:widowControl w:val="0"/>
              <w:contextualSpacing/>
              <w:jc w:val="both"/>
              <w:rPr>
                <w:rFonts w:cs="Times New Roman"/>
                <w:sz w:val="22"/>
                <w:szCs w:val="22"/>
                <w:lang w:val="uk-UA"/>
              </w:rPr>
            </w:pPr>
            <w:r w:rsidRPr="004B16B5">
              <w:rPr>
                <w:rFonts w:cs="Times New Roman"/>
                <w:sz w:val="22"/>
                <w:szCs w:val="22"/>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1FECFB1E" w14:textId="139B4410" w:rsidR="004B16B5" w:rsidRPr="009B535D" w:rsidRDefault="004B16B5" w:rsidP="004B16B5">
            <w:pPr>
              <w:pStyle w:val="14"/>
              <w:widowControl w:val="0"/>
              <w:contextualSpacing/>
              <w:jc w:val="both"/>
              <w:rPr>
                <w:rFonts w:cs="Times New Roman"/>
                <w:sz w:val="22"/>
                <w:szCs w:val="22"/>
                <w:lang w:val="uk-UA"/>
              </w:rPr>
            </w:pPr>
            <w:r w:rsidRPr="004B16B5">
              <w:rPr>
                <w:rFonts w:cs="Times New Roman"/>
                <w:sz w:val="22"/>
                <w:szCs w:val="22"/>
                <w:lang w:val="uk-UA"/>
              </w:rPr>
              <w:t>з дня його припинення або скасування Затверджених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458CA" w:rsidRPr="009B535D" w14:paraId="29D431DA"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lastRenderedPageBreak/>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і) подання документа (документів) учасником процедури закупівлі у складі тендерної пропозиції, в якому позиція цифри </w:t>
            </w:r>
            <w:r w:rsidRPr="009B535D">
              <w:rPr>
                <w:sz w:val="22"/>
                <w:szCs w:val="22"/>
              </w:rPr>
              <w:lastRenderedPageBreak/>
              <w:t>(цифр)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693779">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lastRenderedPageBreak/>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3E0CF2" w14:paraId="4042B66F"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6458CA" w:rsidRPr="009B535D" w:rsidRDefault="006458CA" w:rsidP="00537810">
            <w:pPr>
              <w:pStyle w:val="14"/>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6458CA" w:rsidRPr="009B535D" w:rsidRDefault="006458CA" w:rsidP="000D498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21366040" w14:textId="77777777" w:rsidR="006458CA" w:rsidRPr="009B535D" w:rsidRDefault="006458CA" w:rsidP="000D4981">
            <w:pPr>
              <w:spacing w:line="240" w:lineRule="auto"/>
              <w:ind w:firstLine="221"/>
              <w:jc w:val="both"/>
              <w:rPr>
                <w:rFonts w:ascii="Times New Roman" w:hAnsi="Times New Roman" w:cs="Times New Roman"/>
                <w:color w:val="000000" w:themeColor="text1"/>
                <w:lang w:val="uk-UA" w:eastAsia="en-US"/>
              </w:rPr>
            </w:pPr>
          </w:p>
          <w:p w14:paraId="425B0240" w14:textId="77777777" w:rsidR="006458CA" w:rsidRPr="009B535D" w:rsidRDefault="006458CA" w:rsidP="000D498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6458CA" w:rsidRPr="009B535D" w:rsidRDefault="006458CA" w:rsidP="00756D9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тендерна пропозиція:</w:t>
            </w:r>
          </w:p>
          <w:p w14:paraId="6628FE0E"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lastRenderedPageBreak/>
              <w:t>викладена іншою мовою (мовами), аніж мова (мови), що вимагається тендерною документацією;</w:t>
            </w:r>
          </w:p>
          <w:p w14:paraId="243122E8"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 xml:space="preserve">Додатку </w:t>
            </w:r>
            <w:r w:rsidR="006E287C" w:rsidRPr="004B16B5">
              <w:rPr>
                <w:rFonts w:ascii="Times New Roman" w:hAnsi="Times New Roman" w:cs="Times New Roman"/>
                <w:color w:val="000000" w:themeColor="text1"/>
                <w:shd w:val="solid" w:color="FFFFFF" w:fill="FFFFFF"/>
                <w:lang w:val="uk-UA" w:eastAsia="en-US"/>
              </w:rPr>
              <w:t>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1C6D441A" w14:textId="5EB8CF53" w:rsidR="006458CA" w:rsidRPr="009B535D" w:rsidRDefault="006458CA" w:rsidP="00EE10F3">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закупівель у разі, коли:</w:t>
            </w:r>
          </w:p>
          <w:p w14:paraId="26DA65B9" w14:textId="77777777" w:rsidR="006458CA" w:rsidRPr="009B535D" w:rsidRDefault="006458CA" w:rsidP="00D1733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6458CA" w:rsidRPr="009B535D" w:rsidRDefault="006458CA" w:rsidP="00EE10F3">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6458CA" w:rsidRPr="009B535D" w:rsidRDefault="006458CA" w:rsidP="00EE10F3">
            <w:pPr>
              <w:spacing w:before="120"/>
              <w:ind w:firstLine="567"/>
              <w:jc w:val="both"/>
              <w:rPr>
                <w:rFonts w:ascii="Times New Roman" w:hAnsi="Times New Roman"/>
                <w:lang w:val="uk-UA" w:eastAsia="en-US"/>
              </w:rPr>
            </w:pPr>
            <w:r w:rsidRPr="009B535D">
              <w:rPr>
                <w:rFonts w:ascii="Times New Roman" w:hAnsi="Times New Roman"/>
                <w:lang w:val="uk-UA" w:eastAsia="en-US"/>
              </w:rPr>
              <w:t xml:space="preserve">4.3. Інформація про відхилення тендерної пропозиції, у тому числі підстави такого відхилення (з посиланням на відповідні </w:t>
            </w:r>
            <w:r w:rsidRPr="009B535D">
              <w:rPr>
                <w:rFonts w:ascii="Times New Roman" w:hAnsi="Times New Roman"/>
                <w:lang w:val="uk-UA" w:eastAsia="en-US"/>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EC4D0" w14:textId="5A3DEC1D" w:rsidR="006458CA" w:rsidRPr="009B535D" w:rsidRDefault="006458CA" w:rsidP="007B479A">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6458CA" w:rsidRPr="009B535D" w:rsidRDefault="006458CA" w:rsidP="007B479A">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6458CA" w:rsidRDefault="006458CA" w:rsidP="007B479A">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6E287C" w:rsidRDefault="006E287C" w:rsidP="007B479A">
            <w:pPr>
              <w:spacing w:before="120"/>
              <w:ind w:firstLine="567"/>
              <w:jc w:val="both"/>
              <w:rPr>
                <w:rFonts w:ascii="Times New Roman" w:hAnsi="Times New Roman"/>
                <w:shd w:val="solid" w:color="FFFFFF" w:fill="FFFFFF"/>
                <w:lang w:val="uk-UA" w:eastAsia="en-US"/>
              </w:rPr>
            </w:pPr>
          </w:p>
          <w:p w14:paraId="1B625D49" w14:textId="687BF075" w:rsidR="006E287C" w:rsidRDefault="006E287C" w:rsidP="007B479A">
            <w:pPr>
              <w:spacing w:before="120"/>
              <w:ind w:firstLine="567"/>
              <w:jc w:val="both"/>
              <w:rPr>
                <w:rFonts w:ascii="Times New Roman" w:hAnsi="Times New Roman"/>
                <w:shd w:val="solid" w:color="FFFFFF" w:fill="FFFFFF"/>
                <w:lang w:val="uk-UA" w:eastAsia="en-US"/>
              </w:rPr>
            </w:pPr>
          </w:p>
          <w:p w14:paraId="75C4B495" w14:textId="1650B08B" w:rsidR="006E287C" w:rsidRDefault="006E287C" w:rsidP="007B479A">
            <w:pPr>
              <w:spacing w:before="120"/>
              <w:ind w:firstLine="567"/>
              <w:jc w:val="both"/>
              <w:rPr>
                <w:rFonts w:ascii="Times New Roman" w:hAnsi="Times New Roman"/>
                <w:shd w:val="solid" w:color="FFFFFF" w:fill="FFFFFF"/>
                <w:lang w:val="uk-UA" w:eastAsia="en-US"/>
              </w:rPr>
            </w:pPr>
          </w:p>
          <w:p w14:paraId="30917414" w14:textId="77777777" w:rsidR="006E287C" w:rsidRDefault="006E287C" w:rsidP="007B479A">
            <w:pPr>
              <w:spacing w:before="120"/>
              <w:ind w:firstLine="567"/>
              <w:jc w:val="both"/>
              <w:rPr>
                <w:rFonts w:ascii="Times New Roman" w:hAnsi="Times New Roman"/>
                <w:shd w:val="solid" w:color="FFFFFF" w:fill="FFFFFF"/>
                <w:lang w:val="uk-UA" w:eastAsia="en-US"/>
              </w:rPr>
            </w:pPr>
          </w:p>
          <w:p w14:paraId="16EDEA50" w14:textId="1ECC36E3" w:rsidR="006E287C" w:rsidRPr="009B535D" w:rsidRDefault="006E287C" w:rsidP="007B479A">
            <w:pPr>
              <w:spacing w:before="120"/>
              <w:ind w:firstLine="567"/>
              <w:jc w:val="both"/>
              <w:rPr>
                <w:rFonts w:ascii="Times New Roman" w:hAnsi="Times New Roman" w:cs="Times New Roman"/>
                <w:shd w:val="clear" w:color="auto" w:fill="FFFFFF"/>
                <w:lang w:val="uk-UA"/>
              </w:rPr>
            </w:pPr>
          </w:p>
        </w:tc>
      </w:tr>
      <w:tr w:rsidR="006458CA" w:rsidRPr="009B535D" w14:paraId="52DBB2D2" w14:textId="77777777" w:rsidTr="00693779">
        <w:trPr>
          <w:trHeight w:val="263"/>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693779">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lastRenderedPageBreak/>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693779">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w:t>
            </w:r>
            <w:r w:rsidRPr="009B535D">
              <w:rPr>
                <w:sz w:val="22"/>
                <w:szCs w:val="22"/>
                <w:shd w:val="clear" w:color="auto" w:fill="FFFFFF"/>
                <w:lang w:val="uk-UA"/>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2" w:name="_Ref434319629"/>
            <w:r w:rsidRPr="009B535D">
              <w:rPr>
                <w:sz w:val="22"/>
                <w:szCs w:val="22"/>
              </w:rPr>
              <w:t xml:space="preserve">4.4. </w:t>
            </w:r>
            <w:bookmarkEnd w:id="2"/>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3) покращення якості предмета закупівлі, за умови що таке покращення не призведе до збільшення суми, визначеної в договорі </w:t>
            </w:r>
            <w:r w:rsidRPr="009B535D">
              <w:rPr>
                <w:rFonts w:ascii="Times New Roman" w:hAnsi="Times New Roman" w:cs="Times New Roman"/>
                <w:color w:val="000000" w:themeColor="text1"/>
                <w:lang w:val="uk-UA" w:eastAsia="en-US"/>
              </w:rPr>
              <w:lastRenderedPageBreak/>
              <w:t>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9B535D" w14:paraId="6E76F65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693779">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77777777"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2022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52AB4F40" w14:textId="77777777" w:rsidR="006B5174" w:rsidRPr="006B5174" w:rsidRDefault="002B4A41" w:rsidP="006B5174">
      <w:pPr>
        <w:tabs>
          <w:tab w:val="left" w:pos="4620"/>
        </w:tabs>
        <w:rPr>
          <w:rFonts w:ascii="Times New Roman" w:hAnsi="Times New Roman" w:cs="Times New Roman"/>
          <w:b/>
          <w:bCs/>
          <w:sz w:val="24"/>
          <w:szCs w:val="24"/>
          <w:lang w:val="uk-UA"/>
        </w:rPr>
      </w:pPr>
      <w:r w:rsidRPr="002F620E">
        <w:rPr>
          <w:rStyle w:val="a7"/>
          <w:rFonts w:ascii="Times New Roman" w:hAnsi="Times New Roman" w:cs="Times New Roman"/>
          <w:lang w:val="uk-UA"/>
        </w:rPr>
        <w:t xml:space="preserve">Предмет закупівлі (лот): </w:t>
      </w:r>
      <w:r w:rsidR="006B5174" w:rsidRPr="006B5174">
        <w:rPr>
          <w:rFonts w:ascii="Times New Roman" w:eastAsia="Times New Roman" w:hAnsi="Times New Roman" w:cs="Times New Roman"/>
          <w:b/>
          <w:iCs/>
          <w:sz w:val="24"/>
          <w:szCs w:val="24"/>
          <w:bdr w:val="none" w:sz="0" w:space="0" w:color="auto"/>
          <w:lang w:val="uk-UA"/>
        </w:rPr>
        <w:t>ДК 021:2015:</w:t>
      </w:r>
      <w:r w:rsidR="006B5174" w:rsidRPr="006B5174">
        <w:rPr>
          <w:rFonts w:ascii="Times New Roman" w:hAnsi="Times New Roman" w:cs="Times New Roman"/>
          <w:b/>
          <w:bCs/>
          <w:sz w:val="24"/>
          <w:szCs w:val="24"/>
          <w:lang w:val="uk-UA"/>
        </w:rPr>
        <w:t>33170000-2 Обладнання для анестезії та реанімації (Дефібрилятор –   НК 024:2019: Автоматичний зовнішній дефібрилятор)</w:t>
      </w:r>
    </w:p>
    <w:p w14:paraId="090D36CA" w14:textId="110C2597" w:rsidR="00FB7B2F" w:rsidRPr="009B535D" w:rsidRDefault="002B4A41" w:rsidP="006B5174">
      <w:pPr>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62"/>
        <w:gridCol w:w="2138"/>
        <w:gridCol w:w="1241"/>
        <w:gridCol w:w="1019"/>
        <w:gridCol w:w="1131"/>
        <w:gridCol w:w="1525"/>
        <w:gridCol w:w="1349"/>
        <w:gridCol w:w="1211"/>
      </w:tblGrid>
      <w:tr w:rsidR="006B5174" w:rsidRPr="009B535D" w14:paraId="3127E913" w14:textId="77777777" w:rsidTr="006B5174">
        <w:tc>
          <w:tcPr>
            <w:tcW w:w="562" w:type="dxa"/>
          </w:tcPr>
          <w:p w14:paraId="37516074" w14:textId="221C5EF6"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47EE18FB" w14:textId="60FDDC12" w:rsidR="006B5174" w:rsidRPr="006B5174"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26B54853" w14:textId="0B0657B5"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13A45765" w14:textId="1D21B21C"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22B97CDC" w14:textId="760F9F61"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40F7BC1E" w14:textId="4DBCDDA3"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60" w:type="dxa"/>
            <w:gridSpan w:val="2"/>
          </w:tcPr>
          <w:p w14:paraId="7AF8AD93" w14:textId="1F6E04BE"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4DE14A15" w14:textId="77777777" w:rsidTr="006B5174">
        <w:tc>
          <w:tcPr>
            <w:tcW w:w="562" w:type="dxa"/>
          </w:tcPr>
          <w:p w14:paraId="63253D5D"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6B01338"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1B640EE"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7E5B8D5"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72F0C36E"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60" w:type="dxa"/>
            <w:gridSpan w:val="2"/>
          </w:tcPr>
          <w:p w14:paraId="19863D10"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6B5174">
        <w:tc>
          <w:tcPr>
            <w:tcW w:w="8965"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6B5174">
        <w:tc>
          <w:tcPr>
            <w:tcW w:w="8965"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4B028B05" w:rsidR="00FB7B2F"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до предмету закупівлі</w:t>
      </w:r>
    </w:p>
    <w:p w14:paraId="3B9C0985" w14:textId="77777777" w:rsidR="0072114A" w:rsidRPr="009B535D" w:rsidRDefault="0072114A" w:rsidP="009A3112">
      <w:pPr>
        <w:pStyle w:val="14"/>
        <w:contextualSpacing/>
        <w:jc w:val="center"/>
        <w:rPr>
          <w:rStyle w:val="a7"/>
          <w:rFonts w:cs="Times New Roman"/>
          <w:b/>
          <w:bCs/>
          <w:sz w:val="22"/>
          <w:szCs w:val="22"/>
          <w:u w:val="single"/>
          <w:lang w:val="uk-UA"/>
        </w:rPr>
      </w:pPr>
    </w:p>
    <w:p w14:paraId="0B6062DF" w14:textId="77777777" w:rsidR="0072114A" w:rsidRPr="00176289" w:rsidRDefault="0072114A" w:rsidP="0072114A">
      <w:pPr>
        <w:spacing w:line="240" w:lineRule="auto"/>
        <w:rPr>
          <w:rFonts w:ascii="Times New Roman" w:hAnsi="Times New Roman" w:cs="Times New Roman"/>
          <w:b/>
          <w:sz w:val="24"/>
          <w:szCs w:val="24"/>
          <w:lang w:val="uk-UA"/>
        </w:rPr>
      </w:pPr>
    </w:p>
    <w:p w14:paraId="238AA0AA" w14:textId="1C6914CC" w:rsidR="006B5174" w:rsidRPr="006B5174" w:rsidRDefault="0072114A" w:rsidP="006B5174">
      <w:pPr>
        <w:tabs>
          <w:tab w:val="left" w:pos="4620"/>
        </w:tabs>
        <w:rPr>
          <w:rFonts w:ascii="Times New Roman" w:hAnsi="Times New Roman" w:cs="Times New Roman"/>
          <w:b/>
          <w:bCs/>
          <w:iCs/>
          <w:sz w:val="24"/>
          <w:szCs w:val="24"/>
          <w:lang w:val="uk-UA"/>
        </w:rPr>
      </w:pPr>
      <w:r w:rsidRPr="006B5174">
        <w:rPr>
          <w:rFonts w:ascii="Times New Roman" w:hAnsi="Times New Roman" w:cs="Times New Roman"/>
          <w:b/>
          <w:iCs/>
          <w:sz w:val="24"/>
          <w:szCs w:val="24"/>
          <w:lang w:val="uk-UA"/>
        </w:rPr>
        <w:t>Предмет закупівлі:</w:t>
      </w:r>
      <w:r w:rsidRPr="006B5174">
        <w:rPr>
          <w:rFonts w:ascii="Times New Roman" w:hAnsi="Times New Roman" w:cs="Times New Roman"/>
          <w:iCs/>
          <w:lang w:val="uk-UA"/>
        </w:rPr>
        <w:t xml:space="preserve"> </w:t>
      </w:r>
      <w:r w:rsidR="006B5174" w:rsidRPr="006B5174">
        <w:rPr>
          <w:rFonts w:ascii="Times New Roman" w:eastAsia="Times New Roman" w:hAnsi="Times New Roman" w:cs="Times New Roman"/>
          <w:b/>
          <w:iCs/>
          <w:sz w:val="24"/>
          <w:szCs w:val="24"/>
          <w:bdr w:val="none" w:sz="0" w:space="0" w:color="auto"/>
          <w:lang w:val="uk-UA"/>
        </w:rPr>
        <w:t>ДК 021:2015:</w:t>
      </w:r>
      <w:r w:rsidR="006B5174" w:rsidRPr="006B5174">
        <w:rPr>
          <w:rFonts w:ascii="Times New Roman" w:hAnsi="Times New Roman" w:cs="Times New Roman"/>
          <w:b/>
          <w:bCs/>
          <w:iCs/>
          <w:sz w:val="24"/>
          <w:szCs w:val="24"/>
          <w:lang w:val="uk-UA"/>
        </w:rPr>
        <w:t>33170000-2 Обладнання для анестезії та реанімації (Дефібрилятор –   НК 024:2019:</w:t>
      </w:r>
      <w:r w:rsidR="003E0CF2">
        <w:rPr>
          <w:rFonts w:ascii="Times New Roman" w:hAnsi="Times New Roman" w:cs="Times New Roman"/>
          <w:b/>
          <w:bCs/>
          <w:iCs/>
          <w:sz w:val="24"/>
          <w:szCs w:val="24"/>
          <w:lang w:val="uk-UA"/>
        </w:rPr>
        <w:t>35972:</w:t>
      </w:r>
      <w:r w:rsidR="006B5174" w:rsidRPr="006B5174">
        <w:rPr>
          <w:rFonts w:ascii="Times New Roman" w:hAnsi="Times New Roman" w:cs="Times New Roman"/>
          <w:b/>
          <w:bCs/>
          <w:iCs/>
          <w:sz w:val="24"/>
          <w:szCs w:val="24"/>
          <w:lang w:val="uk-UA"/>
        </w:rPr>
        <w:t xml:space="preserve"> Автоматичний зовнішній дефібрилятор)</w:t>
      </w:r>
    </w:p>
    <w:p w14:paraId="06C8F731" w14:textId="18425122" w:rsidR="0072114A" w:rsidRPr="006B5174" w:rsidRDefault="0072114A" w:rsidP="009B6096">
      <w:pPr>
        <w:rPr>
          <w:rFonts w:ascii="Times New Roman" w:hAnsi="Times New Roman" w:cs="Times New Roman"/>
          <w:b/>
          <w:iCs/>
          <w:lang w:val="uk-UA"/>
        </w:rPr>
      </w:pPr>
    </w:p>
    <w:p w14:paraId="66BFC753" w14:textId="77777777" w:rsidR="0072114A" w:rsidRPr="00176289" w:rsidRDefault="0072114A" w:rsidP="0072114A">
      <w:pPr>
        <w:spacing w:line="240" w:lineRule="auto"/>
        <w:ind w:right="100"/>
        <w:jc w:val="both"/>
        <w:rPr>
          <w:rFonts w:ascii="Times New Roman" w:hAnsi="Times New Roman" w:cs="Times New Roman"/>
          <w:i/>
          <w:sz w:val="24"/>
          <w:szCs w:val="24"/>
          <w:lang w:val="uk-UA"/>
        </w:rPr>
      </w:pPr>
    </w:p>
    <w:p w14:paraId="4A87A4A2" w14:textId="77777777" w:rsidR="00DA4D48" w:rsidRPr="00087542" w:rsidRDefault="00DA4D48" w:rsidP="00DA4D48">
      <w:pPr>
        <w:tabs>
          <w:tab w:val="num" w:pos="0"/>
        </w:tabs>
        <w:ind w:firstLine="540"/>
        <w:jc w:val="center"/>
        <w:rPr>
          <w:rFonts w:ascii="Times New Roman" w:eastAsia="Times New Roman" w:hAnsi="Times New Roman" w:cs="Times New Roman"/>
          <w:b/>
          <w:sz w:val="28"/>
          <w:szCs w:val="28"/>
          <w:u w:val="single"/>
          <w:lang w:eastAsia="ru-RU"/>
        </w:rPr>
      </w:pPr>
      <w:r w:rsidRPr="00087542">
        <w:rPr>
          <w:rFonts w:ascii="Times New Roman" w:eastAsia="Times New Roman" w:hAnsi="Times New Roman" w:cs="Times New Roman"/>
          <w:b/>
          <w:sz w:val="28"/>
          <w:szCs w:val="28"/>
          <w:u w:val="single"/>
          <w:lang w:eastAsia="ru-RU"/>
        </w:rPr>
        <w:t>Загальні вимоги</w:t>
      </w:r>
    </w:p>
    <w:p w14:paraId="50C3B9B6" w14:textId="77777777" w:rsidR="00DA4D48" w:rsidRPr="00087542" w:rsidRDefault="00DA4D48" w:rsidP="00D173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Обладнання повинно бути новим, таким, що не перебувало в експлуатації (надати гарантійний лист від Учасника).</w:t>
      </w:r>
      <w:r w:rsidRPr="00087542">
        <w:rPr>
          <w:rFonts w:ascii="Times New Roman" w:eastAsia="Times New Roman" w:hAnsi="Times New Roman" w:cs="Times New Roman"/>
          <w:lang w:eastAsia="ru-RU"/>
        </w:rPr>
        <w:tab/>
      </w:r>
    </w:p>
    <w:p w14:paraId="7FB8534E" w14:textId="77777777" w:rsidR="00DA4D48" w:rsidRPr="00087542" w:rsidRDefault="00DA4D48" w:rsidP="00D173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D60CF85" w14:textId="77777777" w:rsidR="00DA4D48" w:rsidRPr="00087542" w:rsidRDefault="00DA4D48" w:rsidP="00DA4D48">
      <w:pPr>
        <w:widowControl w:val="0"/>
        <w:tabs>
          <w:tab w:val="left" w:pos="-284"/>
        </w:tabs>
        <w:ind w:left="-142" w:right="-57"/>
        <w:jc w:val="both"/>
        <w:rPr>
          <w:rFonts w:ascii="Times New Roman" w:eastAsia="Times New Roman" w:hAnsi="Times New Roman" w:cs="Times New Roman"/>
          <w:i/>
          <w:lang w:eastAsia="ar-SA"/>
        </w:rPr>
      </w:pPr>
      <w:r w:rsidRPr="00087542">
        <w:rPr>
          <w:rFonts w:ascii="Times New Roman" w:eastAsia="Times New Roman" w:hAnsi="Times New Roman" w:cs="Times New Roman"/>
          <w:i/>
          <w:lang w:eastAsia="ar-SA"/>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660608A4" w14:textId="77777777" w:rsidR="00DA4D48" w:rsidRPr="00087542" w:rsidRDefault="00DA4D48" w:rsidP="00DA4D48">
      <w:pPr>
        <w:widowControl w:val="0"/>
        <w:tabs>
          <w:tab w:val="left" w:pos="-284"/>
        </w:tabs>
        <w:ind w:left="-142" w:right="-57"/>
        <w:jc w:val="both"/>
        <w:rPr>
          <w:rFonts w:ascii="Times New Roman" w:eastAsia="Times New Roman" w:hAnsi="Times New Roman" w:cs="Times New Roman"/>
          <w:i/>
        </w:rPr>
      </w:pPr>
      <w:r w:rsidRPr="00087542">
        <w:rPr>
          <w:rFonts w:ascii="Times New Roman" w:eastAsia="Times New Roman" w:hAnsi="Times New Roman" w:cs="Times New Roman"/>
          <w:i/>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або підписання договору про закупівлю або при поставці, або</w:t>
      </w:r>
    </w:p>
    <w:p w14:paraId="108667ED" w14:textId="77777777" w:rsidR="00DA4D48" w:rsidRPr="00087542" w:rsidRDefault="00DA4D48" w:rsidP="00DA4D48">
      <w:pPr>
        <w:widowControl w:val="0"/>
        <w:tabs>
          <w:tab w:val="left" w:pos="-284"/>
        </w:tabs>
        <w:ind w:left="-142" w:right="-57"/>
        <w:jc w:val="both"/>
        <w:rPr>
          <w:rFonts w:ascii="Times New Roman" w:eastAsia="Times New Roman" w:hAnsi="Times New Roman" w:cs="Times New Roman"/>
          <w:i/>
          <w:lang w:eastAsia="ar-SA"/>
        </w:rPr>
      </w:pPr>
      <w:r w:rsidRPr="00087542">
        <w:rPr>
          <w:rFonts w:ascii="Times New Roman" w:eastAsia="Times New Roman" w:hAnsi="Times New Roman" w:cs="Times New Roman"/>
          <w:i/>
          <w:lang w:eastAsia="ar-SA"/>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0F4DBB9A" w14:textId="77777777" w:rsidR="00DA4D48" w:rsidRPr="00087542" w:rsidRDefault="00DA4D48" w:rsidP="00DA4D48">
      <w:pPr>
        <w:widowControl w:val="0"/>
        <w:tabs>
          <w:tab w:val="left" w:pos="-284"/>
        </w:tabs>
        <w:ind w:left="-142" w:right="-57"/>
        <w:jc w:val="both"/>
        <w:rPr>
          <w:rFonts w:ascii="Times New Roman" w:eastAsia="Times New Roman" w:hAnsi="Times New Roman" w:cs="Times New Roman"/>
          <w:i/>
          <w:lang w:eastAsia="ar-SA"/>
        </w:rPr>
      </w:pPr>
      <w:r w:rsidRPr="00087542">
        <w:rPr>
          <w:rFonts w:ascii="Times New Roman" w:eastAsia="Times New Roman" w:hAnsi="Times New Roman" w:cs="Times New Roman"/>
          <w:i/>
          <w:lang w:eastAsia="ar-SA"/>
        </w:rPr>
        <w:t>*  - Постанова КМУ від 02.10.2013. № 753 «Про затвердження Технічного регламенту щодо медичних виробів».</w:t>
      </w:r>
    </w:p>
    <w:p w14:paraId="3422C7E1" w14:textId="77777777" w:rsidR="00DA4D48" w:rsidRPr="00087542" w:rsidRDefault="00DA4D48" w:rsidP="00DA4D48">
      <w:pPr>
        <w:widowControl w:val="0"/>
        <w:tabs>
          <w:tab w:val="left" w:pos="-284"/>
        </w:tabs>
        <w:ind w:left="-142" w:right="-57"/>
        <w:jc w:val="both"/>
        <w:rPr>
          <w:rFonts w:ascii="Times New Roman" w:eastAsia="Times New Roman" w:hAnsi="Times New Roman" w:cs="Times New Roman"/>
          <w:i/>
          <w:lang w:eastAsia="ar-SA"/>
        </w:rPr>
      </w:pPr>
      <w:r w:rsidRPr="00087542">
        <w:rPr>
          <w:rFonts w:ascii="Times New Roman" w:eastAsia="Times New Roman" w:hAnsi="Times New Roman" w:cs="Times New Roman"/>
          <w:i/>
          <w:lang w:eastAsia="ar-SA"/>
        </w:rPr>
        <w:t>** - Постанова КМУ від 02.10.2013  № 754 «Про затвердження Технічного регламенту щодо медичних виробів для діагностики in vitro».</w:t>
      </w:r>
    </w:p>
    <w:p w14:paraId="355AE0C6" w14:textId="77777777" w:rsidR="00DA4D48" w:rsidRPr="00087542" w:rsidRDefault="00DA4D48" w:rsidP="00DA4D48">
      <w:pPr>
        <w:widowControl w:val="0"/>
        <w:tabs>
          <w:tab w:val="left" w:pos="-284"/>
        </w:tabs>
        <w:ind w:left="-142" w:right="-57"/>
        <w:jc w:val="both"/>
        <w:rPr>
          <w:rFonts w:ascii="Times New Roman" w:eastAsia="Times New Roman" w:hAnsi="Times New Roman" w:cs="Times New Roman"/>
          <w:i/>
          <w:lang w:eastAsia="ar-SA"/>
        </w:rPr>
      </w:pPr>
      <w:r w:rsidRPr="00087542">
        <w:rPr>
          <w:rFonts w:ascii="Times New Roman" w:eastAsia="Times New Roman" w:hAnsi="Times New Roman" w:cs="Times New Roman"/>
          <w:i/>
          <w:lang w:eastAsia="ar-SA"/>
        </w:rPr>
        <w:t>*** -Постанова КМУ від 02.10.2013. № 755 «Про затвердження Технічного регламенту щодо активних медичних виробів, які імплантують».</w:t>
      </w:r>
    </w:p>
    <w:p w14:paraId="7A6DE431" w14:textId="77777777" w:rsidR="00DA4D48" w:rsidRPr="00087542" w:rsidRDefault="00DA4D48" w:rsidP="00D173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num" w:pos="284"/>
        </w:tabs>
        <w:spacing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Гарантійний термін на апарати та оптику - не менше 12 місяців з моменту введення в експлуатацію (надати гарантійний лист від учасника у складі тендерної пропозиції).</w:t>
      </w:r>
    </w:p>
    <w:p w14:paraId="64D82AF4" w14:textId="77777777" w:rsidR="00DA4D48" w:rsidRPr="00087542" w:rsidRDefault="00DA4D48" w:rsidP="00D173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4"/>
        </w:tabs>
        <w:spacing w:line="240" w:lineRule="auto"/>
        <w:ind w:left="-142"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І</w:t>
      </w:r>
      <w:r w:rsidRPr="00087542">
        <w:rPr>
          <w:rFonts w:ascii="Times New Roman" w:eastAsia="Times New Roman" w:hAnsi="Times New Roman" w:cs="Times New Roman"/>
          <w:lang w:eastAsia="ru-RU"/>
        </w:rPr>
        <w:t>нструкці</w:t>
      </w:r>
      <w:r>
        <w:rPr>
          <w:rFonts w:ascii="Times New Roman" w:eastAsia="Times New Roman" w:hAnsi="Times New Roman" w:cs="Times New Roman"/>
          <w:lang w:eastAsia="ru-RU"/>
        </w:rPr>
        <w:t xml:space="preserve">я </w:t>
      </w:r>
      <w:r w:rsidRPr="00087542">
        <w:rPr>
          <w:rFonts w:ascii="Times New Roman" w:eastAsia="Times New Roman" w:hAnsi="Times New Roman" w:cs="Times New Roman"/>
          <w:lang w:eastAsia="ru-RU"/>
        </w:rPr>
        <w:t>українською мов</w:t>
      </w:r>
      <w:r>
        <w:rPr>
          <w:rFonts w:ascii="Times New Roman" w:eastAsia="Times New Roman" w:hAnsi="Times New Roman" w:cs="Times New Roman"/>
          <w:lang w:eastAsia="ru-RU"/>
        </w:rPr>
        <w:t xml:space="preserve">ою </w:t>
      </w:r>
      <w:r w:rsidRPr="00087542">
        <w:rPr>
          <w:rFonts w:ascii="Times New Roman" w:eastAsia="Times New Roman" w:hAnsi="Times New Roman" w:cs="Times New Roman"/>
          <w:lang w:eastAsia="ru-RU"/>
        </w:rPr>
        <w:t xml:space="preserve"> (надати оригінал у складі тендерної пропозиції).</w:t>
      </w:r>
    </w:p>
    <w:p w14:paraId="53F4B5EB" w14:textId="77777777" w:rsidR="00DA4D48" w:rsidRPr="00087542" w:rsidRDefault="00DA4D48" w:rsidP="00D173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num" w:pos="284"/>
        </w:tabs>
        <w:spacing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w:t>
      </w:r>
    </w:p>
    <w:p w14:paraId="6DF3EC0F" w14:textId="77777777" w:rsidR="00DA4D48" w:rsidRPr="00087542" w:rsidRDefault="00DA4D48" w:rsidP="00DA4D48">
      <w:pPr>
        <w:jc w:val="center"/>
        <w:rPr>
          <w:rFonts w:ascii="Times New Roman" w:hAnsi="Times New Roman" w:cs="Times New Roman"/>
          <w:b/>
        </w:rPr>
      </w:pPr>
    </w:p>
    <w:p w14:paraId="41B3E6AC" w14:textId="77777777" w:rsidR="00DA4D48" w:rsidRPr="00087542" w:rsidRDefault="00DA4D48" w:rsidP="00DA4D48">
      <w:pPr>
        <w:jc w:val="center"/>
        <w:rPr>
          <w:rFonts w:ascii="Times New Roman" w:hAnsi="Times New Roman" w:cs="Times New Roman"/>
          <w:b/>
        </w:rPr>
      </w:pPr>
      <w:r w:rsidRPr="00087542">
        <w:rPr>
          <w:rFonts w:ascii="Times New Roman" w:hAnsi="Times New Roman" w:cs="Times New Roman"/>
          <w:b/>
        </w:rPr>
        <w:t>Медико-технічне завдання</w:t>
      </w:r>
    </w:p>
    <w:p w14:paraId="2DA52BA1" w14:textId="09CBC9EE" w:rsidR="00DA4D48" w:rsidRPr="006736CF" w:rsidRDefault="00DA4D48" w:rsidP="00D17338">
      <w:pPr>
        <w:pStyle w:val="aa"/>
        <w:numPr>
          <w:ilvl w:val="3"/>
          <w:numId w:val="15"/>
        </w:numPr>
        <w:tabs>
          <w:tab w:val="clear" w:pos="2520"/>
          <w:tab w:val="num" w:pos="0"/>
          <w:tab w:val="left" w:pos="4620"/>
        </w:tabs>
        <w:spacing w:after="200" w:line="276" w:lineRule="auto"/>
        <w:ind w:left="426" w:hanging="426"/>
        <w:jc w:val="center"/>
        <w:rPr>
          <w:b/>
          <w:bCs/>
        </w:rPr>
      </w:pPr>
      <w:r w:rsidRPr="006736CF">
        <w:rPr>
          <w:b/>
          <w:bCs/>
        </w:rPr>
        <w:t>Дефібрилятор –</w:t>
      </w:r>
      <w:r w:rsidR="006B5174">
        <w:rPr>
          <w:b/>
          <w:bCs/>
        </w:rPr>
        <w:t xml:space="preserve"> 1</w:t>
      </w:r>
      <w:r w:rsidRPr="006736CF">
        <w:rPr>
          <w:b/>
          <w:bCs/>
        </w:rPr>
        <w:t xml:space="preserve">  шт.</w:t>
      </w:r>
    </w:p>
    <w:p w14:paraId="34877C7B" w14:textId="293F5C09" w:rsidR="00DA4D48" w:rsidRPr="003E0CF2" w:rsidRDefault="00DA4D48" w:rsidP="003E0CF2">
      <w:pPr>
        <w:spacing w:line="300" w:lineRule="atLeast"/>
        <w:jc w:val="center"/>
        <w:textAlignment w:val="baseline"/>
        <w:rPr>
          <w:rFonts w:ascii="Times New Roman" w:eastAsia="Times New Roman" w:hAnsi="Times New Roman" w:cs="Times New Roman"/>
          <w:b/>
          <w:bCs/>
          <w:sz w:val="21"/>
          <w:szCs w:val="21"/>
          <w:bdr w:val="none" w:sz="0" w:space="0" w:color="auto"/>
          <w:lang w:val="en-US" w:eastAsia="en-US"/>
        </w:rPr>
      </w:pPr>
      <w:r w:rsidRPr="006736CF">
        <w:rPr>
          <w:rFonts w:ascii="Times New Roman" w:hAnsi="Times New Roman" w:cs="Times New Roman"/>
          <w:b/>
          <w:bCs/>
        </w:rPr>
        <w:t>(</w:t>
      </w:r>
      <w:r w:rsidRPr="003E0CF2">
        <w:rPr>
          <w:rFonts w:ascii="Times New Roman" w:hAnsi="Times New Roman" w:cs="Times New Roman"/>
          <w:b/>
          <w:bCs/>
          <w:sz w:val="20"/>
          <w:szCs w:val="20"/>
        </w:rPr>
        <w:t xml:space="preserve">НК 024:2019: </w:t>
      </w:r>
      <w:r w:rsidR="003E0CF2" w:rsidRPr="003E0CF2">
        <w:rPr>
          <w:rFonts w:ascii="Times New Roman" w:eastAsia="Times New Roman" w:hAnsi="Times New Roman" w:cs="Times New Roman"/>
          <w:b/>
          <w:bCs/>
          <w:sz w:val="21"/>
          <w:szCs w:val="21"/>
          <w:bdr w:val="none" w:sz="0" w:space="0" w:color="auto"/>
          <w:lang w:val="en-US" w:eastAsia="en-US"/>
        </w:rPr>
        <w:t>3597</w:t>
      </w:r>
      <w:r w:rsidR="003E0CF2">
        <w:rPr>
          <w:rFonts w:ascii="Times New Roman" w:eastAsia="Times New Roman" w:hAnsi="Times New Roman" w:cs="Times New Roman"/>
          <w:b/>
          <w:bCs/>
          <w:sz w:val="21"/>
          <w:szCs w:val="21"/>
          <w:bdr w:val="none" w:sz="0" w:space="0" w:color="auto"/>
          <w:lang w:val="uk-UA" w:eastAsia="en-US"/>
        </w:rPr>
        <w:t>2:</w:t>
      </w:r>
      <w:r w:rsidRPr="006736CF">
        <w:rPr>
          <w:rFonts w:ascii="Times New Roman" w:hAnsi="Times New Roman" w:cs="Times New Roman"/>
          <w:b/>
          <w:bCs/>
        </w:rPr>
        <w:t xml:space="preserve"> Автоматичний зовнішній дефібрилятор)</w:t>
      </w:r>
    </w:p>
    <w:tbl>
      <w:tblPr>
        <w:tblStyle w:val="ac"/>
        <w:tblW w:w="10552" w:type="dxa"/>
        <w:tblInd w:w="108" w:type="dxa"/>
        <w:tblLook w:val="04A0" w:firstRow="1" w:lastRow="0" w:firstColumn="1" w:lastColumn="0" w:noHBand="0" w:noVBand="1"/>
      </w:tblPr>
      <w:tblGrid>
        <w:gridCol w:w="468"/>
        <w:gridCol w:w="8280"/>
        <w:gridCol w:w="1804"/>
      </w:tblGrid>
      <w:tr w:rsidR="00DA4D48" w:rsidRPr="00087542" w14:paraId="4E556336" w14:textId="77777777" w:rsidTr="00984E4B">
        <w:tc>
          <w:tcPr>
            <w:tcW w:w="468" w:type="dxa"/>
            <w:vAlign w:val="center"/>
          </w:tcPr>
          <w:p w14:paraId="4CBF4EFA" w14:textId="77777777" w:rsidR="00DA4D48" w:rsidRPr="00087542" w:rsidRDefault="00DA4D48" w:rsidP="00984E4B">
            <w:pPr>
              <w:spacing w:before="120" w:after="120"/>
              <w:jc w:val="center"/>
              <w:rPr>
                <w:rFonts w:ascii="Times New Roman" w:hAnsi="Times New Roman" w:cs="Times New Roman"/>
                <w:b/>
                <w:sz w:val="20"/>
              </w:rPr>
            </w:pPr>
            <w:r w:rsidRPr="00087542">
              <w:rPr>
                <w:rFonts w:ascii="Times New Roman" w:hAnsi="Times New Roman" w:cs="Times New Roman"/>
                <w:b/>
                <w:sz w:val="20"/>
              </w:rPr>
              <w:t>№</w:t>
            </w:r>
          </w:p>
        </w:tc>
        <w:tc>
          <w:tcPr>
            <w:tcW w:w="8280" w:type="dxa"/>
            <w:vAlign w:val="center"/>
          </w:tcPr>
          <w:p w14:paraId="6245B3EB" w14:textId="77777777" w:rsidR="00DA4D48" w:rsidRPr="00087542" w:rsidRDefault="00DA4D48" w:rsidP="00984E4B">
            <w:pPr>
              <w:spacing w:before="120" w:after="120"/>
              <w:jc w:val="center"/>
              <w:rPr>
                <w:rFonts w:ascii="Times New Roman" w:hAnsi="Times New Roman" w:cs="Times New Roman"/>
                <w:b/>
                <w:sz w:val="20"/>
              </w:rPr>
            </w:pPr>
            <w:r w:rsidRPr="00087542">
              <w:rPr>
                <w:rFonts w:ascii="Times New Roman" w:hAnsi="Times New Roman" w:cs="Times New Roman"/>
                <w:b/>
                <w:sz w:val="20"/>
              </w:rPr>
              <w:t>Параметри</w:t>
            </w:r>
          </w:p>
        </w:tc>
        <w:tc>
          <w:tcPr>
            <w:tcW w:w="1804" w:type="dxa"/>
            <w:vAlign w:val="center"/>
          </w:tcPr>
          <w:p w14:paraId="27143C2D" w14:textId="77777777" w:rsidR="00DA4D48" w:rsidRPr="00087542" w:rsidRDefault="00DA4D48" w:rsidP="00984E4B">
            <w:pPr>
              <w:spacing w:before="120" w:after="120"/>
              <w:jc w:val="center"/>
              <w:rPr>
                <w:rFonts w:ascii="Times New Roman" w:hAnsi="Times New Roman" w:cs="Times New Roman"/>
                <w:b/>
                <w:sz w:val="20"/>
              </w:rPr>
            </w:pPr>
            <w:r w:rsidRPr="00087542">
              <w:rPr>
                <w:rFonts w:ascii="Times New Roman" w:hAnsi="Times New Roman" w:cs="Times New Roman"/>
                <w:b/>
                <w:sz w:val="20"/>
              </w:rPr>
              <w:t>Відповідність (так/ні) з  посиланням на документацію</w:t>
            </w:r>
          </w:p>
        </w:tc>
      </w:tr>
      <w:tr w:rsidR="00DA4D48" w:rsidRPr="00087542" w14:paraId="3CCD9DE7" w14:textId="77777777" w:rsidTr="00984E4B">
        <w:tc>
          <w:tcPr>
            <w:tcW w:w="468" w:type="dxa"/>
            <w:vAlign w:val="center"/>
          </w:tcPr>
          <w:p w14:paraId="3CCBF8CB" w14:textId="77777777" w:rsidR="00DA4D48" w:rsidRPr="00EF41DD"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1</w:t>
            </w:r>
          </w:p>
        </w:tc>
        <w:tc>
          <w:tcPr>
            <w:tcW w:w="10084" w:type="dxa"/>
            <w:gridSpan w:val="2"/>
            <w:vAlign w:val="center"/>
          </w:tcPr>
          <w:p w14:paraId="781445FB" w14:textId="77777777" w:rsidR="00DA4D48" w:rsidRPr="00EF41DD"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Загальні вимоги</w:t>
            </w:r>
          </w:p>
        </w:tc>
      </w:tr>
      <w:tr w:rsidR="00DA4D48" w:rsidRPr="00087542" w14:paraId="1C5CBD8C" w14:textId="77777777" w:rsidTr="00984E4B">
        <w:tc>
          <w:tcPr>
            <w:tcW w:w="468" w:type="dxa"/>
            <w:vAlign w:val="center"/>
          </w:tcPr>
          <w:p w14:paraId="372F7A2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336E6F88"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П</w:t>
            </w:r>
            <w:r w:rsidRPr="00EF41DD">
              <w:rPr>
                <w:rFonts w:ascii="Times New Roman" w:hAnsi="Times New Roman" w:cs="Times New Roman"/>
                <w:sz w:val="20"/>
              </w:rPr>
              <w:t>ризначений для використання мінімально підготовленими людьми немедичної спеціальності та медичними спеціалістами для надання оперативної медичної допомоги</w:t>
            </w:r>
          </w:p>
        </w:tc>
        <w:tc>
          <w:tcPr>
            <w:tcW w:w="1804" w:type="dxa"/>
            <w:vAlign w:val="center"/>
          </w:tcPr>
          <w:p w14:paraId="2EB978D1"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2F2E2A17" w14:textId="77777777" w:rsidTr="00984E4B">
        <w:tc>
          <w:tcPr>
            <w:tcW w:w="468" w:type="dxa"/>
            <w:vAlign w:val="center"/>
          </w:tcPr>
          <w:p w14:paraId="2CE0729C"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3999A0D7" w14:textId="77777777" w:rsidR="00DA4D48" w:rsidRPr="00087542" w:rsidRDefault="00DA4D48" w:rsidP="00984E4B">
            <w:pPr>
              <w:spacing w:before="80" w:after="80"/>
              <w:rPr>
                <w:rFonts w:ascii="Times New Roman" w:hAnsi="Times New Roman" w:cs="Times New Roman"/>
                <w:sz w:val="20"/>
              </w:rPr>
            </w:pPr>
            <w:r w:rsidRPr="00EF41DD">
              <w:rPr>
                <w:rFonts w:ascii="Times New Roman" w:hAnsi="Times New Roman" w:cs="Times New Roman"/>
                <w:sz w:val="20"/>
              </w:rPr>
              <w:t>Прилад має прості та зрозумілі голосові підказки та індикатори для ефективної невідкладної рятувальної операції</w:t>
            </w:r>
          </w:p>
        </w:tc>
        <w:tc>
          <w:tcPr>
            <w:tcW w:w="1804" w:type="dxa"/>
            <w:vAlign w:val="center"/>
          </w:tcPr>
          <w:p w14:paraId="55BC2D99"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6E94C178" w14:textId="77777777" w:rsidTr="00984E4B">
        <w:tc>
          <w:tcPr>
            <w:tcW w:w="468" w:type="dxa"/>
            <w:vAlign w:val="center"/>
          </w:tcPr>
          <w:p w14:paraId="1911703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4D0B1991"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Є</w:t>
            </w:r>
            <w:r w:rsidRPr="00EF41DD">
              <w:rPr>
                <w:rFonts w:ascii="Times New Roman" w:hAnsi="Times New Roman" w:cs="Times New Roman"/>
                <w:sz w:val="20"/>
              </w:rPr>
              <w:t xml:space="preserve"> легким та зрозумілим приладом, має автономне джерело живлення (АКБ)</w:t>
            </w:r>
          </w:p>
        </w:tc>
        <w:tc>
          <w:tcPr>
            <w:tcW w:w="1804" w:type="dxa"/>
            <w:vAlign w:val="center"/>
          </w:tcPr>
          <w:p w14:paraId="3DE0A7DE"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140A7E29" w14:textId="77777777" w:rsidTr="00984E4B">
        <w:tc>
          <w:tcPr>
            <w:tcW w:w="468" w:type="dxa"/>
            <w:vAlign w:val="center"/>
          </w:tcPr>
          <w:p w14:paraId="5BCEFFEB"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2F3CC6CB" w14:textId="77777777" w:rsidR="00DA4D48" w:rsidRPr="00087542" w:rsidRDefault="00DA4D48" w:rsidP="00984E4B">
            <w:pPr>
              <w:spacing w:before="80" w:after="80"/>
              <w:rPr>
                <w:rFonts w:ascii="Times New Roman" w:hAnsi="Times New Roman" w:cs="Times New Roman"/>
                <w:sz w:val="20"/>
              </w:rPr>
            </w:pPr>
            <w:r w:rsidRPr="00F37DC3">
              <w:rPr>
                <w:rFonts w:ascii="Times New Roman" w:hAnsi="Times New Roman" w:cs="Times New Roman"/>
                <w:sz w:val="20"/>
              </w:rPr>
              <w:t>Коли підключений до пацієнта, дефібрилятор автоматично зчитує електрокардіограму (ЕКГ) та визначає чи потребує потерпілий дефібриляції</w:t>
            </w:r>
          </w:p>
        </w:tc>
        <w:tc>
          <w:tcPr>
            <w:tcW w:w="1804" w:type="dxa"/>
            <w:vAlign w:val="center"/>
          </w:tcPr>
          <w:p w14:paraId="49A32D37"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7F5787B1" w14:textId="77777777" w:rsidTr="00984E4B">
        <w:tc>
          <w:tcPr>
            <w:tcW w:w="468" w:type="dxa"/>
            <w:vAlign w:val="center"/>
          </w:tcPr>
          <w:p w14:paraId="7196A2F0"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3AF5CC4C" w14:textId="77777777" w:rsidR="00DA4D48" w:rsidRPr="00087542" w:rsidRDefault="00DA4D48" w:rsidP="00984E4B">
            <w:pPr>
              <w:spacing w:before="80" w:after="80"/>
              <w:rPr>
                <w:rFonts w:ascii="Times New Roman" w:hAnsi="Times New Roman" w:cs="Times New Roman"/>
                <w:sz w:val="20"/>
              </w:rPr>
            </w:pPr>
            <w:r w:rsidRPr="00F37DC3">
              <w:rPr>
                <w:rFonts w:ascii="Times New Roman" w:hAnsi="Times New Roman" w:cs="Times New Roman"/>
                <w:sz w:val="20"/>
              </w:rPr>
              <w:t>В підключеному стані прилад проводить безперервний моніторинг так званих «ритмів розряду» (нестійких ритмів серця, що потребують розряду) серця, наприклад: вентрикулярна фібриляція</w:t>
            </w:r>
            <w:r>
              <w:rPr>
                <w:rFonts w:ascii="Times New Roman" w:hAnsi="Times New Roman" w:cs="Times New Roman"/>
                <w:sz w:val="20"/>
              </w:rPr>
              <w:t>, в</w:t>
            </w:r>
            <w:r w:rsidRPr="00F37DC3">
              <w:rPr>
                <w:rFonts w:ascii="Times New Roman" w:hAnsi="Times New Roman" w:cs="Times New Roman"/>
                <w:sz w:val="20"/>
              </w:rPr>
              <w:t>ентрикулярна тахікардія</w:t>
            </w:r>
            <w:r>
              <w:rPr>
                <w:rFonts w:ascii="Times New Roman" w:hAnsi="Times New Roman" w:cs="Times New Roman"/>
                <w:sz w:val="20"/>
              </w:rPr>
              <w:t>. У разі виявлення таких ритмів, прилад автоматично починає набирати заряд для розряду</w:t>
            </w:r>
          </w:p>
        </w:tc>
        <w:tc>
          <w:tcPr>
            <w:tcW w:w="1804" w:type="dxa"/>
            <w:vAlign w:val="center"/>
          </w:tcPr>
          <w:p w14:paraId="02AB43E0"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763DEFD8" w14:textId="77777777" w:rsidTr="00984E4B">
        <w:tc>
          <w:tcPr>
            <w:tcW w:w="468" w:type="dxa"/>
            <w:vAlign w:val="center"/>
          </w:tcPr>
          <w:p w14:paraId="5BFD8EA8"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2956AF74"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Проведення розряду виконується тільки в ручному режимі користувачем приладу</w:t>
            </w:r>
          </w:p>
        </w:tc>
        <w:tc>
          <w:tcPr>
            <w:tcW w:w="1804" w:type="dxa"/>
            <w:vAlign w:val="center"/>
          </w:tcPr>
          <w:p w14:paraId="7D95C89B"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76456A6B" w14:textId="77777777" w:rsidTr="00984E4B">
        <w:tc>
          <w:tcPr>
            <w:tcW w:w="468" w:type="dxa"/>
            <w:vAlign w:val="center"/>
          </w:tcPr>
          <w:p w14:paraId="41273651"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185B9D37" w14:textId="77777777" w:rsidR="00DA4D48" w:rsidRPr="00437534" w:rsidRDefault="00DA4D48" w:rsidP="00984E4B">
            <w:pPr>
              <w:spacing w:before="80" w:after="80"/>
              <w:rPr>
                <w:rFonts w:ascii="Times New Roman" w:hAnsi="Times New Roman" w:cs="Times New Roman"/>
                <w:sz w:val="20"/>
              </w:rPr>
            </w:pPr>
            <w:r>
              <w:rPr>
                <w:rFonts w:ascii="Times New Roman" w:hAnsi="Times New Roman" w:cs="Times New Roman"/>
                <w:sz w:val="20"/>
              </w:rPr>
              <w:t xml:space="preserve">Будова, не менше ніж: дорослий/педіатричний режим, індикатор статусу, порт для електродів, індикатор серцево-легеневої реанімації, І-кнопка, пам’ятка щодо розміщення електродів, індикатор «не торкайтеся потерпілого», індикатор статусу, позиції електродів, кнопка живлення, кнопка розряду, </w:t>
            </w:r>
            <w:r>
              <w:rPr>
                <w:rFonts w:ascii="Times New Roman" w:hAnsi="Times New Roman" w:cs="Times New Roman"/>
                <w:sz w:val="20"/>
                <w:lang w:val="en-US"/>
              </w:rPr>
              <w:t>IRDA</w:t>
            </w:r>
            <w:r w:rsidRPr="00437534">
              <w:rPr>
                <w:rFonts w:ascii="Times New Roman" w:hAnsi="Times New Roman" w:cs="Times New Roman"/>
                <w:sz w:val="20"/>
              </w:rPr>
              <w:t xml:space="preserve"> </w:t>
            </w:r>
            <w:r>
              <w:rPr>
                <w:rFonts w:ascii="Times New Roman" w:hAnsi="Times New Roman" w:cs="Times New Roman"/>
                <w:sz w:val="20"/>
              </w:rPr>
              <w:t xml:space="preserve">порт, порт для </w:t>
            </w:r>
            <w:r>
              <w:rPr>
                <w:rFonts w:ascii="Times New Roman" w:hAnsi="Times New Roman" w:cs="Times New Roman"/>
                <w:sz w:val="20"/>
                <w:lang w:val="en-US"/>
              </w:rPr>
              <w:t>SD</w:t>
            </w:r>
            <w:r w:rsidRPr="00437534">
              <w:rPr>
                <w:rFonts w:ascii="Times New Roman" w:hAnsi="Times New Roman" w:cs="Times New Roman"/>
                <w:sz w:val="20"/>
              </w:rPr>
              <w:t xml:space="preserve"> </w:t>
            </w:r>
            <w:r>
              <w:rPr>
                <w:rFonts w:ascii="Times New Roman" w:hAnsi="Times New Roman" w:cs="Times New Roman"/>
                <w:sz w:val="20"/>
              </w:rPr>
              <w:t>карти, АКБ</w:t>
            </w:r>
          </w:p>
        </w:tc>
        <w:tc>
          <w:tcPr>
            <w:tcW w:w="1804" w:type="dxa"/>
            <w:vAlign w:val="center"/>
          </w:tcPr>
          <w:p w14:paraId="0DAB0E04"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56D12E44" w14:textId="77777777" w:rsidTr="00984E4B">
        <w:tc>
          <w:tcPr>
            <w:tcW w:w="468" w:type="dxa"/>
            <w:vAlign w:val="center"/>
          </w:tcPr>
          <w:p w14:paraId="60108933" w14:textId="77777777" w:rsidR="00DA4D48" w:rsidRPr="00437534"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w:t>
            </w:r>
          </w:p>
        </w:tc>
        <w:tc>
          <w:tcPr>
            <w:tcW w:w="10084" w:type="dxa"/>
            <w:gridSpan w:val="2"/>
            <w:vAlign w:val="center"/>
          </w:tcPr>
          <w:p w14:paraId="756C4CF4" w14:textId="77777777" w:rsidR="00DA4D48" w:rsidRPr="00437534"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технічних характеристик</w:t>
            </w:r>
          </w:p>
        </w:tc>
      </w:tr>
      <w:tr w:rsidR="00DA4D48" w:rsidRPr="00087542" w14:paraId="248AA374" w14:textId="77777777" w:rsidTr="00984E4B">
        <w:tc>
          <w:tcPr>
            <w:tcW w:w="468" w:type="dxa"/>
            <w:vAlign w:val="center"/>
          </w:tcPr>
          <w:p w14:paraId="31E8C9D6" w14:textId="77777777" w:rsidR="00DA4D48"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2.1</w:t>
            </w:r>
          </w:p>
        </w:tc>
        <w:tc>
          <w:tcPr>
            <w:tcW w:w="10084" w:type="dxa"/>
            <w:gridSpan w:val="2"/>
            <w:vAlign w:val="center"/>
          </w:tcPr>
          <w:p w14:paraId="4A93D622" w14:textId="77777777" w:rsidR="00DA4D48"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фізичних характеристик</w:t>
            </w:r>
          </w:p>
        </w:tc>
      </w:tr>
      <w:tr w:rsidR="00DA4D48" w:rsidRPr="00087542" w14:paraId="1245B8D9" w14:textId="77777777" w:rsidTr="00984E4B">
        <w:tc>
          <w:tcPr>
            <w:tcW w:w="468" w:type="dxa"/>
            <w:vAlign w:val="center"/>
          </w:tcPr>
          <w:p w14:paraId="75AD6F74"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1999BEF0"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Габарити, довжина, не менше ніж: 256 мм</w:t>
            </w:r>
          </w:p>
        </w:tc>
        <w:tc>
          <w:tcPr>
            <w:tcW w:w="1804" w:type="dxa"/>
            <w:vAlign w:val="center"/>
          </w:tcPr>
          <w:p w14:paraId="3A3EB22A"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8AB9484" w14:textId="77777777" w:rsidTr="00984E4B">
        <w:tc>
          <w:tcPr>
            <w:tcW w:w="468" w:type="dxa"/>
            <w:vAlign w:val="center"/>
          </w:tcPr>
          <w:p w14:paraId="17D10A2B"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497FC2FA"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Габарити, ширина, не більше ніж: 260 мм</w:t>
            </w:r>
          </w:p>
        </w:tc>
        <w:tc>
          <w:tcPr>
            <w:tcW w:w="1804" w:type="dxa"/>
            <w:vAlign w:val="center"/>
          </w:tcPr>
          <w:p w14:paraId="4567C2DE"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15998132" w14:textId="77777777" w:rsidTr="00984E4B">
        <w:tc>
          <w:tcPr>
            <w:tcW w:w="468" w:type="dxa"/>
            <w:vAlign w:val="center"/>
          </w:tcPr>
          <w:p w14:paraId="296D6BF0"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65D2A3D0"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 xml:space="preserve">Габарити, висота, не менше ніж: </w:t>
            </w:r>
            <w:r w:rsidRPr="00DB7FB7">
              <w:rPr>
                <w:rFonts w:ascii="Times New Roman" w:hAnsi="Times New Roman" w:cs="Times New Roman"/>
                <w:sz w:val="20"/>
              </w:rPr>
              <w:t>69,5</w:t>
            </w:r>
            <w:r>
              <w:rPr>
                <w:rFonts w:ascii="Times New Roman" w:hAnsi="Times New Roman" w:cs="Times New Roman"/>
                <w:sz w:val="20"/>
              </w:rPr>
              <w:t xml:space="preserve"> мм</w:t>
            </w:r>
          </w:p>
        </w:tc>
        <w:tc>
          <w:tcPr>
            <w:tcW w:w="1804" w:type="dxa"/>
            <w:vAlign w:val="center"/>
          </w:tcPr>
          <w:p w14:paraId="5CE3434B"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75D88FD3" w14:textId="77777777" w:rsidTr="00984E4B">
        <w:tc>
          <w:tcPr>
            <w:tcW w:w="468" w:type="dxa"/>
            <w:vAlign w:val="center"/>
          </w:tcPr>
          <w:p w14:paraId="3CFE12B0"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7A1FB443"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Вага, не більше ніж: 2,4 кг (</w:t>
            </w:r>
            <w:r>
              <w:rPr>
                <w:rFonts w:ascii="Times New Roman" w:hAnsi="Times New Roman" w:cs="Times New Roman"/>
                <w:sz w:val="20"/>
                <w:szCs w:val="20"/>
              </w:rPr>
              <w:t>АКБ, дефібриляційні пластини включно</w:t>
            </w:r>
            <w:r>
              <w:rPr>
                <w:rFonts w:ascii="Times New Roman" w:hAnsi="Times New Roman" w:cs="Times New Roman"/>
                <w:sz w:val="20"/>
              </w:rPr>
              <w:t>)</w:t>
            </w:r>
          </w:p>
        </w:tc>
        <w:tc>
          <w:tcPr>
            <w:tcW w:w="1804" w:type="dxa"/>
            <w:vAlign w:val="center"/>
          </w:tcPr>
          <w:p w14:paraId="2D5375BD"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516E4E8C" w14:textId="77777777" w:rsidTr="00984E4B">
        <w:tc>
          <w:tcPr>
            <w:tcW w:w="468" w:type="dxa"/>
            <w:vAlign w:val="center"/>
          </w:tcPr>
          <w:p w14:paraId="10128C63" w14:textId="77777777" w:rsidR="00DA4D48" w:rsidRPr="0085290C"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2.2</w:t>
            </w:r>
          </w:p>
        </w:tc>
        <w:tc>
          <w:tcPr>
            <w:tcW w:w="10084" w:type="dxa"/>
            <w:gridSpan w:val="2"/>
            <w:vAlign w:val="center"/>
          </w:tcPr>
          <w:p w14:paraId="32A079D2" w14:textId="77777777" w:rsidR="00DA4D48" w:rsidRPr="0085290C"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дефібрилятора</w:t>
            </w:r>
          </w:p>
        </w:tc>
      </w:tr>
      <w:tr w:rsidR="00DA4D48" w:rsidRPr="00087542" w14:paraId="16CDF12C" w14:textId="77777777" w:rsidTr="00984E4B">
        <w:tc>
          <w:tcPr>
            <w:tcW w:w="468" w:type="dxa"/>
            <w:vAlign w:val="center"/>
          </w:tcPr>
          <w:p w14:paraId="0FC821DC"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0BC7B5F7" w14:textId="77777777" w:rsidR="00DA4D48" w:rsidRPr="00DE2D82" w:rsidRDefault="00DA4D48" w:rsidP="00984E4B">
            <w:pPr>
              <w:spacing w:before="80" w:after="80"/>
              <w:rPr>
                <w:rFonts w:ascii="Times New Roman" w:hAnsi="Times New Roman" w:cs="Times New Roman"/>
                <w:sz w:val="20"/>
                <w:lang w:val="en-US"/>
              </w:rPr>
            </w:pPr>
            <w:r>
              <w:rPr>
                <w:rFonts w:ascii="Times New Roman" w:hAnsi="Times New Roman" w:cs="Times New Roman"/>
                <w:sz w:val="20"/>
                <w:szCs w:val="20"/>
              </w:rPr>
              <w:t>Режим роботи: напівавтоматичний</w:t>
            </w:r>
          </w:p>
        </w:tc>
        <w:tc>
          <w:tcPr>
            <w:tcW w:w="1804" w:type="dxa"/>
            <w:vAlign w:val="center"/>
          </w:tcPr>
          <w:p w14:paraId="079C6B53"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55CF362A" w14:textId="77777777" w:rsidTr="00984E4B">
        <w:tc>
          <w:tcPr>
            <w:tcW w:w="468" w:type="dxa"/>
            <w:vAlign w:val="center"/>
          </w:tcPr>
          <w:p w14:paraId="75A9EA4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128E19C3"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szCs w:val="20"/>
              </w:rPr>
              <w:t xml:space="preserve">Довжина хвилі: </w:t>
            </w:r>
            <w:r w:rsidRPr="0068525B">
              <w:rPr>
                <w:rFonts w:ascii="Times New Roman" w:hAnsi="Times New Roman" w:cs="Times New Roman"/>
                <w:sz w:val="20"/>
                <w:szCs w:val="20"/>
              </w:rPr>
              <w:t>Е-куб біфазна</w:t>
            </w:r>
          </w:p>
        </w:tc>
        <w:tc>
          <w:tcPr>
            <w:tcW w:w="1804" w:type="dxa"/>
            <w:vAlign w:val="center"/>
          </w:tcPr>
          <w:p w14:paraId="707F117F"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5AD6BD43" w14:textId="77777777" w:rsidTr="00984E4B">
        <w:tc>
          <w:tcPr>
            <w:tcW w:w="468" w:type="dxa"/>
            <w:vAlign w:val="center"/>
          </w:tcPr>
          <w:p w14:paraId="095DBB02"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6BDBF5B8" w14:textId="77777777" w:rsidR="00DA4D48" w:rsidRPr="00087542" w:rsidRDefault="00DA4D48" w:rsidP="00984E4B">
            <w:pPr>
              <w:spacing w:before="80" w:after="80"/>
              <w:rPr>
                <w:rFonts w:ascii="Times New Roman" w:hAnsi="Times New Roman" w:cs="Times New Roman"/>
                <w:sz w:val="20"/>
              </w:rPr>
            </w:pPr>
            <w:r w:rsidRPr="0068525B">
              <w:rPr>
                <w:rFonts w:ascii="Times New Roman" w:hAnsi="Times New Roman" w:cs="Times New Roman"/>
                <w:sz w:val="20"/>
                <w:szCs w:val="20"/>
              </w:rPr>
              <w:t>Вихідна потужність</w:t>
            </w:r>
            <w:r>
              <w:rPr>
                <w:rFonts w:ascii="Times New Roman" w:hAnsi="Times New Roman" w:cs="Times New Roman"/>
                <w:sz w:val="20"/>
                <w:szCs w:val="20"/>
              </w:rPr>
              <w:t xml:space="preserve">, в дитячому режимі, не менше ніж: </w:t>
            </w:r>
            <w:r w:rsidRPr="0068525B">
              <w:rPr>
                <w:rFonts w:ascii="Times New Roman" w:hAnsi="Times New Roman" w:cs="Times New Roman"/>
                <w:sz w:val="20"/>
                <w:szCs w:val="20"/>
              </w:rPr>
              <w:t xml:space="preserve">150 Дж @ 50 Ом </w:t>
            </w:r>
          </w:p>
        </w:tc>
        <w:tc>
          <w:tcPr>
            <w:tcW w:w="1804" w:type="dxa"/>
            <w:vAlign w:val="center"/>
          </w:tcPr>
          <w:p w14:paraId="706E844F"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7AA61954" w14:textId="77777777" w:rsidTr="00984E4B">
        <w:tc>
          <w:tcPr>
            <w:tcW w:w="468" w:type="dxa"/>
            <w:vAlign w:val="center"/>
          </w:tcPr>
          <w:p w14:paraId="7B27A933"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3B92FF04" w14:textId="77777777" w:rsidR="00DA4D48" w:rsidRPr="0068525B" w:rsidRDefault="00DA4D48" w:rsidP="00984E4B">
            <w:pPr>
              <w:spacing w:before="80" w:after="80"/>
              <w:rPr>
                <w:rFonts w:ascii="Times New Roman" w:hAnsi="Times New Roman" w:cs="Times New Roman"/>
                <w:sz w:val="20"/>
                <w:szCs w:val="20"/>
              </w:rPr>
            </w:pPr>
            <w:r w:rsidRPr="0068525B">
              <w:rPr>
                <w:rFonts w:ascii="Times New Roman" w:hAnsi="Times New Roman" w:cs="Times New Roman"/>
                <w:sz w:val="20"/>
                <w:szCs w:val="20"/>
              </w:rPr>
              <w:t>Вихідна потужність</w:t>
            </w:r>
            <w:r>
              <w:rPr>
                <w:rFonts w:ascii="Times New Roman" w:hAnsi="Times New Roman" w:cs="Times New Roman"/>
                <w:sz w:val="20"/>
                <w:szCs w:val="20"/>
              </w:rPr>
              <w:t xml:space="preserve">, в дорослому режимі, не менше ніж: </w:t>
            </w:r>
            <w:r w:rsidRPr="0068525B">
              <w:rPr>
                <w:rFonts w:ascii="Times New Roman" w:hAnsi="Times New Roman" w:cs="Times New Roman"/>
                <w:sz w:val="20"/>
                <w:szCs w:val="20"/>
              </w:rPr>
              <w:t xml:space="preserve">50 Дж @ 50 Ом </w:t>
            </w:r>
          </w:p>
        </w:tc>
        <w:tc>
          <w:tcPr>
            <w:tcW w:w="1804" w:type="dxa"/>
            <w:vAlign w:val="center"/>
          </w:tcPr>
          <w:p w14:paraId="114E0F1A"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4ECFF50" w14:textId="77777777" w:rsidTr="00984E4B">
        <w:tc>
          <w:tcPr>
            <w:tcW w:w="468" w:type="dxa"/>
            <w:vAlign w:val="center"/>
          </w:tcPr>
          <w:p w14:paraId="5126B742"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55512FAC"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szCs w:val="20"/>
              </w:rPr>
              <w:t>Контроль набору заряду: автоматизованою системою аналізу пацієнта</w:t>
            </w:r>
          </w:p>
        </w:tc>
        <w:tc>
          <w:tcPr>
            <w:tcW w:w="1804" w:type="dxa"/>
            <w:vAlign w:val="center"/>
          </w:tcPr>
          <w:p w14:paraId="269ECB61"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679CE8D0" w14:textId="77777777" w:rsidTr="00984E4B">
        <w:tc>
          <w:tcPr>
            <w:tcW w:w="468" w:type="dxa"/>
            <w:vAlign w:val="center"/>
          </w:tcPr>
          <w:p w14:paraId="030B66F3"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6779254F"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Інтервал часу набору заряду, не більше ніж: до 10 секунд після оголошення про необхідність проведення дефібриляційного розряду</w:t>
            </w:r>
          </w:p>
        </w:tc>
        <w:tc>
          <w:tcPr>
            <w:tcW w:w="1804" w:type="dxa"/>
            <w:vAlign w:val="center"/>
          </w:tcPr>
          <w:p w14:paraId="2D9927E9"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5B63D717" w14:textId="77777777" w:rsidTr="00984E4B">
        <w:tc>
          <w:tcPr>
            <w:tcW w:w="468" w:type="dxa"/>
            <w:vAlign w:val="center"/>
          </w:tcPr>
          <w:p w14:paraId="099C653B"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4FE450F7"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Інтервал часу ініціації аналізу ритму до готовності проведення розряду, для нової АКБ, не більше ніж: 10 секунд</w:t>
            </w:r>
          </w:p>
        </w:tc>
        <w:tc>
          <w:tcPr>
            <w:tcW w:w="1804" w:type="dxa"/>
            <w:vAlign w:val="center"/>
          </w:tcPr>
          <w:p w14:paraId="0502E6FB"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4F9E1D67" w14:textId="77777777" w:rsidTr="00984E4B">
        <w:tc>
          <w:tcPr>
            <w:tcW w:w="468" w:type="dxa"/>
            <w:vAlign w:val="center"/>
          </w:tcPr>
          <w:p w14:paraId="203F7821"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3DF05D9C"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Інтервал часу ініціації аналізу ритму до готовності проведення розряду, для нової АКБ (після 16 розрядів), не більше ніж: 11 секунд</w:t>
            </w:r>
          </w:p>
        </w:tc>
        <w:tc>
          <w:tcPr>
            <w:tcW w:w="1804" w:type="dxa"/>
            <w:vAlign w:val="center"/>
          </w:tcPr>
          <w:p w14:paraId="4943F86C"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6ED2BB20" w14:textId="77777777" w:rsidTr="00984E4B">
        <w:tc>
          <w:tcPr>
            <w:tcW w:w="468" w:type="dxa"/>
            <w:vAlign w:val="center"/>
          </w:tcPr>
          <w:p w14:paraId="7FDACDE8"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081A4727"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Інтервал часу від увімкнення до готовності проведення розряду, для нової АКБ (після 16 розрядів), не більше ніж: 25 секунд</w:t>
            </w:r>
          </w:p>
        </w:tc>
        <w:tc>
          <w:tcPr>
            <w:tcW w:w="1804" w:type="dxa"/>
            <w:vAlign w:val="center"/>
          </w:tcPr>
          <w:p w14:paraId="73285F08"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0417A795" w14:textId="77777777" w:rsidTr="00984E4B">
        <w:tc>
          <w:tcPr>
            <w:tcW w:w="468" w:type="dxa"/>
            <w:vAlign w:val="center"/>
          </w:tcPr>
          <w:p w14:paraId="2561B955"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310FAB5A"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Індикація набору заряду, не менше ніж: звукові (покрокові інструкції, гудки) та візуальні (мигаюча кнопка розряду)</w:t>
            </w:r>
          </w:p>
        </w:tc>
        <w:tc>
          <w:tcPr>
            <w:tcW w:w="1804" w:type="dxa"/>
            <w:vAlign w:val="center"/>
          </w:tcPr>
          <w:p w14:paraId="412D5B62"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0F772AA4" w14:textId="77777777" w:rsidTr="00984E4B">
        <w:tc>
          <w:tcPr>
            <w:tcW w:w="468" w:type="dxa"/>
            <w:vAlign w:val="center"/>
          </w:tcPr>
          <w:p w14:paraId="1A849E9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6CC53882"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 xml:space="preserve">Інтервал часу від СЛР до розряду, не більше ніж: щонайменше 6 секунд після завершення СЛР </w:t>
            </w:r>
          </w:p>
        </w:tc>
        <w:tc>
          <w:tcPr>
            <w:tcW w:w="1804" w:type="dxa"/>
            <w:vAlign w:val="center"/>
          </w:tcPr>
          <w:p w14:paraId="6515C6C4"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1C6A43DE" w14:textId="77777777" w:rsidTr="00984E4B">
        <w:tc>
          <w:tcPr>
            <w:tcW w:w="468" w:type="dxa"/>
            <w:vAlign w:val="center"/>
          </w:tcPr>
          <w:p w14:paraId="69AB9C75"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779E2E42" w14:textId="77777777" w:rsidR="00DA4D48" w:rsidRDefault="00DA4D48" w:rsidP="00984E4B">
            <w:pPr>
              <w:spacing w:before="80" w:after="80"/>
              <w:rPr>
                <w:rFonts w:ascii="Times New Roman" w:hAnsi="Times New Roman" w:cs="Times New Roman"/>
                <w:sz w:val="20"/>
                <w:szCs w:val="20"/>
              </w:rPr>
            </w:pPr>
            <w:r>
              <w:rPr>
                <w:rFonts w:ascii="Times New Roman" w:hAnsi="Times New Roman" w:cs="Times New Roman"/>
                <w:sz w:val="20"/>
                <w:szCs w:val="20"/>
              </w:rPr>
              <w:t xml:space="preserve">Автоматичне розрядження, не менше ніж: </w:t>
            </w:r>
          </w:p>
          <w:p w14:paraId="0A61A08D" w14:textId="77777777" w:rsidR="00DA4D48" w:rsidRDefault="00DA4D48" w:rsidP="00D17338">
            <w:pPr>
              <w:pStyle w:val="aa"/>
              <w:numPr>
                <w:ilvl w:val="0"/>
                <w:numId w:val="16"/>
              </w:numPr>
              <w:spacing w:before="80" w:after="80"/>
              <w:rPr>
                <w:sz w:val="20"/>
                <w:szCs w:val="20"/>
              </w:rPr>
            </w:pPr>
            <w:r w:rsidRPr="00244CF7">
              <w:rPr>
                <w:sz w:val="20"/>
                <w:szCs w:val="20"/>
              </w:rPr>
              <w:t>якщо ЕКГ пацієнта змінюється таким чином, що він більше не потребує дефібриляції;</w:t>
            </w:r>
          </w:p>
          <w:p w14:paraId="5E58FD63" w14:textId="77777777" w:rsidR="00DA4D48" w:rsidRDefault="00DA4D48" w:rsidP="00D17338">
            <w:pPr>
              <w:pStyle w:val="aa"/>
              <w:numPr>
                <w:ilvl w:val="0"/>
                <w:numId w:val="16"/>
              </w:numPr>
              <w:spacing w:before="80" w:after="80"/>
              <w:rPr>
                <w:sz w:val="20"/>
                <w:szCs w:val="20"/>
              </w:rPr>
            </w:pPr>
            <w:r>
              <w:rPr>
                <w:sz w:val="20"/>
                <w:szCs w:val="20"/>
              </w:rPr>
              <w:t>коли кнопку розряду не натиснули протягом 15 секунд після набору заряду;</w:t>
            </w:r>
          </w:p>
          <w:p w14:paraId="16FDB9B3" w14:textId="77777777" w:rsidR="00DA4D48" w:rsidRDefault="00DA4D48" w:rsidP="00D17338">
            <w:pPr>
              <w:pStyle w:val="aa"/>
              <w:numPr>
                <w:ilvl w:val="0"/>
                <w:numId w:val="16"/>
              </w:numPr>
              <w:spacing w:before="80" w:after="80"/>
              <w:rPr>
                <w:sz w:val="20"/>
                <w:szCs w:val="20"/>
              </w:rPr>
            </w:pPr>
            <w:r>
              <w:rPr>
                <w:sz w:val="20"/>
                <w:szCs w:val="20"/>
              </w:rPr>
              <w:t>коли дефібрилятор вимкнули натисканням на кнопку живлення протягом не менше однієї секунди;</w:t>
            </w:r>
          </w:p>
          <w:p w14:paraId="1EC9CFBC" w14:textId="77777777" w:rsidR="00DA4D48" w:rsidRDefault="00DA4D48" w:rsidP="00D17338">
            <w:pPr>
              <w:pStyle w:val="aa"/>
              <w:numPr>
                <w:ilvl w:val="0"/>
                <w:numId w:val="16"/>
              </w:numPr>
              <w:spacing w:before="80" w:after="80"/>
              <w:rPr>
                <w:sz w:val="20"/>
                <w:szCs w:val="20"/>
              </w:rPr>
            </w:pPr>
            <w:r>
              <w:rPr>
                <w:sz w:val="20"/>
                <w:szCs w:val="20"/>
              </w:rPr>
              <w:t>коли електрод(и) від’єднані від тіла пацієнта або конектора(ів) дефібрилятора;</w:t>
            </w:r>
          </w:p>
          <w:p w14:paraId="3F33329E" w14:textId="77777777" w:rsidR="00DA4D48" w:rsidRPr="00244CF7" w:rsidRDefault="00DA4D48" w:rsidP="00D17338">
            <w:pPr>
              <w:pStyle w:val="aa"/>
              <w:numPr>
                <w:ilvl w:val="0"/>
                <w:numId w:val="16"/>
              </w:numPr>
              <w:spacing w:before="80" w:after="80"/>
              <w:rPr>
                <w:sz w:val="20"/>
                <w:szCs w:val="20"/>
              </w:rPr>
            </w:pPr>
            <w:r>
              <w:rPr>
                <w:sz w:val="20"/>
                <w:szCs w:val="20"/>
              </w:rPr>
              <w:t>коли імпеданс тіла пацієнта поза межами дефібриляції (діапазон від 25 Ом до 175 Ом)</w:t>
            </w:r>
          </w:p>
        </w:tc>
        <w:tc>
          <w:tcPr>
            <w:tcW w:w="1804" w:type="dxa"/>
            <w:vAlign w:val="center"/>
          </w:tcPr>
          <w:p w14:paraId="2A29B0A4"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1BC6D18D" w14:textId="77777777" w:rsidTr="00984E4B">
        <w:tc>
          <w:tcPr>
            <w:tcW w:w="468" w:type="dxa"/>
            <w:vAlign w:val="center"/>
          </w:tcPr>
          <w:p w14:paraId="33BA6FA5" w14:textId="77777777" w:rsidR="00DA4D48" w:rsidRPr="0085290C"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2.3</w:t>
            </w:r>
          </w:p>
        </w:tc>
        <w:tc>
          <w:tcPr>
            <w:tcW w:w="10084" w:type="dxa"/>
            <w:gridSpan w:val="2"/>
            <w:vAlign w:val="center"/>
          </w:tcPr>
          <w:p w14:paraId="1259D82C" w14:textId="77777777" w:rsidR="00DA4D48" w:rsidRPr="0085290C"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аналізу ЕКГ</w:t>
            </w:r>
          </w:p>
        </w:tc>
      </w:tr>
      <w:tr w:rsidR="00DA4D48" w:rsidRPr="00087542" w14:paraId="5E1C8568" w14:textId="77777777" w:rsidTr="00984E4B">
        <w:tc>
          <w:tcPr>
            <w:tcW w:w="468" w:type="dxa"/>
            <w:vAlign w:val="center"/>
          </w:tcPr>
          <w:p w14:paraId="3561BF3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01F1E5F9" w14:textId="77777777" w:rsidR="00DA4D48" w:rsidRPr="00087542" w:rsidRDefault="00DA4D48" w:rsidP="00984E4B">
            <w:pPr>
              <w:spacing w:before="80" w:after="80"/>
              <w:rPr>
                <w:rFonts w:ascii="Times New Roman" w:hAnsi="Times New Roman" w:cs="Times New Roman"/>
                <w:sz w:val="20"/>
              </w:rPr>
            </w:pPr>
            <w:r w:rsidRPr="00E0693C">
              <w:rPr>
                <w:rFonts w:ascii="Times New Roman" w:hAnsi="Times New Roman" w:cs="Times New Roman"/>
                <w:sz w:val="20"/>
              </w:rPr>
              <w:t>Діапазон імпеданса</w:t>
            </w:r>
            <w:r>
              <w:rPr>
                <w:rFonts w:ascii="Times New Roman" w:hAnsi="Times New Roman" w:cs="Times New Roman"/>
                <w:sz w:val="20"/>
              </w:rPr>
              <w:t xml:space="preserve">, в діапазоні (від-до): </w:t>
            </w:r>
            <w:r w:rsidRPr="00E0693C">
              <w:rPr>
                <w:rFonts w:ascii="Times New Roman" w:hAnsi="Times New Roman" w:cs="Times New Roman"/>
                <w:sz w:val="20"/>
              </w:rPr>
              <w:t>25 – 175 Ом</w:t>
            </w:r>
          </w:p>
        </w:tc>
        <w:tc>
          <w:tcPr>
            <w:tcW w:w="1804" w:type="dxa"/>
            <w:vAlign w:val="center"/>
          </w:tcPr>
          <w:p w14:paraId="38102307"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1BA31E1" w14:textId="77777777" w:rsidTr="00984E4B">
        <w:tc>
          <w:tcPr>
            <w:tcW w:w="468" w:type="dxa"/>
            <w:vAlign w:val="center"/>
          </w:tcPr>
          <w:p w14:paraId="0736CAA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5C09941A"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 xml:space="preserve">ЕКГ канали: ІІІ </w:t>
            </w:r>
          </w:p>
        </w:tc>
        <w:tc>
          <w:tcPr>
            <w:tcW w:w="1804" w:type="dxa"/>
            <w:vAlign w:val="center"/>
          </w:tcPr>
          <w:p w14:paraId="76839A0F"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6E2C2F9F" w14:textId="77777777" w:rsidTr="00984E4B">
        <w:tc>
          <w:tcPr>
            <w:tcW w:w="468" w:type="dxa"/>
            <w:vAlign w:val="center"/>
          </w:tcPr>
          <w:p w14:paraId="4F18451A"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711FD168"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rPr>
              <w:t>Частотна відповідь, в діапазоні (від-до): 1 – 30 Гц</w:t>
            </w:r>
          </w:p>
        </w:tc>
        <w:tc>
          <w:tcPr>
            <w:tcW w:w="1804" w:type="dxa"/>
            <w:vAlign w:val="center"/>
          </w:tcPr>
          <w:p w14:paraId="6CB17040"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EF6EA26" w14:textId="77777777" w:rsidTr="00984E4B">
        <w:tc>
          <w:tcPr>
            <w:tcW w:w="468" w:type="dxa"/>
            <w:vAlign w:val="center"/>
          </w:tcPr>
          <w:p w14:paraId="302BE804" w14:textId="77777777" w:rsidR="00DA4D48" w:rsidRPr="00A60622"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2.4</w:t>
            </w:r>
          </w:p>
        </w:tc>
        <w:tc>
          <w:tcPr>
            <w:tcW w:w="10084" w:type="dxa"/>
            <w:gridSpan w:val="2"/>
            <w:vAlign w:val="center"/>
          </w:tcPr>
          <w:p w14:paraId="1F70A1AB" w14:textId="77777777" w:rsidR="00DA4D48" w:rsidRPr="00A60622"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 xml:space="preserve">Вимоги до самодіагностики </w:t>
            </w:r>
          </w:p>
        </w:tc>
      </w:tr>
      <w:tr w:rsidR="00DA4D48" w:rsidRPr="00087542" w14:paraId="61A10B6F" w14:textId="77777777" w:rsidTr="00984E4B">
        <w:tc>
          <w:tcPr>
            <w:tcW w:w="468" w:type="dxa"/>
            <w:vAlign w:val="center"/>
          </w:tcPr>
          <w:p w14:paraId="21818328"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009156B9"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szCs w:val="20"/>
              </w:rPr>
              <w:t>Автоматична самодіагностика, не менше ніж: при увімкненні (попередньо заданий період: щоденно, щотижня, щомісяця, щорічно або в ручному режимі)</w:t>
            </w:r>
          </w:p>
        </w:tc>
        <w:tc>
          <w:tcPr>
            <w:tcW w:w="1804" w:type="dxa"/>
            <w:vAlign w:val="center"/>
          </w:tcPr>
          <w:p w14:paraId="62B8ABBB"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FD2F49A" w14:textId="77777777" w:rsidTr="00984E4B">
        <w:tc>
          <w:tcPr>
            <w:tcW w:w="468" w:type="dxa"/>
            <w:vAlign w:val="center"/>
          </w:tcPr>
          <w:p w14:paraId="7A409935"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1B427813"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szCs w:val="20"/>
              </w:rPr>
              <w:t>Ручна перевірка: перевірка встановлення АКБ (тільки після встановлення нової АКБ)</w:t>
            </w:r>
          </w:p>
        </w:tc>
        <w:tc>
          <w:tcPr>
            <w:tcW w:w="1804" w:type="dxa"/>
            <w:vAlign w:val="center"/>
          </w:tcPr>
          <w:p w14:paraId="60052114"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472504A7" w14:textId="77777777" w:rsidTr="00984E4B">
        <w:tc>
          <w:tcPr>
            <w:tcW w:w="468" w:type="dxa"/>
            <w:vAlign w:val="center"/>
          </w:tcPr>
          <w:p w14:paraId="1AFE86D9" w14:textId="77777777" w:rsidR="00DA4D48" w:rsidRPr="00A60622"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2.5</w:t>
            </w:r>
          </w:p>
        </w:tc>
        <w:tc>
          <w:tcPr>
            <w:tcW w:w="10084" w:type="dxa"/>
            <w:gridSpan w:val="2"/>
            <w:vAlign w:val="center"/>
          </w:tcPr>
          <w:p w14:paraId="3187F093" w14:textId="77777777" w:rsidR="00DA4D48" w:rsidRPr="00A60622"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одноразової АКБ</w:t>
            </w:r>
          </w:p>
        </w:tc>
      </w:tr>
      <w:tr w:rsidR="00DA4D48" w:rsidRPr="00087542" w14:paraId="5CBCDE31" w14:textId="77777777" w:rsidTr="00984E4B">
        <w:tc>
          <w:tcPr>
            <w:tcW w:w="468" w:type="dxa"/>
            <w:vAlign w:val="center"/>
          </w:tcPr>
          <w:p w14:paraId="72305EEB"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44B65EEC" w14:textId="77777777" w:rsidR="00DA4D48" w:rsidRPr="00087542" w:rsidRDefault="00DA4D48" w:rsidP="00984E4B">
            <w:pPr>
              <w:spacing w:before="80" w:after="80"/>
              <w:rPr>
                <w:rFonts w:ascii="Times New Roman" w:hAnsi="Times New Roman" w:cs="Times New Roman"/>
                <w:sz w:val="20"/>
              </w:rPr>
            </w:pPr>
            <w:r w:rsidRPr="006D284C">
              <w:rPr>
                <w:rFonts w:ascii="Times New Roman" w:hAnsi="Times New Roman" w:cs="Times New Roman"/>
                <w:sz w:val="20"/>
              </w:rPr>
              <w:t>Тип</w:t>
            </w:r>
            <w:r>
              <w:rPr>
                <w:rFonts w:ascii="Times New Roman" w:hAnsi="Times New Roman" w:cs="Times New Roman"/>
                <w:sz w:val="20"/>
              </w:rPr>
              <w:t xml:space="preserve">: </w:t>
            </w:r>
            <w:r w:rsidRPr="006D284C">
              <w:rPr>
                <w:rFonts w:ascii="Times New Roman" w:hAnsi="Times New Roman" w:cs="Times New Roman"/>
                <w:sz w:val="20"/>
              </w:rPr>
              <w:t>DC12В, одноразова, LiMnO2</w:t>
            </w:r>
          </w:p>
        </w:tc>
        <w:tc>
          <w:tcPr>
            <w:tcW w:w="1804" w:type="dxa"/>
            <w:vAlign w:val="center"/>
          </w:tcPr>
          <w:p w14:paraId="23645FD3"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EE4614A" w14:textId="77777777" w:rsidTr="00984E4B">
        <w:tc>
          <w:tcPr>
            <w:tcW w:w="468" w:type="dxa"/>
            <w:vAlign w:val="center"/>
          </w:tcPr>
          <w:p w14:paraId="54A4F503"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57584D8E" w14:textId="77777777" w:rsidR="00DA4D48" w:rsidRPr="00087542" w:rsidRDefault="00DA4D48" w:rsidP="00984E4B">
            <w:pPr>
              <w:spacing w:before="80" w:after="80"/>
              <w:rPr>
                <w:rFonts w:ascii="Times New Roman" w:hAnsi="Times New Roman" w:cs="Times New Roman"/>
                <w:sz w:val="20"/>
              </w:rPr>
            </w:pPr>
            <w:r w:rsidRPr="006D284C">
              <w:rPr>
                <w:rFonts w:ascii="Times New Roman" w:hAnsi="Times New Roman" w:cs="Times New Roman"/>
                <w:sz w:val="20"/>
              </w:rPr>
              <w:t>Об’єм</w:t>
            </w:r>
            <w:r>
              <w:rPr>
                <w:rFonts w:ascii="Times New Roman" w:hAnsi="Times New Roman" w:cs="Times New Roman"/>
                <w:sz w:val="20"/>
              </w:rPr>
              <w:t xml:space="preserve">, не менше ніж: </w:t>
            </w:r>
            <w:r w:rsidRPr="006D284C">
              <w:rPr>
                <w:rFonts w:ascii="Times New Roman" w:hAnsi="Times New Roman" w:cs="Times New Roman"/>
                <w:sz w:val="20"/>
              </w:rPr>
              <w:t>4,2 Агод</w:t>
            </w:r>
          </w:p>
        </w:tc>
        <w:tc>
          <w:tcPr>
            <w:tcW w:w="1804" w:type="dxa"/>
            <w:vAlign w:val="center"/>
          </w:tcPr>
          <w:p w14:paraId="71A415C7"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300243B7" w14:textId="77777777" w:rsidTr="00984E4B">
        <w:tc>
          <w:tcPr>
            <w:tcW w:w="468" w:type="dxa"/>
            <w:vAlign w:val="center"/>
          </w:tcPr>
          <w:p w14:paraId="5A75203C"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5A627B28" w14:textId="77777777" w:rsidR="00DA4D48" w:rsidRPr="006D284C" w:rsidRDefault="00DA4D48" w:rsidP="00984E4B">
            <w:pPr>
              <w:spacing w:before="80" w:after="80"/>
              <w:rPr>
                <w:rFonts w:ascii="Times New Roman" w:hAnsi="Times New Roman" w:cs="Times New Roman"/>
                <w:sz w:val="20"/>
              </w:rPr>
            </w:pPr>
            <w:r>
              <w:rPr>
                <w:rFonts w:ascii="Times New Roman" w:hAnsi="Times New Roman" w:cs="Times New Roman"/>
                <w:sz w:val="20"/>
              </w:rPr>
              <w:t xml:space="preserve">Передбачене застосування, не менше ніж: </w:t>
            </w:r>
            <w:r w:rsidRPr="00845DEF">
              <w:rPr>
                <w:rFonts w:ascii="Times New Roman" w:hAnsi="Times New Roman" w:cs="Times New Roman"/>
                <w:sz w:val="20"/>
              </w:rPr>
              <w:t>200 розрядів для нової АКБ або 8 годин безперервного аналізу при кімнатній температурі</w:t>
            </w:r>
          </w:p>
        </w:tc>
        <w:tc>
          <w:tcPr>
            <w:tcW w:w="1804" w:type="dxa"/>
            <w:vAlign w:val="center"/>
          </w:tcPr>
          <w:p w14:paraId="0F1B93D0"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58F0B382" w14:textId="77777777" w:rsidTr="00984E4B">
        <w:tc>
          <w:tcPr>
            <w:tcW w:w="468" w:type="dxa"/>
            <w:vAlign w:val="center"/>
          </w:tcPr>
          <w:p w14:paraId="61ECA350" w14:textId="77777777" w:rsidR="00DA4D48" w:rsidRPr="001B2753" w:rsidRDefault="00DA4D48" w:rsidP="00984E4B">
            <w:pPr>
              <w:spacing w:before="120" w:after="120"/>
              <w:jc w:val="center"/>
              <w:rPr>
                <w:rFonts w:ascii="Times New Roman" w:hAnsi="Times New Roman" w:cs="Times New Roman"/>
                <w:b/>
                <w:bCs/>
                <w:sz w:val="20"/>
              </w:rPr>
            </w:pPr>
            <w:r>
              <w:rPr>
                <w:rFonts w:ascii="Times New Roman" w:hAnsi="Times New Roman" w:cs="Times New Roman"/>
                <w:b/>
                <w:bCs/>
                <w:sz w:val="20"/>
              </w:rPr>
              <w:t>2.6</w:t>
            </w:r>
          </w:p>
        </w:tc>
        <w:tc>
          <w:tcPr>
            <w:tcW w:w="10084" w:type="dxa"/>
            <w:gridSpan w:val="2"/>
            <w:vAlign w:val="center"/>
          </w:tcPr>
          <w:p w14:paraId="4E421A1D" w14:textId="77777777" w:rsidR="00DA4D48" w:rsidRPr="001B2753" w:rsidRDefault="00DA4D48" w:rsidP="00984E4B">
            <w:pPr>
              <w:spacing w:before="120" w:after="120"/>
              <w:jc w:val="center"/>
              <w:rPr>
                <w:rFonts w:ascii="Times New Roman" w:hAnsi="Times New Roman" w:cs="Times New Roman"/>
                <w:b/>
                <w:bCs/>
                <w:sz w:val="20"/>
              </w:rPr>
            </w:pPr>
            <w:r w:rsidRPr="001B2753">
              <w:rPr>
                <w:rFonts w:ascii="Times New Roman" w:hAnsi="Times New Roman" w:cs="Times New Roman"/>
                <w:b/>
                <w:bCs/>
                <w:sz w:val="20"/>
              </w:rPr>
              <w:t>Вимоги до засобів збереження інформації</w:t>
            </w:r>
          </w:p>
        </w:tc>
      </w:tr>
      <w:tr w:rsidR="00DA4D48" w:rsidRPr="00087542" w14:paraId="05D7119D" w14:textId="77777777" w:rsidTr="00984E4B">
        <w:tc>
          <w:tcPr>
            <w:tcW w:w="468" w:type="dxa"/>
            <w:vAlign w:val="center"/>
          </w:tcPr>
          <w:p w14:paraId="25236E6D"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5B500A29"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szCs w:val="20"/>
              </w:rPr>
              <w:t>Пам’ять, не менше ніж: з</w:t>
            </w:r>
            <w:r w:rsidRPr="001B2753">
              <w:rPr>
                <w:rFonts w:ascii="Times New Roman" w:hAnsi="Times New Roman" w:cs="Times New Roman"/>
                <w:sz w:val="20"/>
                <w:szCs w:val="20"/>
              </w:rPr>
              <w:t>береження 5 індивідуальних методів терапії, до 3 годин для кожного з методів</w:t>
            </w:r>
          </w:p>
        </w:tc>
        <w:tc>
          <w:tcPr>
            <w:tcW w:w="1804" w:type="dxa"/>
            <w:vAlign w:val="center"/>
          </w:tcPr>
          <w:p w14:paraId="28A2BA70"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66C077F5" w14:textId="77777777" w:rsidTr="00984E4B">
        <w:tc>
          <w:tcPr>
            <w:tcW w:w="468" w:type="dxa"/>
            <w:vAlign w:val="center"/>
          </w:tcPr>
          <w:p w14:paraId="26CB6CFC"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6520B4D2" w14:textId="77777777" w:rsidR="00DA4D48" w:rsidRPr="00087542" w:rsidRDefault="00DA4D48" w:rsidP="00984E4B">
            <w:pPr>
              <w:spacing w:before="80" w:after="80"/>
              <w:rPr>
                <w:rFonts w:ascii="Times New Roman" w:hAnsi="Times New Roman" w:cs="Times New Roman"/>
                <w:sz w:val="20"/>
              </w:rPr>
            </w:pPr>
            <w:r w:rsidRPr="00AA1998">
              <w:rPr>
                <w:rFonts w:ascii="Times New Roman" w:hAnsi="Times New Roman" w:cs="Times New Roman"/>
                <w:sz w:val="20"/>
                <w:szCs w:val="20"/>
              </w:rPr>
              <w:t>IrDA</w:t>
            </w:r>
            <w:r>
              <w:rPr>
                <w:rFonts w:ascii="Times New Roman" w:hAnsi="Times New Roman" w:cs="Times New Roman"/>
                <w:sz w:val="20"/>
                <w:szCs w:val="20"/>
              </w:rPr>
              <w:t xml:space="preserve"> порт: для роботи з ПК</w:t>
            </w:r>
          </w:p>
        </w:tc>
        <w:tc>
          <w:tcPr>
            <w:tcW w:w="1804" w:type="dxa"/>
            <w:vAlign w:val="center"/>
          </w:tcPr>
          <w:p w14:paraId="32C5BBC0" w14:textId="77777777" w:rsidR="00DA4D48" w:rsidRPr="00087542" w:rsidRDefault="00DA4D48" w:rsidP="00984E4B">
            <w:pPr>
              <w:spacing w:before="80" w:after="80"/>
              <w:jc w:val="center"/>
              <w:rPr>
                <w:rFonts w:ascii="Times New Roman" w:hAnsi="Times New Roman" w:cs="Times New Roman"/>
                <w:sz w:val="20"/>
              </w:rPr>
            </w:pPr>
          </w:p>
        </w:tc>
      </w:tr>
      <w:tr w:rsidR="00DA4D48" w:rsidRPr="00087542" w14:paraId="71897313" w14:textId="77777777" w:rsidTr="00984E4B">
        <w:tc>
          <w:tcPr>
            <w:tcW w:w="468" w:type="dxa"/>
            <w:vAlign w:val="center"/>
          </w:tcPr>
          <w:p w14:paraId="00C6EF97" w14:textId="77777777" w:rsidR="00DA4D48" w:rsidRPr="00087542" w:rsidRDefault="00DA4D48" w:rsidP="00984E4B">
            <w:pPr>
              <w:spacing w:before="80" w:after="80"/>
              <w:jc w:val="center"/>
              <w:rPr>
                <w:rFonts w:ascii="Times New Roman" w:hAnsi="Times New Roman" w:cs="Times New Roman"/>
                <w:sz w:val="20"/>
              </w:rPr>
            </w:pPr>
          </w:p>
        </w:tc>
        <w:tc>
          <w:tcPr>
            <w:tcW w:w="8280" w:type="dxa"/>
            <w:vAlign w:val="center"/>
          </w:tcPr>
          <w:p w14:paraId="6AE21173" w14:textId="77777777" w:rsidR="00DA4D48" w:rsidRPr="00087542" w:rsidRDefault="00DA4D48" w:rsidP="00984E4B">
            <w:pPr>
              <w:spacing w:before="80" w:after="80"/>
              <w:rPr>
                <w:rFonts w:ascii="Times New Roman" w:hAnsi="Times New Roman" w:cs="Times New Roman"/>
                <w:sz w:val="20"/>
              </w:rPr>
            </w:pPr>
            <w:r>
              <w:rPr>
                <w:rFonts w:ascii="Times New Roman" w:hAnsi="Times New Roman" w:cs="Times New Roman"/>
                <w:sz w:val="20"/>
                <w:szCs w:val="20"/>
              </w:rPr>
              <w:t>Зовнішня пам’ять (</w:t>
            </w:r>
            <w:r w:rsidRPr="00AA1998">
              <w:rPr>
                <w:rFonts w:ascii="Times New Roman" w:hAnsi="Times New Roman" w:cs="Times New Roman"/>
                <w:sz w:val="20"/>
                <w:szCs w:val="20"/>
              </w:rPr>
              <w:t>SD</w:t>
            </w:r>
            <w:r>
              <w:rPr>
                <w:rFonts w:ascii="Times New Roman" w:hAnsi="Times New Roman" w:cs="Times New Roman"/>
                <w:sz w:val="20"/>
                <w:szCs w:val="20"/>
              </w:rPr>
              <w:t xml:space="preserve"> карта): необмежене перенесення даних</w:t>
            </w:r>
          </w:p>
        </w:tc>
        <w:tc>
          <w:tcPr>
            <w:tcW w:w="1804" w:type="dxa"/>
            <w:vAlign w:val="center"/>
          </w:tcPr>
          <w:p w14:paraId="7DC45F50" w14:textId="77777777" w:rsidR="00DA4D48" w:rsidRPr="00087542" w:rsidRDefault="00DA4D48" w:rsidP="00984E4B">
            <w:pPr>
              <w:spacing w:before="80" w:after="80"/>
              <w:jc w:val="center"/>
              <w:rPr>
                <w:rFonts w:ascii="Times New Roman" w:hAnsi="Times New Roman" w:cs="Times New Roman"/>
                <w:sz w:val="20"/>
              </w:rPr>
            </w:pPr>
          </w:p>
        </w:tc>
      </w:tr>
    </w:tbl>
    <w:p w14:paraId="0B45BB7C" w14:textId="77777777" w:rsidR="00D2192B" w:rsidRPr="009B535D" w:rsidRDefault="00D2192B"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5F9743A4"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____________2022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D40AF4">
        <w:rPr>
          <w:sz w:val="22"/>
          <w:szCs w:val="22"/>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3" w:name="bookmark"/>
      <w:bookmarkEnd w:id="3"/>
      <w:r w:rsidR="002B4A41" w:rsidRPr="009B535D">
        <w:rPr>
          <w:rStyle w:val="a7"/>
          <w:rFonts w:cs="Times New Roman"/>
          <w:sz w:val="22"/>
          <w:szCs w:val="22"/>
          <w:lang w:val="uk-UA"/>
        </w:rPr>
        <w:t>в особі _________________,</w:t>
      </w:r>
      <w:bookmarkStart w:id="4" w:name="bookmark2"/>
      <w:bookmarkEnd w:id="4"/>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lastRenderedPageBreak/>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3"/>
      <w:bookmarkEnd w:id="5"/>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6" w:name="bookmark4"/>
      <w:bookmarkEnd w:id="6"/>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668F3DAE"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5"/>
      <w:bookmarkEnd w:id="7"/>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 xml:space="preserve">.2022.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8" w:name="bookmark6"/>
      <w:bookmarkEnd w:id="8"/>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77777777"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lastRenderedPageBreak/>
        <w:t xml:space="preserve">          4.5. Поставки товару здійснюється Постачальником за адресою Замовника м. Полтава, вул. Миколи Дмитрієва, 6.</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D17338">
      <w:pPr>
        <w:pStyle w:val="14"/>
        <w:numPr>
          <w:ilvl w:val="1"/>
          <w:numId w:val="13"/>
        </w:numPr>
        <w:tabs>
          <w:tab w:val="left" w:pos="426"/>
        </w:tabs>
        <w:contextualSpacing/>
        <w:jc w:val="both"/>
        <w:rPr>
          <w:rFonts w:cs="Times New Roman"/>
          <w:b/>
          <w:bCs/>
          <w:sz w:val="22"/>
          <w:szCs w:val="22"/>
          <w:lang w:val="uk-UA"/>
        </w:rPr>
      </w:pPr>
      <w:bookmarkStart w:id="9" w:name="bookmark7"/>
      <w:bookmarkEnd w:id="9"/>
      <w:r w:rsidRPr="009B535D">
        <w:rPr>
          <w:rStyle w:val="a7"/>
          <w:rFonts w:cs="Times New Roman"/>
          <w:b/>
          <w:bCs/>
          <w:sz w:val="22"/>
          <w:szCs w:val="22"/>
          <w:lang w:val="uk-UA"/>
        </w:rPr>
        <w:t>Замовник зобов’язаний:</w:t>
      </w:r>
    </w:p>
    <w:p w14:paraId="2FBBDBFF" w14:textId="77777777" w:rsidR="00845FFC" w:rsidRPr="009B535D" w:rsidRDefault="002B4A41" w:rsidP="00D17338">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D17338">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D17338">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D17338">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D17338">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D17338">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D17338">
      <w:pPr>
        <w:pStyle w:val="14"/>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0" w:name="bookmark8"/>
      <w:bookmarkEnd w:id="10"/>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11" w:name="bookmark9"/>
      <w:bookmarkEnd w:id="11"/>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lastRenderedPageBreak/>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a"/>
      <w:bookmarkEnd w:id="12"/>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77777777"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3" w:name="bookmarkb"/>
      <w:bookmarkEnd w:id="13"/>
      <w:r w:rsidRPr="009B535D">
        <w:rPr>
          <w:rStyle w:val="a7"/>
          <w:rFonts w:cs="Times New Roman"/>
          <w:sz w:val="22"/>
          <w:szCs w:val="22"/>
          <w:lang w:val="uk-UA"/>
        </w:rPr>
        <w:t xml:space="preserve">9.1. Цей Договір набирає чинності з дня його підписання і діє до 31.12.2022. </w:t>
      </w:r>
      <w:bookmarkStart w:id="14" w:name="bookmarkc"/>
      <w:bookmarkEnd w:id="14"/>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5" w:name="bookmarkd"/>
      <w:bookmarkEnd w:id="15"/>
      <w:r w:rsidRPr="009B535D">
        <w:rPr>
          <w:rStyle w:val="a7"/>
          <w:rFonts w:cs="Times New Roman"/>
          <w:b/>
          <w:bCs/>
          <w:sz w:val="22"/>
          <w:szCs w:val="22"/>
          <w:lang w:val="uk-UA"/>
        </w:rPr>
        <w:t>XI. Місцезнаходження та банківські реквізити Сторін</w:t>
      </w:r>
    </w:p>
    <w:p w14:paraId="49DDE26E" w14:textId="77777777" w:rsidR="003C093A" w:rsidRPr="009B535D" w:rsidRDefault="003C093A"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6"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p w14:paraId="28D3435A" w14:textId="77777777" w:rsidR="003C093A" w:rsidRPr="00D40AF4" w:rsidRDefault="003C093A" w:rsidP="003C093A">
                        <w:pPr>
                          <w:jc w:val="right"/>
                        </w:pPr>
                      </w:p>
                      <w:p w14:paraId="4BCB9DF3" w14:textId="77777777" w:rsidR="003C093A" w:rsidRPr="00D40AF4" w:rsidRDefault="003C093A" w:rsidP="003C093A">
                        <w:pPr>
                          <w:jc w:val="right"/>
                        </w:pP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3C093A" w:rsidRDefault="003C093A" w:rsidP="003C093A">
                                          <w:pPr>
                                            <w:rPr>
                                              <w:rFonts w:ascii="Times New Roman" w:eastAsiaTheme="minorEastAsia" w:hAnsi="Times New Roman" w:cs="Times New Roman"/>
                                              <w:b/>
                                            </w:rPr>
                                          </w:pPr>
                                          <w:r w:rsidRPr="003C093A">
                                            <w:rPr>
                                              <w:rFonts w:ascii="Times New Roman" w:eastAsiaTheme="minorEastAsia"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Місцезнаходження: 30400, Хмельницька область, м. Шепетівка,  вул. Котика Валі, будинок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63072A7F"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p>
                                        <w:p w14:paraId="1CE3D5AF" w14:textId="67666AFA"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27B8F2AA" w14:textId="1CA980E1" w:rsidR="003C093A" w:rsidRPr="003C093A" w:rsidRDefault="003C093A" w:rsidP="00847026">
                        <w:pPr>
                          <w:rPr>
                            <w:rFonts w:ascii="Times New Roman" w:eastAsiaTheme="minorEastAsia" w:hAnsi="Times New Roman" w:cs="Times New Roman"/>
                            <w:b/>
                            <w:sz w:val="24"/>
                            <w:szCs w:val="24"/>
                          </w:rPr>
                        </w:pPr>
                      </w:p>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lastRenderedPageBreak/>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r w:rsidRPr="003C093A">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r w:rsidRPr="003C093A">
                    <w:rPr>
                      <w:rFonts w:ascii="Times New Roman" w:hAnsi="Times New Roman" w:cs="Times New Roman"/>
                      <w:b/>
                      <w:bCs/>
                      <w:sz w:val="24"/>
                      <w:szCs w:val="24"/>
                    </w:rPr>
                    <w:t xml:space="preserve">Виконавчий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6"/>
        <w:tc>
          <w:tcPr>
            <w:tcW w:w="222" w:type="dxa"/>
          </w:tcPr>
          <w:p w14:paraId="602DF201" w14:textId="77777777" w:rsidR="003C093A" w:rsidRPr="00D40AF4" w:rsidRDefault="003C093A" w:rsidP="00847026">
            <w:pPr>
              <w:widowControl w:val="0"/>
              <w:ind w:firstLine="426"/>
              <w:rPr>
                <w:spacing w:val="-2"/>
              </w:rPr>
            </w:pPr>
          </w:p>
        </w:tc>
      </w:tr>
    </w:tbl>
    <w:p w14:paraId="59B47B03" w14:textId="77777777" w:rsidR="00FB7B2F" w:rsidRPr="003C093A"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rPr>
      </w:pPr>
    </w:p>
    <w:p w14:paraId="7BE000A5"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77777777"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 xml:space="preserve">до Договору №____ від ________2022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562"/>
        <w:gridCol w:w="2138"/>
        <w:gridCol w:w="1241"/>
        <w:gridCol w:w="1019"/>
        <w:gridCol w:w="1131"/>
        <w:gridCol w:w="1525"/>
        <w:gridCol w:w="1388"/>
        <w:gridCol w:w="1211"/>
      </w:tblGrid>
      <w:tr w:rsidR="006B5174" w:rsidRPr="009B535D" w14:paraId="6606F517" w14:textId="77777777" w:rsidTr="006B5174">
        <w:tc>
          <w:tcPr>
            <w:tcW w:w="562" w:type="dxa"/>
          </w:tcPr>
          <w:p w14:paraId="0D8AB1A8"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2B13D8A7" w14:textId="21081AE0" w:rsidR="006B5174" w:rsidRPr="006B5174"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336B47CD"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35AE41BD"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791CC753"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6017A8EC"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99" w:type="dxa"/>
            <w:gridSpan w:val="2"/>
          </w:tcPr>
          <w:p w14:paraId="06B843A0"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1BAD8D56" w14:textId="77777777" w:rsidTr="006B5174">
        <w:tc>
          <w:tcPr>
            <w:tcW w:w="562" w:type="dxa"/>
          </w:tcPr>
          <w:p w14:paraId="33F55463"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821C8A3"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93835F2"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C7A3B4F"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284240F5"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99" w:type="dxa"/>
            <w:gridSpan w:val="2"/>
          </w:tcPr>
          <w:p w14:paraId="10C2C934" w14:textId="77777777" w:rsidR="006B5174" w:rsidRPr="009B535D" w:rsidRDefault="006B5174"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6B5174">
        <w:tc>
          <w:tcPr>
            <w:tcW w:w="9004" w:type="dxa"/>
            <w:gridSpan w:val="7"/>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6B5174">
        <w:tc>
          <w:tcPr>
            <w:tcW w:w="9004" w:type="dxa"/>
            <w:gridSpan w:val="7"/>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2"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9B535D">
              <w:rPr>
                <w:rFonts w:ascii="Times New Roman" w:eastAsia="Times New Roman" w:hAnsi="Times New Roman" w:cs="Times New Roman"/>
                <w:sz w:val="20"/>
                <w:szCs w:val="20"/>
                <w:lang w:val="uk-UA" w:eastAsia="ru-RU"/>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w:t>
            </w:r>
            <w:r w:rsidRPr="009B535D">
              <w:rPr>
                <w:rFonts w:ascii="Times New Roman" w:eastAsia="Times New Roman" w:hAnsi="Times New Roman" w:cs="Times New Roman"/>
                <w:iCs/>
                <w:spacing w:val="-6"/>
                <w:sz w:val="20"/>
                <w:szCs w:val="20"/>
                <w:lang w:val="uk-UA" w:eastAsia="ru-RU"/>
              </w:rPr>
              <w:lastRenderedPageBreak/>
              <w:t>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3E0CF2"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693779">
      <w:footerReference w:type="default" r:id="rId16"/>
      <w:pgSz w:w="11900" w:h="16840"/>
      <w:pgMar w:top="709" w:right="701" w:bottom="568" w:left="709"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4C17" w14:textId="77777777" w:rsidR="00E57C31" w:rsidRDefault="00E57C31">
      <w:pPr>
        <w:spacing w:line="240" w:lineRule="auto"/>
      </w:pPr>
      <w:r>
        <w:separator/>
      </w:r>
    </w:p>
  </w:endnote>
  <w:endnote w:type="continuationSeparator" w:id="0">
    <w:p w14:paraId="55590071" w14:textId="77777777" w:rsidR="00E57C31" w:rsidRDefault="00E57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49F" w14:textId="77777777" w:rsidR="009B6096" w:rsidRDefault="009B6096">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CE2F" w14:textId="77777777" w:rsidR="00E57C31" w:rsidRDefault="00E57C31">
      <w:pPr>
        <w:spacing w:line="240" w:lineRule="auto"/>
      </w:pPr>
      <w:r>
        <w:separator/>
      </w:r>
    </w:p>
  </w:footnote>
  <w:footnote w:type="continuationSeparator" w:id="0">
    <w:p w14:paraId="56F5388F" w14:textId="77777777" w:rsidR="00E57C31" w:rsidRDefault="00E57C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9E2985"/>
    <w:multiLevelType w:val="hybridMultilevel"/>
    <w:tmpl w:val="2B10801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855D89"/>
    <w:multiLevelType w:val="hybridMultilevel"/>
    <w:tmpl w:val="3D38FBE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AC5550"/>
    <w:multiLevelType w:val="hybridMultilevel"/>
    <w:tmpl w:val="65D4EF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9"/>
  </w:num>
  <w:num w:numId="5">
    <w:abstractNumId w:val="8"/>
  </w:num>
  <w:num w:numId="6">
    <w:abstractNumId w:val="12"/>
  </w:num>
  <w:num w:numId="7">
    <w:abstractNumId w:val="5"/>
  </w:num>
  <w:num w:numId="8">
    <w:abstractNumId w:val="2"/>
  </w:num>
  <w:num w:numId="9">
    <w:abstractNumId w:val="3"/>
  </w:num>
  <w:num w:numId="10">
    <w:abstractNumId w:val="1"/>
  </w:num>
  <w:num w:numId="11">
    <w:abstractNumId w:val="16"/>
  </w:num>
  <w:num w:numId="12">
    <w:abstractNumId w:val="13"/>
  </w:num>
  <w:num w:numId="13">
    <w:abstractNumId w:val="15"/>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1783D"/>
    <w:rsid w:val="0002121A"/>
    <w:rsid w:val="00052FCE"/>
    <w:rsid w:val="0005398C"/>
    <w:rsid w:val="0009618C"/>
    <w:rsid w:val="000A0F41"/>
    <w:rsid w:val="000B1DB9"/>
    <w:rsid w:val="000B3FBB"/>
    <w:rsid w:val="000B4272"/>
    <w:rsid w:val="000D4981"/>
    <w:rsid w:val="000D682B"/>
    <w:rsid w:val="00111FF0"/>
    <w:rsid w:val="00127289"/>
    <w:rsid w:val="00157981"/>
    <w:rsid w:val="0017300F"/>
    <w:rsid w:val="00191FA7"/>
    <w:rsid w:val="001C2A84"/>
    <w:rsid w:val="001D1727"/>
    <w:rsid w:val="002119C5"/>
    <w:rsid w:val="002262B0"/>
    <w:rsid w:val="00293D4D"/>
    <w:rsid w:val="002A3925"/>
    <w:rsid w:val="002A7251"/>
    <w:rsid w:val="002A7BB1"/>
    <w:rsid w:val="002B40CC"/>
    <w:rsid w:val="002B4A41"/>
    <w:rsid w:val="002C2ADC"/>
    <w:rsid w:val="002E61F7"/>
    <w:rsid w:val="002F620E"/>
    <w:rsid w:val="00304FE1"/>
    <w:rsid w:val="003146DC"/>
    <w:rsid w:val="00322012"/>
    <w:rsid w:val="00324C5D"/>
    <w:rsid w:val="00351EC4"/>
    <w:rsid w:val="00357CF1"/>
    <w:rsid w:val="003718CE"/>
    <w:rsid w:val="00377ABD"/>
    <w:rsid w:val="00397CE7"/>
    <w:rsid w:val="003B47F0"/>
    <w:rsid w:val="003C093A"/>
    <w:rsid w:val="003E0541"/>
    <w:rsid w:val="003E0CF2"/>
    <w:rsid w:val="003F4650"/>
    <w:rsid w:val="004300D1"/>
    <w:rsid w:val="00433F66"/>
    <w:rsid w:val="00450D15"/>
    <w:rsid w:val="004542AF"/>
    <w:rsid w:val="0047219B"/>
    <w:rsid w:val="00483B45"/>
    <w:rsid w:val="004A3F33"/>
    <w:rsid w:val="004A4386"/>
    <w:rsid w:val="004B0837"/>
    <w:rsid w:val="004B16B5"/>
    <w:rsid w:val="004B5456"/>
    <w:rsid w:val="004F41D9"/>
    <w:rsid w:val="004F7281"/>
    <w:rsid w:val="00520C5C"/>
    <w:rsid w:val="00527A29"/>
    <w:rsid w:val="00537810"/>
    <w:rsid w:val="00573E4E"/>
    <w:rsid w:val="00575DCC"/>
    <w:rsid w:val="005E7879"/>
    <w:rsid w:val="006035E8"/>
    <w:rsid w:val="00631CC4"/>
    <w:rsid w:val="006458CA"/>
    <w:rsid w:val="006605AD"/>
    <w:rsid w:val="00663D1B"/>
    <w:rsid w:val="00693779"/>
    <w:rsid w:val="006A49ED"/>
    <w:rsid w:val="006B29A4"/>
    <w:rsid w:val="006B5174"/>
    <w:rsid w:val="006C0744"/>
    <w:rsid w:val="006C28DB"/>
    <w:rsid w:val="006C6DC8"/>
    <w:rsid w:val="006E287C"/>
    <w:rsid w:val="007162C5"/>
    <w:rsid w:val="0072114A"/>
    <w:rsid w:val="00723A25"/>
    <w:rsid w:val="007263CA"/>
    <w:rsid w:val="0073189D"/>
    <w:rsid w:val="00734529"/>
    <w:rsid w:val="007472A1"/>
    <w:rsid w:val="00756D91"/>
    <w:rsid w:val="00775E96"/>
    <w:rsid w:val="0078773D"/>
    <w:rsid w:val="00792B3E"/>
    <w:rsid w:val="007A37A0"/>
    <w:rsid w:val="007B1632"/>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B44D9"/>
    <w:rsid w:val="008C09B0"/>
    <w:rsid w:val="008D04E6"/>
    <w:rsid w:val="008D12AE"/>
    <w:rsid w:val="008D414D"/>
    <w:rsid w:val="008D66E5"/>
    <w:rsid w:val="008E0529"/>
    <w:rsid w:val="008F1441"/>
    <w:rsid w:val="00907961"/>
    <w:rsid w:val="0091097A"/>
    <w:rsid w:val="00920FF9"/>
    <w:rsid w:val="009300FD"/>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5145E"/>
    <w:rsid w:val="00A85900"/>
    <w:rsid w:val="00AA4256"/>
    <w:rsid w:val="00AC5FC9"/>
    <w:rsid w:val="00AD4B65"/>
    <w:rsid w:val="00AE2C88"/>
    <w:rsid w:val="00AE5E07"/>
    <w:rsid w:val="00AF7ED5"/>
    <w:rsid w:val="00B17322"/>
    <w:rsid w:val="00B405C0"/>
    <w:rsid w:val="00B558D1"/>
    <w:rsid w:val="00B72CF1"/>
    <w:rsid w:val="00B83408"/>
    <w:rsid w:val="00B84A52"/>
    <w:rsid w:val="00BB04E2"/>
    <w:rsid w:val="00BC0707"/>
    <w:rsid w:val="00BC3989"/>
    <w:rsid w:val="00BC689F"/>
    <w:rsid w:val="00C020B2"/>
    <w:rsid w:val="00C033D8"/>
    <w:rsid w:val="00C0572D"/>
    <w:rsid w:val="00C133E1"/>
    <w:rsid w:val="00C3106B"/>
    <w:rsid w:val="00C43CF3"/>
    <w:rsid w:val="00C57EB1"/>
    <w:rsid w:val="00C67CA9"/>
    <w:rsid w:val="00C747E8"/>
    <w:rsid w:val="00C81D43"/>
    <w:rsid w:val="00C931BD"/>
    <w:rsid w:val="00C97FA6"/>
    <w:rsid w:val="00CA0ABA"/>
    <w:rsid w:val="00CA1513"/>
    <w:rsid w:val="00CD650C"/>
    <w:rsid w:val="00CF58A7"/>
    <w:rsid w:val="00D1403F"/>
    <w:rsid w:val="00D142F5"/>
    <w:rsid w:val="00D17338"/>
    <w:rsid w:val="00D215B7"/>
    <w:rsid w:val="00D2192B"/>
    <w:rsid w:val="00D329CE"/>
    <w:rsid w:val="00D36704"/>
    <w:rsid w:val="00D62903"/>
    <w:rsid w:val="00D74FBC"/>
    <w:rsid w:val="00D82767"/>
    <w:rsid w:val="00DA4D48"/>
    <w:rsid w:val="00DA6FFB"/>
    <w:rsid w:val="00DB3A10"/>
    <w:rsid w:val="00DC790C"/>
    <w:rsid w:val="00DE5527"/>
    <w:rsid w:val="00DF57A6"/>
    <w:rsid w:val="00E038A3"/>
    <w:rsid w:val="00E1235D"/>
    <w:rsid w:val="00E26F50"/>
    <w:rsid w:val="00E27578"/>
    <w:rsid w:val="00E33FB2"/>
    <w:rsid w:val="00E348BF"/>
    <w:rsid w:val="00E40DC7"/>
    <w:rsid w:val="00E57C31"/>
    <w:rsid w:val="00E602E2"/>
    <w:rsid w:val="00E673F9"/>
    <w:rsid w:val="00E722BE"/>
    <w:rsid w:val="00E72B81"/>
    <w:rsid w:val="00E9355A"/>
    <w:rsid w:val="00EA1CBE"/>
    <w:rsid w:val="00EA6C93"/>
    <w:rsid w:val="00EB2FD8"/>
    <w:rsid w:val="00EC17F7"/>
    <w:rsid w:val="00ED2082"/>
    <w:rsid w:val="00EE10F3"/>
    <w:rsid w:val="00EE406B"/>
    <w:rsid w:val="00F10A60"/>
    <w:rsid w:val="00F30AFA"/>
    <w:rsid w:val="00F40BB1"/>
    <w:rsid w:val="00F6153C"/>
    <w:rsid w:val="00F62C58"/>
    <w:rsid w:val="00F80215"/>
    <w:rsid w:val="00F92687"/>
    <w:rsid w:val="00FA0323"/>
    <w:rsid w:val="00FA03A7"/>
    <w:rsid w:val="00FA4E90"/>
    <w:rsid w:val="00FA58E8"/>
    <w:rsid w:val="00FB69BD"/>
    <w:rsid w:val="00FB7B2F"/>
    <w:rsid w:val="00FC3EED"/>
    <w:rsid w:val="00FC776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інтервалів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і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і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у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и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и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61389862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90">
          <w:marLeft w:val="0"/>
          <w:marRight w:val="0"/>
          <w:marTop w:val="0"/>
          <w:marBottom w:val="0"/>
          <w:divBdr>
            <w:top w:val="none" w:sz="0" w:space="0" w:color="auto"/>
            <w:left w:val="none" w:sz="0" w:space="0" w:color="auto"/>
            <w:bottom w:val="none" w:sz="0" w:space="0" w:color="auto"/>
            <w:right w:val="none" w:sz="0" w:space="0" w:color="auto"/>
          </w:divBdr>
          <w:divsChild>
            <w:div w:id="328408832">
              <w:marLeft w:val="0"/>
              <w:marRight w:val="0"/>
              <w:marTop w:val="0"/>
              <w:marBottom w:val="0"/>
              <w:divBdr>
                <w:top w:val="none" w:sz="0" w:space="0" w:color="auto"/>
                <w:left w:val="none" w:sz="0" w:space="0" w:color="auto"/>
                <w:bottom w:val="none" w:sz="0" w:space="0" w:color="auto"/>
                <w:right w:val="none" w:sz="0" w:space="0" w:color="auto"/>
              </w:divBdr>
              <w:divsChild>
                <w:div w:id="1136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11682</Words>
  <Characters>66590</Characters>
  <Application>Microsoft Office Word</Application>
  <DocSecurity>0</DocSecurity>
  <Lines>554</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Tishchuk</cp:lastModifiedBy>
  <cp:revision>6</cp:revision>
  <cp:lastPrinted>2022-10-20T11:08:00Z</cp:lastPrinted>
  <dcterms:created xsi:type="dcterms:W3CDTF">2022-11-08T08:00:00Z</dcterms:created>
  <dcterms:modified xsi:type="dcterms:W3CDTF">2022-11-08T13:09:00Z</dcterms:modified>
</cp:coreProperties>
</file>