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2A" w:rsidRPr="002A4C4D" w:rsidRDefault="00302D2A" w:rsidP="002A4C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43A7A" w:rsidRDefault="00A43A7A" w:rsidP="00A43A7A">
      <w:pPr>
        <w:widowControl w:val="0"/>
        <w:spacing w:after="0" w:line="240" w:lineRule="auto"/>
        <w:ind w:left="318" w:firstLine="425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</w:p>
    <w:p w:rsidR="00B16D8B" w:rsidRPr="00B16D8B" w:rsidRDefault="00B16D8B" w:rsidP="00B16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6D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16D8B" w:rsidRPr="00B16D8B" w:rsidRDefault="00B16D8B" w:rsidP="00B16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6D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16D8B" w:rsidRPr="00B16D8B" w:rsidRDefault="00B16D8B" w:rsidP="00B16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6D8B" w:rsidRPr="00B16D8B" w:rsidRDefault="00B16D8B" w:rsidP="00B1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B16D8B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Технічна специфікація</w:t>
      </w:r>
    </w:p>
    <w:p w:rsidR="00B16D8B" w:rsidRDefault="00B16D8B" w:rsidP="00B16D8B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16D8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(інформація про необхідні технічні, якісні та кількісні характеристики предмета закупівлі)</w:t>
      </w:r>
    </w:p>
    <w:p w:rsidR="005D3B76" w:rsidRDefault="005D3B76" w:rsidP="00B16D8B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5D3B76" w:rsidRPr="005D3B76" w:rsidRDefault="005D3B76" w:rsidP="005D3B76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5D3B76" w:rsidRDefault="005D3B76" w:rsidP="005D3B76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D3B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При аварійному ремонті  мереж водопроводу- поставка Товару здійснюється протягом 2 (двох) годин – цілодобово. Мінімальне замовлення </w:t>
      </w:r>
      <w:r w:rsidR="00FA582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5D3B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одна одиниця. Учасник підтверджує виконання цієї умови письмово.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На підтвердження технічних і якісних характеристик запропонованого товару, Учасник повинен надати в тендерній пропозиції: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Для Засувок фланцевих з </w:t>
      </w:r>
      <w:proofErr w:type="spellStart"/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обгумованим</w:t>
      </w:r>
      <w:proofErr w:type="spellEnd"/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клином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1. Предмет закупівлі, кількість, технічні характеристики:</w:t>
      </w:r>
    </w:p>
    <w:p w:rsidR="000466E4" w:rsidRPr="000466E4" w:rsidRDefault="00C71741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7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42131120-3 - Засувки для водопровідних мереж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17"/>
        <w:gridCol w:w="1701"/>
        <w:gridCol w:w="2976"/>
      </w:tblGrid>
      <w:tr w:rsidR="000466E4" w:rsidRPr="000466E4" w:rsidTr="00F8340D">
        <w:trPr>
          <w:trHeight w:val="69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1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Кількість</w:t>
            </w:r>
          </w:p>
        </w:tc>
      </w:tr>
      <w:tr w:rsidR="000466E4" w:rsidRPr="000466E4" w:rsidTr="00F8340D">
        <w:trPr>
          <w:trHeight w:val="46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DN50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41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DN80 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412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DN100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466E4" w:rsidRPr="000466E4" w:rsidTr="00F8340D">
        <w:trPr>
          <w:trHeight w:val="418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DN125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0466E4" w:rsidRPr="000466E4" w:rsidTr="00F8340D">
        <w:trPr>
          <w:trHeight w:val="410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DN150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416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DN200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416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DN250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466E4" w:rsidRPr="000466E4" w:rsidTr="00F8340D">
        <w:trPr>
          <w:trHeight w:val="416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DN300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416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DN400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0466E4" w:rsidRPr="000466E4" w:rsidTr="00F8340D">
        <w:trPr>
          <w:trHeight w:val="416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DN500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1"/>
      </w:tblGrid>
      <w:tr w:rsidR="000466E4" w:rsidRPr="000466E4" w:rsidTr="00F8340D">
        <w:trPr>
          <w:trHeight w:val="699"/>
        </w:trPr>
        <w:tc>
          <w:tcPr>
            <w:tcW w:w="1046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Технічні характеристики</w:t>
            </w:r>
          </w:p>
        </w:tc>
      </w:tr>
      <w:tr w:rsidR="000466E4" w:rsidRPr="000466E4" w:rsidTr="00F8340D">
        <w:trPr>
          <w:trHeight w:val="699"/>
        </w:trPr>
        <w:tc>
          <w:tcPr>
            <w:tcW w:w="1046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Сфера застосування - водопостачання температура від 0º до 70º С.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  герметичності А </w:t>
            </w: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(0% протікання).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Максимальний робочий тиск - 16 бар.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Монтажна довжина згідно PN-EN558-1 серії 14.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Фланцеві з’єднання згідно PN-ЕN 1092-2.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Епоксидне порошкове покриття фарбою, товщина покриття – не менше 250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Можливість монтажу виробу з горизонтального у вертикальне положення.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Можливість заміни або ремонту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обгумованого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клину, штоку і шпинделю.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Матеріали конструкції: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корпус, кришка, вставний клин із чавуну шарового EN-GJS-400-15 відповідно до EN1563 зовні/всередині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епоксидоване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клин із чавуну шарового EN- GJS-400-15 відповідно до EN1563 покритий зовні/всередині гумовим шаром – EPDM PN-ISO 1629;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шпиндель клапана з нержавіючої сталі X20Cr13 PN-EN 10088-1  з різьбленням, що затягується;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гайка шпинделя, ущільнювальна заглушка з кованої латуні CuZn39Pb1Al-BPN-EN 1982 відповідно до PN-EN 1982;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гвинт зі сталі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Fe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/Zn5 PN-ISO 4762;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заглушка для гвинтового отвору з парафіну;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заглушка фланцева з поліетилену PN-EN ISO 1872-1;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ущільнювач кришки, ущільнювальне кільце з гуми EPDM PN-ISO 1629;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напрацювання на відмову не менше 4000 циклів;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термін використання не менше 15 років.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2. На підтвердження відповідності товару технічним та якісним характеристикам предмета закупівлі, в складі тендерної пропозиції Учасник надає: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- к</w:t>
      </w: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опію сертифікат</w:t>
      </w: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у</w:t>
      </w: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 ISO 9001</w:t>
      </w: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копію с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ертифікат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відповідності, що виданий уповноваженим органом сертифікації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копію протоколу сертифікаційних випробувань;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копію с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ертифікат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експертизи типу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виданий уповноваженим органом сертифікації та копію протоколу випробування з оцінки відповідності;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копію гігієнічного висновку;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копію сертифікату оцінки системи якості;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копію декларації від заводу – виробника, що підтверджує експлуатаційні характеристики виробу;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копію декларації про відповідність технічного регламенту безпеки обладнання, що працює під тиском;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копію т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ехнічн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паспорт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копія гарантійного талону від заводу – виробника;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копія г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арантійн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свідоцтв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а від заводу – виробника на фірмовому бланку про те, що гарантійний термін експлуатації – 10 років з дня введення засувки в експлуатацію.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овідк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заводу – виробника на фірмовому бланку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про наявність сертифікованого сервісного центру на території України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аявність в сервісному центрі ремкомплектів по заміні (ремонту) штока та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обгумованого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клина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довідка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від заводу –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виробника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фірмовому бланку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що підтверджує повноваження Учасника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на реалізацію товару від імені завод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виробника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лист-гарантія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від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заводу –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виробника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на фірмовому бланку про те, що з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апропоноване обладнання має бути новим (рік випуску не раніше 202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р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оку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без порушень терміну та умов зберігання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та таким, що не бул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в експлуатації.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Для Засувок фланцевих з </w:t>
      </w:r>
      <w:proofErr w:type="spellStart"/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обгумованим</w:t>
      </w:r>
      <w:proofErr w:type="spellEnd"/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клином</w:t>
      </w:r>
      <w:r w:rsidRPr="000466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</w:t>
      </w:r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ід </w:t>
      </w:r>
      <w:proofErr w:type="spellStart"/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електропривід</w:t>
      </w:r>
      <w:proofErr w:type="spellEnd"/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17"/>
        <w:gridCol w:w="1701"/>
        <w:gridCol w:w="2976"/>
      </w:tblGrid>
      <w:tr w:rsidR="000466E4" w:rsidRPr="000466E4" w:rsidTr="00F8340D">
        <w:trPr>
          <w:trHeight w:val="69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1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Кількість</w:t>
            </w:r>
          </w:p>
        </w:tc>
      </w:tr>
      <w:tr w:rsidR="000466E4" w:rsidRPr="000466E4" w:rsidTr="00F8340D">
        <w:trPr>
          <w:trHeight w:val="46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під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електропривід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DN300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466E4" w:rsidRPr="000466E4" w:rsidTr="00F8340D">
        <w:trPr>
          <w:trHeight w:val="46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217" w:type="dxa"/>
          </w:tcPr>
          <w:p w:rsidR="00C71741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Електропривід</w:t>
            </w:r>
            <w:proofErr w:type="spellEnd"/>
          </w:p>
          <w:p w:rsidR="00C71741" w:rsidRDefault="00C71741" w:rsidP="00C71741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  <w:t>42132110-7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-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Електричні приводи для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арматури</w:t>
            </w:r>
            <w:proofErr w:type="spellEnd"/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1"/>
      </w:tblGrid>
      <w:tr w:rsidR="000466E4" w:rsidRPr="000466E4" w:rsidTr="00F8340D">
        <w:trPr>
          <w:trHeight w:val="699"/>
        </w:trPr>
        <w:tc>
          <w:tcPr>
            <w:tcW w:w="1046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Технічні характеристики</w:t>
            </w:r>
          </w:p>
        </w:tc>
      </w:tr>
      <w:tr w:rsidR="000466E4" w:rsidRPr="000466E4" w:rsidTr="00F8340D">
        <w:trPr>
          <w:trHeight w:val="699"/>
        </w:trPr>
        <w:tc>
          <w:tcPr>
            <w:tcW w:w="1046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Засувка фланцева призначена для питної води та нейтральних рідин до 70°C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Накладні розміри відповідно EN 558-1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series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14 та DIN3202 (F4)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Фланцеві торцеві з’єднання відповідно EN1092-2: PN10&amp;PN16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Верхній фланець відповідно ISO5210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Максимальний робочий тиск: PN16/16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bar</w:t>
            </w:r>
            <w:proofErr w:type="spellEnd"/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Діапазон робочої температури: 0°C - +70°C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Повністю вулканізований клин в EPDM відповідно EN681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Болти із нержавіючої сталі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Порошкове епоксидне покриття товщиною не менше 250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мкм</w:t>
            </w:r>
            <w:proofErr w:type="spellEnd"/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Матеріали конструкції: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Корпус: EN-GJS-500-7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Клин: EN-GJS-500-7, EPDM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Шток: AISI 420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Ущільнювальна прокладка: EPDM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Болти: AISI 304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Шайба: AISI 304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Кришка: EN-GJS-500-7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Ущільнювальне кільце: EPDM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На підтвердження відповідності товару технічним та якісним характеристикам предмета закупівлі, в складі тендерної пропозиції Учасник надає: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-технічний паспорт на засувку з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обгумованим</w:t>
      </w:r>
      <w:proofErr w:type="spellEnd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клином під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електропривід</w:t>
      </w:r>
      <w:proofErr w:type="spellEnd"/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-сертифікат відповідності на засувку з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обгумованим</w:t>
      </w:r>
      <w:proofErr w:type="spellEnd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клином під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електропривід</w:t>
      </w:r>
      <w:proofErr w:type="spellEnd"/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-висновок державної санітарно-епідеміологічної експертизи засувку з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обгумованим</w:t>
      </w:r>
      <w:proofErr w:type="spellEnd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клином під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електропривід</w:t>
      </w:r>
      <w:proofErr w:type="spellEnd"/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-декларація про відповідність обладнання, що працює під тиском засувку з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обгумованим</w:t>
      </w:r>
      <w:proofErr w:type="spellEnd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клином під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електропривід</w:t>
      </w:r>
      <w:proofErr w:type="spellEnd"/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для Кранів шарових:</w:t>
      </w:r>
    </w:p>
    <w:p w:rsidR="000466E4" w:rsidRPr="000466E4" w:rsidRDefault="00C71741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71741">
        <w:rPr>
          <w:rFonts w:ascii="Times New Roman" w:eastAsia="Times New Roman" w:hAnsi="Times New Roman" w:cs="Times New Roman"/>
          <w:i/>
          <w:sz w:val="24"/>
          <w:szCs w:val="24"/>
        </w:rPr>
        <w:t xml:space="preserve">42131000-6 - Крани, </w:t>
      </w:r>
      <w:proofErr w:type="spellStart"/>
      <w:r w:rsidRPr="00C71741">
        <w:rPr>
          <w:rFonts w:ascii="Times New Roman" w:eastAsia="Times New Roman" w:hAnsi="Times New Roman" w:cs="Times New Roman"/>
          <w:i/>
          <w:sz w:val="24"/>
          <w:szCs w:val="24"/>
        </w:rPr>
        <w:t>вентилі</w:t>
      </w:r>
      <w:proofErr w:type="spellEnd"/>
      <w:r w:rsidRPr="00C71741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C71741">
        <w:rPr>
          <w:rFonts w:ascii="Times New Roman" w:eastAsia="Times New Roman" w:hAnsi="Times New Roman" w:cs="Times New Roman"/>
          <w:i/>
          <w:sz w:val="24"/>
          <w:szCs w:val="24"/>
        </w:rPr>
        <w:t>клапани</w:t>
      </w:r>
      <w:proofErr w:type="spellEnd"/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17"/>
        <w:gridCol w:w="1701"/>
        <w:gridCol w:w="2976"/>
      </w:tblGrid>
      <w:tr w:rsidR="000466E4" w:rsidRPr="000466E4" w:rsidTr="00F8340D">
        <w:trPr>
          <w:trHeight w:val="69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1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Кількість</w:t>
            </w:r>
          </w:p>
        </w:tc>
      </w:tr>
      <w:tr w:rsidR="000466E4" w:rsidRPr="000466E4" w:rsidTr="00F8340D">
        <w:trPr>
          <w:trHeight w:val="46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Кран шаровий 15 В/З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466E4" w:rsidRPr="000466E4" w:rsidTr="00F8340D">
        <w:trPr>
          <w:trHeight w:val="41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Кран шаровий 20 В/З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466E4" w:rsidRPr="000466E4" w:rsidTr="00F8340D">
        <w:trPr>
          <w:trHeight w:val="412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Кран шаровий 25 В/З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466E4" w:rsidRPr="000466E4" w:rsidTr="00F8340D">
        <w:trPr>
          <w:trHeight w:val="418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Кран шаровий 32 В/З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466E4" w:rsidRPr="000466E4" w:rsidTr="00F8340D">
        <w:trPr>
          <w:trHeight w:val="410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Кран шаровий 40 В/З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466E4" w:rsidRPr="000466E4" w:rsidTr="00F8340D">
        <w:trPr>
          <w:trHeight w:val="410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Кран шаровий 50 В/З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2. На підтвердження відповідності товару технічним та якісним характеристикам предмета закупівлі, в складі тендерної пропозиції Учасник надає: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numPr>
          <w:ilvl w:val="0"/>
          <w:numId w:val="3"/>
        </w:num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Сертифікати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відповідності</w:t>
      </w:r>
      <w:proofErr w:type="spellEnd"/>
    </w:p>
    <w:p w:rsidR="000466E4" w:rsidRPr="000466E4" w:rsidRDefault="000466E4" w:rsidP="000466E4">
      <w:pPr>
        <w:numPr>
          <w:ilvl w:val="0"/>
          <w:numId w:val="3"/>
        </w:num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Декларація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про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відповідність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обладнання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що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працює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під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тиском</w:t>
      </w:r>
      <w:proofErr w:type="spellEnd"/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для Клапанів </w:t>
      </w:r>
      <w:proofErr w:type="spellStart"/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зворотніх</w:t>
      </w:r>
      <w:proofErr w:type="spellEnd"/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поворотних фланцевих:</w:t>
      </w:r>
    </w:p>
    <w:p w:rsidR="000466E4" w:rsidRPr="000466E4" w:rsidRDefault="00C71741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717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>42131240-0 - Клапани запірні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17"/>
        <w:gridCol w:w="1701"/>
        <w:gridCol w:w="2976"/>
      </w:tblGrid>
      <w:tr w:rsidR="000466E4" w:rsidRPr="000466E4" w:rsidTr="00F8340D">
        <w:trPr>
          <w:trHeight w:val="69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1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Кількість</w:t>
            </w:r>
          </w:p>
        </w:tc>
      </w:tr>
      <w:tr w:rsidR="000466E4" w:rsidRPr="000466E4" w:rsidTr="00F8340D">
        <w:trPr>
          <w:trHeight w:val="46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Клапан зворотній поворотний фланцевий DN150 PN10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0466E4" w:rsidRPr="000466E4" w:rsidTr="00F8340D">
        <w:trPr>
          <w:trHeight w:val="41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Клапан зворотній поворотний фланцевий DN200 PN10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0466E4" w:rsidRPr="000466E4" w:rsidTr="00F8340D">
        <w:trPr>
          <w:trHeight w:val="412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Клапан зворотній поворотний фланцевий DN300 PN10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0466E4" w:rsidRPr="000466E4" w:rsidTr="00F8340D">
        <w:trPr>
          <w:trHeight w:val="412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Клапан зворотній поворотний фланцевий DN400 PN10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На підтвердження відповідності товару технічним та якісним характеристикам предмета закупівлі, в складі тендерної пропозиції Учасник надає: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0466E4" w:rsidRPr="000466E4" w:rsidRDefault="000466E4" w:rsidP="000466E4">
      <w:pPr>
        <w:numPr>
          <w:ilvl w:val="0"/>
          <w:numId w:val="4"/>
        </w:num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Сертифікати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відповідності</w:t>
      </w:r>
      <w:proofErr w:type="spellEnd"/>
    </w:p>
    <w:p w:rsidR="000466E4" w:rsidRPr="000466E4" w:rsidRDefault="000466E4" w:rsidP="000466E4">
      <w:pPr>
        <w:numPr>
          <w:ilvl w:val="0"/>
          <w:numId w:val="4"/>
        </w:num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Декларація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про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відповідність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обладнання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що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працює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під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тиском</w:t>
      </w:r>
      <w:proofErr w:type="spellEnd"/>
    </w:p>
    <w:p w:rsidR="000466E4" w:rsidRPr="000466E4" w:rsidRDefault="000466E4" w:rsidP="000466E4">
      <w:pPr>
        <w:numPr>
          <w:ilvl w:val="0"/>
          <w:numId w:val="4"/>
        </w:num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Висновок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державної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санітарно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-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епідеміологічної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експертизи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для Гідрантів пожежних підземних та підставок:</w:t>
      </w:r>
    </w:p>
    <w:p w:rsidR="000466E4" w:rsidRPr="000466E4" w:rsidRDefault="00C71741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7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42131160-5 - Гідранти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134"/>
        <w:gridCol w:w="1134"/>
      </w:tblGrid>
      <w:tr w:rsidR="000466E4" w:rsidRPr="000466E4" w:rsidTr="00F8340D">
        <w:trPr>
          <w:trHeight w:val="6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Найменування товару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Технічні характеристики </w:t>
            </w: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 1 к-т)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Од.виміру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0466E4" w:rsidRPr="000466E4" w:rsidTr="00F8340D">
        <w:trPr>
          <w:trHeight w:val="6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Гідрант пожежний підземний H </w:t>
            </w: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,50м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Основні деталі конструкції: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Клапан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Кільце (гума EPDM)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Основа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Гайка клапана (СЧ20 ГОСТ1412-85 + Латунь (CW602N)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Шпіндель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Упор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Муфта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Корпус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Штанга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Ніпель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Ущільнюючі кільця (гума EPDM)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Призначення і область застосування: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Гідранти пожежні підземні встановлюються у водопровідну мережу на пожежній підставці для відбору води за допомогою пожежних колонок.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Сфера застосування – система житлово-комунального господарства. Гідранти виготовляються в кліматичному виконанні „У” – категорії „5” по ГОСТ 15150-67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Основні технічні дані і характеристики: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Робочий тиск МПа 1 (10) (кгс/см²)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Внутрішній діаметр корпусу 125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Хід клапану  30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Люфт клапану в опорі по осі при відкритому гідранті не більше 0,4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Висота гідранта Н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Число обертів штанги до повного відкривання клапану 12-15 об/хв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Гідравлічний опір в гідранті при Н=1000 мм, не більше 1,2*10³ с² М-5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Маса гідранта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7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E4" w:rsidRPr="009D6412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Гідрант пожежний підземний H 0,75м</w:t>
            </w:r>
            <w:r w:rsidR="009D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 комплекті з </w:t>
            </w:r>
          </w:p>
          <w:p w:rsidR="009D6412" w:rsidRPr="009D6412" w:rsidRDefault="009D6412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ідставкою</w:t>
            </w:r>
            <w:r w:rsidRPr="009D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пож. непрохідна (одностороння) ППОФ ДУ100 чавунна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Основні деталі конструкції: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Клапан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Кільце (гума EPDM)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Основа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Гайка клапана (СЧ20 ГОСТ1412-85 + Латунь (CW602N)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Шпіндель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Упор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Муфта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Корпус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Штанга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Ніпель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Ущільнюючі кільця (гума EPDM)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Призначення і область застосування: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Гідранти пожежні підземні встановлюються у водопровідну мережу на пожежній підставці для відбору води за допомогою пожежних колонок.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Сфера застосування – система житлово-комунального господарства. Гідранти виготовляються в кліматичному виконанні „У” – категорії „5” по ГОСТ 15150-67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Основні технічні дані і характеристики: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Робочий тиск МПа 1 (10) (кгс/см²)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Внутрішній діаметр корпусу 125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Хід клапану  30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Люфт клапану в опорі по осі при відкритому гідранті не більше 0,4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Висота гідранта Н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Число обертів штанги до повного відкривання клапану 12-15 об/хв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Гідравлічний опір в гідранті при Н=1000 мм, не більше 1,2*10³ с² М-5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Маса гідранта 52 кг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6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E4" w:rsidRPr="009D6412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Гідрант пожежний підземний H </w:t>
            </w: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1,00м</w:t>
            </w: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D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 комплекті з </w:t>
            </w:r>
            <w:r w:rsidR="009D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підставкою пожежною прохідною</w:t>
            </w:r>
            <w:r w:rsidR="009D6412" w:rsidRPr="009D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ППДФ Ду-100х100 чавунна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Основні деталі конструкції: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Клапан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Кільце (гума EPDM)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Основа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Гайка клапана (СЧ20 ГОСТ1412-85 + Латунь (CW602N)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Шпіндель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Упор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Муфта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Корпус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Штанга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Ніпель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Ущільнюючі кільця (гума EPDM)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Призначення і область застосування: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Гідранти пожежні підземні встановлюються у водопровідну мережу на пожежній підставці для відбору води за допомогою пожежних колонок.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Сфера застосування – система житлово-комунального господарства. Гідранти виготовляються в кліматичному виконанні „У” – категорії „5” по ГОСТ 15150-67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Основні технічні дані і характеристики: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Робочий тиск МПа 1 (10) (кгс/см²)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Внутрішній діаметр корпусу 125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Хід клапану  30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Люфт клапану в опорі по осі при відкритому гідранті не більше 0,4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Висота гідранта Н 1000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Число обертів штанги до повного відкривання клапану 12-15 об/хв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Гідравлічний опір в гідранті при Н=1000 мм, не більше 1,2*10³ с² М-5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Маса гідранта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На підтвердження відповідності товару технічним та якісним характеристикам предмета закупівлі, в складі тендерної пропозиції Учасник надає: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Гарантійний строк експлуатації виробу – 18 місяців з дня введення гідранта в експлуатацію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. На підтвердження надати лист від заводу-виробник на фірмовому бланку.</w:t>
      </w:r>
    </w:p>
    <w:p w:rsidR="000466E4" w:rsidRPr="00EC5DF0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 Надати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технічний паспорт на виріб</w:t>
      </w:r>
      <w:r w:rsidR="00EC5DF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 Надати паспорт, технічний опис  підставок пожежних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для Гідрантів пожежних </w:t>
      </w:r>
      <w:r w:rsidRPr="000466E4">
        <w:rPr>
          <w:rFonts w:ascii="Times New Roman" w:eastAsia="Times New Roman" w:hAnsi="Times New Roman" w:cs="Times New Roman"/>
          <w:i/>
          <w:sz w:val="24"/>
          <w:szCs w:val="24"/>
        </w:rPr>
        <w:t>наземних</w:t>
      </w:r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2268"/>
      </w:tblGrid>
      <w:tr w:rsidR="000466E4" w:rsidRPr="000466E4" w:rsidTr="00F8340D">
        <w:trPr>
          <w:trHeight w:val="699"/>
        </w:trPr>
        <w:tc>
          <w:tcPr>
            <w:tcW w:w="709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95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134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2268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Кількість</w:t>
            </w:r>
          </w:p>
        </w:tc>
      </w:tr>
      <w:tr w:rsidR="000466E4" w:rsidRPr="000466E4" w:rsidTr="00F8340D">
        <w:trPr>
          <w:trHeight w:val="469"/>
        </w:trPr>
        <w:tc>
          <w:tcPr>
            <w:tcW w:w="709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Гідрант пожежний наземний DN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ДСТУ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14384:2016 з фланцем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перехідним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(340х100)</w:t>
            </w:r>
          </w:p>
        </w:tc>
        <w:tc>
          <w:tcPr>
            <w:tcW w:w="1134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268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Гідрант пожежний наземний DN100 згідно ДСТУ EN 14384:2016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4"/>
        <w:gridCol w:w="3112"/>
      </w:tblGrid>
      <w:tr w:rsidR="000466E4" w:rsidRPr="000466E4" w:rsidTr="00F8340D"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Номінальний тиск, МПа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1,6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Внутрішній діаметр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корпуса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мм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100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Хід клапана, мм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35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Люфт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шпінделя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мм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0,4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Число обертів до повного відкриття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Число обертів до початку витікання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Допустимий робочий тиск PFA, МПа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1,6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Допустимий максимальний робочий тиск PMA, МПа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Допустимий випробувальний тиск РЕА, МПа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2,5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Коефіцієнт подавання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Kv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Cv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/год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80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Максимальний крутний момент при відкриванні,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Н*м, не більше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50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Товар повинен відповідати діючим в Україні ДСТУ EN</w:t>
      </w:r>
      <w:r w:rsidRPr="000466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14384:</w:t>
      </w:r>
      <w:r w:rsidRPr="000466E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2016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1. В гідранті передбачений спосіб зливу води, яка залишилася після</w:t>
      </w:r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роботи, при цьому об'єм зал</w:t>
      </w:r>
      <w:r w:rsidRPr="000466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шкової води не перевищує 20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см.куб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Люфт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шпінделя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вздовж осі регулюється гайкою.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3. Клапан гідранта виготовлений з ВЧШГ та повністю покритий</w:t>
      </w:r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гумою EPDM, кріплення штанги унеможливлює контакт робочого середовища з металом.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Зливний отвір гідранта перекривається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напрямляючими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клапана в повністю відкритому положенні, що дозволяє використати надлишковий тиск для прочищення каналів зливу залишкової води у випадку потрапляння в них бруду.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5. Для виготовлення сідла клапана використовується сплав латуні.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При використанні гідранта для забору води в потребах населення чи народного господарства в конструкції основи передбачений зворотній клапан, який запобігає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зворотньому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потраплянню забраної води з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ємностей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міську мережу у випадку виникнення перебоїв з постачанням.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Антикорозійний захист усіх поверхонь гідранта забезпечується епоксидним порошковим покриттям, товщина шару покриття не менше 250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мкм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Модульна конструкція гідранта дозволяє в разі несправності проводити заміну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шпінделя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шпіндельної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гайки з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напрямляючою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штанги, наземного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корпуса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ущільнень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шпінделя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 перекриття трубопроводу.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9. Передбачений легкий доступ до внутрішньої порожнини гідранту для проведення ревізії та заміни основних деталей у разі виходу даних з ладу.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Корпуси підземної та наземної частин з’єднані між собою через фланці спеціальними болтами з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корозестійкої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сталі, які у разі удару автотранспортом чи будь-якої іншої пригоди руйнуються</w:t>
      </w:r>
      <w:r w:rsidRPr="000466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а запобігають механічному руйнуванню частин гідранту, що дозволяє зменшити час на приведення гідранту в робочий стан.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11. Зламна муфта запобігає руйнуванню штанги, а її конструкція забезпечує простоту встановлення наземної частини гідранту.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12. Вхідний патрубок DN100 EN1092-1, вихідні патрубки ГЦ-80 ГОСТ28352-89, кількість 2шт. є базовою комплектацією. За вимогою замовника вхідний патрубок, кількість вихідних патрубків та їх розмір може бути змінений.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13. За вимогою замовника на головці може бути нанесений герб або будь-яка інша інформація.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14. Наявність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стабілізатора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штанги на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гідранті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Підтверджується</w:t>
      </w:r>
      <w:proofErr w:type="spellEnd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учасником</w:t>
      </w:r>
      <w:proofErr w:type="spellEnd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наданням</w:t>
      </w:r>
      <w:proofErr w:type="spellEnd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листа </w:t>
      </w:r>
      <w:proofErr w:type="spellStart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від</w:t>
      </w:r>
      <w:proofErr w:type="spellEnd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виробника</w:t>
      </w:r>
      <w:proofErr w:type="spellEnd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фірмовому</w:t>
      </w:r>
      <w:proofErr w:type="spellEnd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бланку.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комплектуючих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підключеному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гідранта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, без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перекривання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трубопроводу, з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покроковим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порядку ремонту та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описаному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паспорті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технічній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гідранта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16. Приєднувальний фланець DN100 EN1092-1.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17. Матеріали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4"/>
        <w:gridCol w:w="3120"/>
        <w:gridCol w:w="4162"/>
      </w:tblGrid>
      <w:tr w:rsidR="000466E4" w:rsidRPr="000466E4" w:rsidTr="00F8340D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Основа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ВЧШГ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Клапан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ВЧШГ+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EPDM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 + EPDM EN681-1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Сідло клапана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CW602N(CuZn36Pb2As)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Корпус підземний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Корпус надземний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Напрямляюча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Штанга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сталь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1.4021 (X20Cr13) EN10088-3-3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Шпіндель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сталь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1.4021 (X20Cr13) EN10088-3-3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Головка 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Гайка 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Гайка ремонтна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Муфта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зломна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Гайка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прижимна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Латунь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CW602N(CuZn36Pb2As)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Зворотній клапан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EPDM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 + EPDM EN681-1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На підтвердження відповідності товару технічним та якісним характеристикам предмета закупівлі, в складі тендерної пропозиції Учасник надає: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- </w:t>
      </w:r>
      <w:r w:rsidRPr="000466E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сертифікат відповідності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щодо підтвердження органом з оцінки відповідності гідрантів пожежних наземних згідно ДСТУ EN 14384:2016 «Протипожежна Texніка. Гiдранти пожежнi наземнi».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r w:rsidRPr="000466E4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санітарно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епідеміологічної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експертизи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- паспорт, технічний опис та інструкцію з експлуатації гідранта пожежного наземного згідно  ДСТУ EN 14384:2016.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- письмову гарантію заводу-виробника та письмову гарантію Учасника на Товар з гарантійним терміном не менше 24 місяців;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- гарантійний лист Учасника про те, що Товар є новим, не знаходиться в експлуатації, не порушено терміни та умови його зберігання</w:t>
      </w:r>
    </w:p>
    <w:p w:rsidR="000E3950" w:rsidRPr="008E3E34" w:rsidRDefault="000E3950" w:rsidP="000E3950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1229" w:rsidRPr="00F81229" w:rsidRDefault="00F81229" w:rsidP="00F8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8122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 У разі подачі еквіваленту учасники повинні надати порівняльну табличку із зазначенням характеристик товару, що зазначені у цьому додатку та товару, що пропонує учасник.</w:t>
      </w:r>
    </w:p>
    <w:p w:rsidR="00F81229" w:rsidRPr="00F81229" w:rsidRDefault="00F81229" w:rsidP="00F8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12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  _____________________   _________________________</w:t>
      </w: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12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(Посада  уповноваженої особи Учасника)      (підпис уповноваженої особи Учасника)     (Прізвище, ініціали уповноваженої особи Учасника)</w:t>
      </w: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12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(печатка) у разі наявності</w:t>
      </w: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950" w:rsidRDefault="000E3950" w:rsidP="001A6F09">
      <w:pPr>
        <w:pStyle w:val="a4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1A6F09" w:rsidRPr="001A6F09" w:rsidRDefault="00D10138" w:rsidP="001A6F0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6356" w:rsidRPr="00562AD3" w:rsidRDefault="00766356" w:rsidP="00605CB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6356" w:rsidRPr="00562AD3" w:rsidSect="00E028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425"/>
    <w:multiLevelType w:val="hybridMultilevel"/>
    <w:tmpl w:val="193A0BD2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2818"/>
    <w:multiLevelType w:val="hybridMultilevel"/>
    <w:tmpl w:val="9AFC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14FC"/>
    <w:multiLevelType w:val="hybridMultilevel"/>
    <w:tmpl w:val="E952AB9E"/>
    <w:lvl w:ilvl="0" w:tplc="C84698C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E39DE"/>
    <w:multiLevelType w:val="hybridMultilevel"/>
    <w:tmpl w:val="193A0BD2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4C"/>
    <w:rsid w:val="00001D73"/>
    <w:rsid w:val="00020E15"/>
    <w:rsid w:val="000466E4"/>
    <w:rsid w:val="000E3950"/>
    <w:rsid w:val="001354B8"/>
    <w:rsid w:val="00150906"/>
    <w:rsid w:val="00154714"/>
    <w:rsid w:val="001A6F09"/>
    <w:rsid w:val="002370EA"/>
    <w:rsid w:val="002827CC"/>
    <w:rsid w:val="002A4C4D"/>
    <w:rsid w:val="00302D2A"/>
    <w:rsid w:val="003064E0"/>
    <w:rsid w:val="00346F6F"/>
    <w:rsid w:val="00352A55"/>
    <w:rsid w:val="003576EF"/>
    <w:rsid w:val="003A57AD"/>
    <w:rsid w:val="003D04C4"/>
    <w:rsid w:val="00401B80"/>
    <w:rsid w:val="004A1A11"/>
    <w:rsid w:val="004E31B1"/>
    <w:rsid w:val="00504A8B"/>
    <w:rsid w:val="005073C2"/>
    <w:rsid w:val="00552B75"/>
    <w:rsid w:val="00562AD3"/>
    <w:rsid w:val="00581D47"/>
    <w:rsid w:val="00593AB2"/>
    <w:rsid w:val="005D3B76"/>
    <w:rsid w:val="005F52F2"/>
    <w:rsid w:val="00605CB9"/>
    <w:rsid w:val="00640107"/>
    <w:rsid w:val="00644B3B"/>
    <w:rsid w:val="00653714"/>
    <w:rsid w:val="00667721"/>
    <w:rsid w:val="0067200A"/>
    <w:rsid w:val="006C0249"/>
    <w:rsid w:val="006C79B6"/>
    <w:rsid w:val="006F0E5C"/>
    <w:rsid w:val="006F4970"/>
    <w:rsid w:val="007133B4"/>
    <w:rsid w:val="00714452"/>
    <w:rsid w:val="00717CC9"/>
    <w:rsid w:val="00731FEA"/>
    <w:rsid w:val="0075377A"/>
    <w:rsid w:val="00766356"/>
    <w:rsid w:val="007868B9"/>
    <w:rsid w:val="007B5F56"/>
    <w:rsid w:val="007E5B4C"/>
    <w:rsid w:val="00880BED"/>
    <w:rsid w:val="008C06BC"/>
    <w:rsid w:val="008E0065"/>
    <w:rsid w:val="008E3E34"/>
    <w:rsid w:val="009244E2"/>
    <w:rsid w:val="009400DE"/>
    <w:rsid w:val="0097353A"/>
    <w:rsid w:val="009D6412"/>
    <w:rsid w:val="009D6BE9"/>
    <w:rsid w:val="009E1AF0"/>
    <w:rsid w:val="009E3440"/>
    <w:rsid w:val="009E3958"/>
    <w:rsid w:val="00A073AB"/>
    <w:rsid w:val="00A16A69"/>
    <w:rsid w:val="00A43A7A"/>
    <w:rsid w:val="00A61369"/>
    <w:rsid w:val="00A62BE5"/>
    <w:rsid w:val="00B039EB"/>
    <w:rsid w:val="00B16D8B"/>
    <w:rsid w:val="00B36916"/>
    <w:rsid w:val="00B7445F"/>
    <w:rsid w:val="00BE3D42"/>
    <w:rsid w:val="00BE57F4"/>
    <w:rsid w:val="00C066DA"/>
    <w:rsid w:val="00C70D93"/>
    <w:rsid w:val="00C71741"/>
    <w:rsid w:val="00C8244E"/>
    <w:rsid w:val="00CD3BAE"/>
    <w:rsid w:val="00D10138"/>
    <w:rsid w:val="00D760BB"/>
    <w:rsid w:val="00DA5ACA"/>
    <w:rsid w:val="00DF7042"/>
    <w:rsid w:val="00E01D46"/>
    <w:rsid w:val="00E025D3"/>
    <w:rsid w:val="00E0282D"/>
    <w:rsid w:val="00E526CA"/>
    <w:rsid w:val="00E54815"/>
    <w:rsid w:val="00EC5DF0"/>
    <w:rsid w:val="00ED7EBA"/>
    <w:rsid w:val="00EF7C3A"/>
    <w:rsid w:val="00F27A74"/>
    <w:rsid w:val="00F472C6"/>
    <w:rsid w:val="00F741BD"/>
    <w:rsid w:val="00F81229"/>
    <w:rsid w:val="00F8340D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5C20D-2130-4990-B4E0-5FEFBFDF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A7A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93A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3A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3A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3A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3AB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3AB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35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gren1234567@outlook.com</dc:creator>
  <cp:keywords/>
  <dc:description/>
  <cp:lastModifiedBy>gren1234567@outlook.com</cp:lastModifiedBy>
  <cp:revision>17</cp:revision>
  <cp:lastPrinted>2024-04-25T12:24:00Z</cp:lastPrinted>
  <dcterms:created xsi:type="dcterms:W3CDTF">2024-04-28T13:05:00Z</dcterms:created>
  <dcterms:modified xsi:type="dcterms:W3CDTF">2024-05-03T11:18:00Z</dcterms:modified>
</cp:coreProperties>
</file>