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AC490A"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B920BE"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655B9253"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00CB2FF8">
              <w:rPr>
                <w:rFonts w:ascii="Times New Roman" w:hAnsi="Times New Roman" w:cs="Times New Roman"/>
                <w:bCs/>
                <w:sz w:val="24"/>
                <w:lang w:val="uk-UA"/>
              </w:rPr>
              <w:t>від</w:t>
            </w:r>
            <w:r w:rsidR="00A23680">
              <w:rPr>
                <w:rFonts w:ascii="Times New Roman" w:hAnsi="Times New Roman" w:cs="Times New Roman"/>
                <w:bCs/>
                <w:sz w:val="24"/>
                <w:lang w:val="uk-UA"/>
              </w:rPr>
              <w:t xml:space="preserve"> </w:t>
            </w:r>
            <w:r w:rsidR="002954AF">
              <w:rPr>
                <w:rFonts w:ascii="Times New Roman" w:hAnsi="Times New Roman" w:cs="Times New Roman"/>
                <w:bCs/>
                <w:sz w:val="24"/>
                <w:lang w:val="uk-UA"/>
              </w:rPr>
              <w:t xml:space="preserve"> </w:t>
            </w:r>
            <w:r w:rsidR="0012687A" w:rsidRPr="0012687A">
              <w:rPr>
                <w:rFonts w:ascii="Times New Roman" w:hAnsi="Times New Roman" w:cs="Times New Roman"/>
                <w:bCs/>
                <w:sz w:val="24"/>
              </w:rPr>
              <w:t>05</w:t>
            </w:r>
            <w:r w:rsidR="0012687A">
              <w:rPr>
                <w:rFonts w:ascii="Times New Roman" w:hAnsi="Times New Roman" w:cs="Times New Roman"/>
                <w:bCs/>
                <w:sz w:val="24"/>
                <w:lang w:val="uk-UA"/>
              </w:rPr>
              <w:t>.01.</w:t>
            </w:r>
            <w:r w:rsidRPr="008E74FD">
              <w:rPr>
                <w:rFonts w:ascii="Times New Roman" w:hAnsi="Times New Roman" w:cs="Times New Roman"/>
                <w:bCs/>
                <w:sz w:val="24"/>
                <w:lang w:val="uk-UA"/>
              </w:rPr>
              <w:t>202</w:t>
            </w:r>
            <w:r w:rsidR="0012687A">
              <w:rPr>
                <w:rFonts w:ascii="Times New Roman" w:hAnsi="Times New Roman" w:cs="Times New Roman"/>
                <w:bCs/>
                <w:sz w:val="24"/>
                <w:lang w:val="uk-UA"/>
              </w:rPr>
              <w:t>4</w:t>
            </w:r>
            <w:r w:rsidRPr="008E74FD">
              <w:rPr>
                <w:rFonts w:ascii="Times New Roman" w:hAnsi="Times New Roman" w:cs="Times New Roman"/>
                <w:bCs/>
                <w:sz w:val="24"/>
                <w:lang w:val="uk-UA"/>
              </w:rPr>
              <w:t xml:space="preserve"> р.</w:t>
            </w:r>
          </w:p>
          <w:p w14:paraId="6F93FD02" w14:textId="050955B8"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FC6983">
              <w:rPr>
                <w:rFonts w:ascii="Times New Roman" w:hAnsi="Times New Roman" w:cs="Times New Roman"/>
                <w:bCs/>
                <w:color w:val="000000"/>
                <w:sz w:val="24"/>
                <w:shd w:val="clear" w:color="auto" w:fill="FFFFFF"/>
                <w:lang w:val="uk-UA"/>
              </w:rPr>
              <w:t xml:space="preserve"> </w:t>
            </w:r>
            <w:r w:rsidR="0012687A">
              <w:rPr>
                <w:rFonts w:ascii="Times New Roman" w:hAnsi="Times New Roman" w:cs="Times New Roman"/>
                <w:bCs/>
                <w:color w:val="000000"/>
                <w:sz w:val="24"/>
                <w:shd w:val="clear" w:color="auto" w:fill="FFFFFF"/>
                <w:lang w:val="uk-UA"/>
              </w:rPr>
              <w:t>2</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2D9921F5" w:rsidR="00582237" w:rsidRPr="00BC3771" w:rsidRDefault="00582237" w:rsidP="00372859">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372859">
              <w:rPr>
                <w:rFonts w:ascii="Times New Roman" w:hAnsi="Times New Roman" w:cs="Times New Roman"/>
                <w:bCs/>
                <w:sz w:val="24"/>
                <w:lang w:val="uk-UA"/>
              </w:rPr>
              <w:t>Ірина</w:t>
            </w:r>
            <w:r w:rsidR="00374F01">
              <w:rPr>
                <w:rFonts w:ascii="Times New Roman" w:hAnsi="Times New Roman" w:cs="Times New Roman"/>
                <w:bCs/>
                <w:sz w:val="24"/>
                <w:lang w:val="uk-UA"/>
              </w:rPr>
              <w:t xml:space="preserve"> 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00818A9F"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867719">
        <w:rPr>
          <w:rFonts w:ascii="Times New Roman" w:hAnsi="Times New Roman" w:cs="Times New Roman"/>
          <w:b/>
          <w:bCs/>
          <w:sz w:val="36"/>
          <w:szCs w:val="36"/>
          <w:lang w:val="uk-UA"/>
        </w:rPr>
        <w:t xml:space="preserve"> 2024 р.</w:t>
      </w:r>
      <w:r w:rsidR="000044AD" w:rsidRPr="00636156">
        <w:rPr>
          <w:rFonts w:ascii="Times New Roman" w:hAnsi="Times New Roman" w:cs="Times New Roman"/>
          <w:b/>
          <w:bCs/>
          <w:sz w:val="36"/>
          <w:szCs w:val="36"/>
          <w:lang w:val="uk-UA"/>
        </w:rPr>
        <w:t>:</w:t>
      </w:r>
    </w:p>
    <w:p w14:paraId="4E9CD291" w14:textId="77777777" w:rsidR="000044AD" w:rsidRPr="0024636D" w:rsidRDefault="000044AD">
      <w:pPr>
        <w:jc w:val="center"/>
        <w:rPr>
          <w:rFonts w:ascii="Times New Roman" w:hAnsi="Times New Roman" w:cs="Times New Roman"/>
          <w:b/>
          <w:bCs/>
          <w:sz w:val="32"/>
          <w:szCs w:val="32"/>
          <w:lang w:val="uk-UA"/>
        </w:rPr>
      </w:pPr>
    </w:p>
    <w:p w14:paraId="22BAA6A1" w14:textId="77777777" w:rsidR="002D7553" w:rsidRPr="00CA723C" w:rsidRDefault="002D7553" w:rsidP="002D7553">
      <w:pPr>
        <w:pStyle w:val="1c"/>
        <w:jc w:val="center"/>
        <w:rPr>
          <w:rFonts w:ascii="Times New Roman" w:hAnsi="Times New Roman" w:cs="Times New Roman"/>
          <w:b/>
          <w:sz w:val="36"/>
          <w:szCs w:val="36"/>
          <w:lang w:val="uk-UA"/>
        </w:rPr>
      </w:pPr>
      <w:bookmarkStart w:id="0" w:name="_GoBack"/>
      <w:r w:rsidRPr="00636156">
        <w:rPr>
          <w:rFonts w:ascii="Times New Roman" w:hAnsi="Times New Roman" w:cs="Times New Roman"/>
          <w:b/>
          <w:sz w:val="36"/>
          <w:szCs w:val="36"/>
          <w:lang w:val="uk-UA"/>
        </w:rPr>
        <w:t xml:space="preserve">Послуги </w:t>
      </w:r>
      <w:r w:rsidRPr="00CA723C">
        <w:rPr>
          <w:rFonts w:ascii="Times New Roman" w:hAnsi="Times New Roman"/>
          <w:b/>
          <w:sz w:val="36"/>
          <w:szCs w:val="36"/>
        </w:rPr>
        <w:t>з адміністрування (обслуговування) програмного забезпечення, а саме серверів та сервісів в середовищі Microsoft Azure</w:t>
      </w:r>
      <w:r w:rsidRPr="00CA723C">
        <w:rPr>
          <w:rFonts w:ascii="Times New Roman" w:hAnsi="Times New Roman" w:cs="Times New Roman"/>
          <w:b/>
          <w:sz w:val="36"/>
          <w:szCs w:val="36"/>
          <w:lang w:val="uk-UA"/>
        </w:rPr>
        <w:t xml:space="preserve"> </w:t>
      </w:r>
      <w:bookmarkEnd w:id="0"/>
    </w:p>
    <w:p w14:paraId="6D972E2D" w14:textId="77777777" w:rsidR="002D7553" w:rsidRPr="00636156" w:rsidRDefault="002D7553" w:rsidP="002D7553">
      <w:pPr>
        <w:pStyle w:val="1c"/>
        <w:jc w:val="center"/>
        <w:rPr>
          <w:rFonts w:ascii="Times New Roman" w:hAnsi="Times New Roman" w:cs="Times New Roman"/>
          <w:b/>
          <w:sz w:val="36"/>
          <w:szCs w:val="36"/>
          <w:lang w:val="uk-UA"/>
        </w:rPr>
      </w:pPr>
    </w:p>
    <w:p w14:paraId="5BD35D52" w14:textId="77777777" w:rsidR="002D7553" w:rsidRPr="00636156" w:rsidRDefault="002D7553" w:rsidP="002D755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Pr="00483600">
        <w:rPr>
          <w:rFonts w:ascii="Times New Roman" w:hAnsi="Times New Roman" w:cs="Times New Roman"/>
          <w:b/>
          <w:sz w:val="36"/>
          <w:szCs w:val="36"/>
          <w:lang w:val="uk-UA"/>
        </w:rPr>
        <w:t>72510000-3 – «Управлінські послуги, пов’язані з комп’ютерними технологіями»</w:t>
      </w:r>
    </w:p>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4AFF638E" w:rsidR="000044AD"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801961">
        <w:rPr>
          <w:rFonts w:ascii="Times New Roman" w:hAnsi="Times New Roman" w:cs="Times New Roman"/>
          <w:b/>
          <w:bCs/>
          <w:sz w:val="28"/>
          <w:szCs w:val="28"/>
          <w:lang w:val="uk-UA"/>
        </w:rPr>
        <w:t>4</w:t>
      </w:r>
      <w:r w:rsidRPr="00636156">
        <w:rPr>
          <w:rFonts w:ascii="Times New Roman" w:hAnsi="Times New Roman" w:cs="Times New Roman"/>
          <w:b/>
          <w:bCs/>
          <w:sz w:val="28"/>
          <w:szCs w:val="28"/>
          <w:lang w:val="uk-UA"/>
        </w:rPr>
        <w:t xml:space="preserve"> </w:t>
      </w:r>
    </w:p>
    <w:p w14:paraId="69A8F3C0" w14:textId="119BFA73" w:rsidR="00804A72" w:rsidRDefault="00804A72">
      <w:pPr>
        <w:spacing w:line="0" w:lineRule="atLeast"/>
        <w:jc w:val="center"/>
        <w:rPr>
          <w:rFonts w:ascii="Times New Roman" w:hAnsi="Times New Roman" w:cs="Times New Roman"/>
          <w:b/>
          <w:bCs/>
          <w:sz w:val="28"/>
          <w:szCs w:val="28"/>
          <w:lang w:val="uk-UA"/>
        </w:rPr>
      </w:pPr>
    </w:p>
    <w:p w14:paraId="27E3BE42" w14:textId="6706B175" w:rsidR="00804A72" w:rsidRDefault="00804A72">
      <w:pPr>
        <w:spacing w:line="0" w:lineRule="atLeast"/>
        <w:jc w:val="center"/>
        <w:rPr>
          <w:rFonts w:ascii="Times New Roman" w:hAnsi="Times New Roman" w:cs="Times New Roman"/>
          <w:b/>
          <w:bCs/>
          <w:sz w:val="28"/>
          <w:szCs w:val="28"/>
          <w:lang w:val="uk-UA"/>
        </w:rPr>
      </w:pPr>
    </w:p>
    <w:p w14:paraId="06D2BA49" w14:textId="5D4141C2" w:rsidR="00804A72" w:rsidRDefault="00804A72">
      <w:pPr>
        <w:spacing w:line="0" w:lineRule="atLeast"/>
        <w:jc w:val="center"/>
        <w:rPr>
          <w:rFonts w:ascii="Times New Roman" w:hAnsi="Times New Roman" w:cs="Times New Roman"/>
          <w:b/>
          <w:bCs/>
          <w:sz w:val="28"/>
          <w:szCs w:val="28"/>
          <w:lang w:val="uk-UA"/>
        </w:rPr>
      </w:pPr>
    </w:p>
    <w:p w14:paraId="2B849502" w14:textId="185525ED" w:rsidR="00804A72" w:rsidRDefault="00804A72">
      <w:pPr>
        <w:spacing w:line="0" w:lineRule="atLeast"/>
        <w:jc w:val="center"/>
        <w:rPr>
          <w:rFonts w:ascii="Times New Roman" w:hAnsi="Times New Roman" w:cs="Times New Roman"/>
          <w:b/>
          <w:bCs/>
          <w:sz w:val="28"/>
          <w:szCs w:val="28"/>
          <w:lang w:val="uk-UA"/>
        </w:rPr>
      </w:pPr>
    </w:p>
    <w:p w14:paraId="159CB16B" w14:textId="429B0BC3" w:rsidR="00804A72" w:rsidRDefault="00804A72">
      <w:pPr>
        <w:spacing w:line="0" w:lineRule="atLeast"/>
        <w:jc w:val="center"/>
        <w:rPr>
          <w:rFonts w:ascii="Times New Roman" w:hAnsi="Times New Roman" w:cs="Times New Roman"/>
          <w:b/>
          <w:bCs/>
          <w:sz w:val="28"/>
          <w:szCs w:val="28"/>
          <w:lang w:val="uk-UA"/>
        </w:rPr>
      </w:pPr>
    </w:p>
    <w:p w14:paraId="511F1520" w14:textId="77777777" w:rsidR="00801961" w:rsidRDefault="00801961">
      <w:pPr>
        <w:spacing w:line="0" w:lineRule="atLeast"/>
        <w:jc w:val="center"/>
        <w:rPr>
          <w:rFonts w:ascii="Times New Roman" w:hAnsi="Times New Roman" w:cs="Times New Roman"/>
          <w:b/>
          <w:bCs/>
          <w:sz w:val="28"/>
          <w:szCs w:val="28"/>
          <w:lang w:val="uk-UA"/>
        </w:rPr>
      </w:pPr>
    </w:p>
    <w:p w14:paraId="6F6B3E63" w14:textId="77777777" w:rsidR="00804A72" w:rsidRDefault="00804A72">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12687A"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5502F6D7" w:rsidR="00675A2E" w:rsidRPr="00636156" w:rsidRDefault="00801961" w:rsidP="00675A2E">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12687A"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71B6324A" w:rsidR="00582237" w:rsidRPr="00636156" w:rsidRDefault="002954AF" w:rsidP="0021691E">
            <w:pPr>
              <w:widowControl w:val="0"/>
              <w:ind w:left="15"/>
              <w:jc w:val="both"/>
              <w:rPr>
                <w:rFonts w:ascii="Times New Roman" w:hAnsi="Times New Roman" w:cs="Times New Roman"/>
                <w:b/>
                <w:sz w:val="24"/>
                <w:lang w:val="uk-UA"/>
              </w:rPr>
            </w:pPr>
            <w:r w:rsidRPr="00E264BF">
              <w:rPr>
                <w:rFonts w:ascii="Times New Roman" w:hAnsi="Times New Roman" w:cs="Times New Roman"/>
                <w:color w:val="000000"/>
                <w:sz w:val="24"/>
                <w:shd w:val="clear" w:color="auto" w:fill="FDFEFD"/>
                <w:lang w:val="uk-UA"/>
              </w:rPr>
              <w:t xml:space="preserve">Послуги з адміністрування (обслуговування) програмного забезпечення, а саме серверів та сервісів у середовищі </w:t>
            </w:r>
            <w:r w:rsidRPr="00E264BF">
              <w:rPr>
                <w:rFonts w:ascii="Times New Roman" w:hAnsi="Times New Roman" w:cs="Times New Roman"/>
                <w:color w:val="000000"/>
                <w:sz w:val="24"/>
                <w:shd w:val="clear" w:color="auto" w:fill="FDFEFD"/>
              </w:rPr>
              <w:t>Microsoft</w:t>
            </w:r>
            <w:r w:rsidRPr="00E264BF">
              <w:rPr>
                <w:rFonts w:ascii="Times New Roman" w:hAnsi="Times New Roman" w:cs="Times New Roman"/>
                <w:color w:val="000000"/>
                <w:sz w:val="24"/>
                <w:shd w:val="clear" w:color="auto" w:fill="FDFEFD"/>
                <w:lang w:val="uk-UA"/>
              </w:rPr>
              <w:t xml:space="preserve"> </w:t>
            </w:r>
            <w:r w:rsidRPr="00E264BF">
              <w:rPr>
                <w:rFonts w:ascii="Times New Roman" w:hAnsi="Times New Roman" w:cs="Times New Roman"/>
                <w:color w:val="000000"/>
                <w:sz w:val="24"/>
                <w:shd w:val="clear" w:color="auto" w:fill="FDFEFD"/>
              </w:rPr>
              <w:t>Azure</w:t>
            </w:r>
            <w:r w:rsidRPr="00E264BF">
              <w:rPr>
                <w:rFonts w:ascii="Times New Roman" w:hAnsi="Times New Roman" w:cs="Times New Roman"/>
                <w:b/>
                <w:bCs/>
                <w:color w:val="000000"/>
                <w:sz w:val="24"/>
                <w:lang w:val="uk-UA"/>
              </w:rPr>
              <w:t xml:space="preserve"> </w:t>
            </w:r>
            <w:r w:rsidRPr="00E264BF">
              <w:rPr>
                <w:rFonts w:ascii="Times New Roman" w:hAnsi="Times New Roman" w:cs="Times New Roman"/>
                <w:sz w:val="24"/>
                <w:lang w:val="uk-UA"/>
              </w:rPr>
              <w:t>за кодом ДК 021:2015</w:t>
            </w:r>
            <w:r w:rsidRPr="00E264BF">
              <w:rPr>
                <w:rFonts w:ascii="Times New Roman" w:hAnsi="Times New Roman" w:cs="Times New Roman"/>
                <w:b/>
                <w:sz w:val="24"/>
                <w:lang w:val="uk-UA"/>
              </w:rPr>
              <w:t xml:space="preserve"> - </w:t>
            </w:r>
            <w:r w:rsidRPr="00E264BF">
              <w:rPr>
                <w:rFonts w:ascii="Times New Roman" w:hAnsi="Times New Roman" w:cs="Times New Roman"/>
                <w:color w:val="000000"/>
                <w:sz w:val="24"/>
                <w:bdr w:val="none" w:sz="0" w:space="0" w:color="auto" w:frame="1"/>
                <w:shd w:val="clear" w:color="auto" w:fill="FDFEFD"/>
                <w:lang w:val="uk-UA"/>
              </w:rPr>
              <w:t>72510000-3</w:t>
            </w:r>
            <w:r w:rsidRPr="00E264BF">
              <w:rPr>
                <w:rFonts w:ascii="Times New Roman" w:hAnsi="Times New Roman" w:cs="Times New Roman"/>
                <w:color w:val="777777"/>
                <w:sz w:val="24"/>
                <w:shd w:val="clear" w:color="auto" w:fill="FDFEFD"/>
              </w:rPr>
              <w:t> </w:t>
            </w:r>
            <w:r w:rsidRPr="00E264BF">
              <w:rPr>
                <w:rFonts w:ascii="Times New Roman" w:hAnsi="Times New Roman" w:cs="Times New Roman"/>
                <w:color w:val="777777"/>
                <w:sz w:val="24"/>
                <w:shd w:val="clear" w:color="auto" w:fill="FDFEFD"/>
                <w:lang w:val="uk-UA"/>
              </w:rPr>
              <w:t>–</w:t>
            </w:r>
            <w:r w:rsidRPr="00E264BF">
              <w:rPr>
                <w:rFonts w:ascii="Times New Roman" w:hAnsi="Times New Roman" w:cs="Times New Roman"/>
                <w:color w:val="777777"/>
                <w:sz w:val="24"/>
                <w:shd w:val="clear" w:color="auto" w:fill="FDFEFD"/>
              </w:rPr>
              <w:t> </w:t>
            </w:r>
            <w:r w:rsidRPr="00E264BF">
              <w:rPr>
                <w:rFonts w:ascii="Times New Roman" w:hAnsi="Times New Roman" w:cs="Times New Roman"/>
                <w:color w:val="777777"/>
                <w:sz w:val="24"/>
                <w:shd w:val="clear" w:color="auto" w:fill="FDFEFD"/>
                <w:lang w:val="uk-UA"/>
              </w:rPr>
              <w:t>«</w:t>
            </w:r>
            <w:r w:rsidRPr="00E264BF">
              <w:rPr>
                <w:rFonts w:ascii="Times New Roman" w:hAnsi="Times New Roman" w:cs="Times New Roman"/>
                <w:color w:val="000000"/>
                <w:sz w:val="24"/>
                <w:bdr w:val="none" w:sz="0" w:space="0" w:color="auto" w:frame="1"/>
                <w:shd w:val="clear" w:color="auto" w:fill="FDFEFD"/>
                <w:lang w:val="uk-UA"/>
              </w:rPr>
              <w:t>Управлінські послуги, пов’язані з комп’ютерними технологіями</w:t>
            </w:r>
            <w:r w:rsidRPr="00E264BF">
              <w:rPr>
                <w:rFonts w:ascii="Times New Roman" w:hAnsi="Times New Roman" w:cs="Times New Roman"/>
                <w:b/>
                <w:bCs/>
                <w:color w:val="000000"/>
                <w:sz w:val="24"/>
                <w:lang w:val="uk-UA"/>
              </w:rPr>
              <w:t>»</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801961"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801961" w:rsidRPr="00636156" w:rsidRDefault="00801961" w:rsidP="00801961">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801961" w:rsidRPr="00BC3771" w:rsidRDefault="00801961" w:rsidP="00801961">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DB5756E" w14:textId="77777777" w:rsidR="00801961" w:rsidRPr="00636156" w:rsidRDefault="00801961" w:rsidP="00801961">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 xml:space="preserve">Місце надання послуг: </w:t>
            </w:r>
            <w:r w:rsidRPr="00636156">
              <w:rPr>
                <w:rFonts w:ascii="Times New Roman" w:hAnsi="Times New Roman" w:cs="Times New Roman"/>
                <w:color w:val="000000"/>
                <w:sz w:val="24"/>
                <w:shd w:val="clear" w:color="auto" w:fill="FFFFFF"/>
                <w:lang w:val="uk-UA"/>
              </w:rPr>
              <w:t>- 4</w:t>
            </w:r>
            <w:r w:rsidRPr="00636156">
              <w:rPr>
                <w:rFonts w:ascii="Times New Roman" w:hAnsi="Times New Roman" w:cs="Times New Roman"/>
                <w:sz w:val="24"/>
                <w:lang w:val="uk-UA"/>
              </w:rPr>
              <w:t>9038, Дніпропетровська область,                            м. Дніпро, вул. Княгині Ольги, 11</w:t>
            </w:r>
            <w:r>
              <w:rPr>
                <w:rFonts w:ascii="Times New Roman" w:hAnsi="Times New Roman" w:cs="Times New Roman"/>
                <w:sz w:val="24"/>
                <w:lang w:val="uk-UA"/>
              </w:rPr>
              <w:t>.</w:t>
            </w:r>
            <w:r w:rsidRPr="00636156">
              <w:rPr>
                <w:rFonts w:ascii="Times New Roman" w:hAnsi="Times New Roman" w:cs="Times New Roman"/>
                <w:sz w:val="24"/>
                <w:lang w:val="uk-UA" w:eastAsia="ar-SA"/>
              </w:rPr>
              <w:t xml:space="preserve"> </w:t>
            </w:r>
          </w:p>
          <w:p w14:paraId="2C9C0392" w14:textId="4DF44842" w:rsidR="00801961" w:rsidRPr="00BC3771" w:rsidRDefault="00801961" w:rsidP="00753C6D">
            <w:pPr>
              <w:shd w:val="clear" w:color="auto" w:fill="FFFFFF" w:themeFill="background1"/>
              <w:tabs>
                <w:tab w:val="left" w:pos="426"/>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Кількість</w:t>
            </w:r>
            <w:r>
              <w:rPr>
                <w:rFonts w:ascii="Times New Roman" w:hAnsi="Times New Roman" w:cs="Times New Roman"/>
                <w:sz w:val="24"/>
                <w:shd w:val="clear" w:color="auto" w:fill="FFFFFF"/>
                <w:lang w:val="uk-UA"/>
              </w:rPr>
              <w:t xml:space="preserve"> послуг</w:t>
            </w:r>
            <w:r w:rsidRPr="00636156">
              <w:rPr>
                <w:rFonts w:ascii="Times New Roman" w:hAnsi="Times New Roman" w:cs="Times New Roman"/>
                <w:sz w:val="24"/>
                <w:shd w:val="clear" w:color="auto" w:fill="FFFFFF"/>
                <w:lang w:val="uk-UA"/>
              </w:rPr>
              <w:t xml:space="preserve">: </w:t>
            </w:r>
            <w:r w:rsidR="00753C6D" w:rsidRPr="00753C6D">
              <w:rPr>
                <w:rFonts w:ascii="Times New Roman" w:hAnsi="Times New Roman" w:cs="Times New Roman"/>
                <w:b/>
                <w:sz w:val="24"/>
                <w:shd w:val="clear" w:color="auto" w:fill="FFFFFF"/>
                <w:lang w:val="uk-UA"/>
              </w:rPr>
              <w:t>11</w:t>
            </w:r>
            <w:r w:rsidRPr="00753C6D">
              <w:rPr>
                <w:rFonts w:ascii="Times New Roman" w:hAnsi="Times New Roman" w:cs="Times New Roman"/>
                <w:b/>
                <w:sz w:val="24"/>
                <w:shd w:val="clear" w:color="auto" w:fill="FFFFFF"/>
                <w:lang w:val="uk-UA"/>
              </w:rPr>
              <w:t xml:space="preserve"> </w:t>
            </w:r>
          </w:p>
        </w:tc>
      </w:tr>
      <w:tr w:rsidR="00801961"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801961" w:rsidRPr="00636156" w:rsidRDefault="00801961" w:rsidP="00801961">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801961" w:rsidRPr="00636156" w:rsidRDefault="00801961" w:rsidP="00801961">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C8674EF" w14:textId="01ACD1DC" w:rsidR="00801961" w:rsidRPr="00636156" w:rsidRDefault="00801961" w:rsidP="00801961">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D2300C">
              <w:rPr>
                <w:rFonts w:ascii="Times New Roman" w:hAnsi="Times New Roman" w:cs="Times New Roman"/>
                <w:b/>
                <w:sz w:val="24"/>
                <w:lang w:val="uk-UA"/>
              </w:rPr>
              <w:t>П</w:t>
            </w:r>
            <w:r w:rsidRPr="00D2300C">
              <w:rPr>
                <w:rFonts w:ascii="Times New Roman" w:hAnsi="Times New Roman" w:cs="Times New Roman"/>
                <w:b/>
                <w:bCs/>
                <w:color w:val="000000"/>
                <w:sz w:val="24"/>
                <w:shd w:val="clear" w:color="auto" w:fill="FFFFFF"/>
                <w:lang w:val="uk-UA"/>
              </w:rPr>
              <w:t>о 3</w:t>
            </w:r>
            <w:r w:rsidRPr="00D2300C">
              <w:rPr>
                <w:rFonts w:ascii="Times New Roman" w:hAnsi="Times New Roman"/>
                <w:b/>
                <w:spacing w:val="10"/>
                <w:sz w:val="24"/>
                <w:lang w:val="uk-UA" w:eastAsia="ru-RU"/>
              </w:rPr>
              <w:t xml:space="preserve">1.12.2024 </w:t>
            </w:r>
            <w:r w:rsidRPr="00D2300C">
              <w:rPr>
                <w:rFonts w:ascii="Times New Roman" w:hAnsi="Times New Roman" w:cs="Times New Roman"/>
                <w:b/>
                <w:bCs/>
                <w:color w:val="000000"/>
                <w:sz w:val="24"/>
                <w:shd w:val="clear" w:color="auto" w:fill="FFFFFF"/>
                <w:lang w:val="uk-UA"/>
              </w:rPr>
              <w:t>р. з дати укладення договору.</w:t>
            </w:r>
          </w:p>
          <w:p w14:paraId="5D40CE4A" w14:textId="77777777" w:rsidR="00801961" w:rsidRPr="00636156" w:rsidRDefault="00801961" w:rsidP="00801961">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801961" w:rsidRPr="00636156" w:rsidRDefault="00801961" w:rsidP="00801961">
            <w:pPr>
              <w:pStyle w:val="27"/>
              <w:jc w:val="both"/>
              <w:rPr>
                <w:lang w:val="uk-UA"/>
              </w:rPr>
            </w:pPr>
          </w:p>
        </w:tc>
      </w:tr>
      <w:tr w:rsidR="00801961" w:rsidRPr="007A0F69"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801961" w:rsidRPr="00636156" w:rsidRDefault="00801961" w:rsidP="00801961">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801961" w:rsidRPr="00636156" w:rsidRDefault="00801961" w:rsidP="00801961">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C040E6" w14:textId="4EA90795" w:rsidR="00801961" w:rsidRPr="00636156" w:rsidRDefault="00801961" w:rsidP="00801961">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Pr="007B5FC2">
              <w:rPr>
                <w:rFonts w:ascii="Times New Roman" w:hAnsi="Times New Roman" w:cs="Times New Roman"/>
                <w:b/>
                <w:sz w:val="24"/>
                <w:shd w:val="clear" w:color="auto" w:fill="FFFFFF"/>
                <w:lang w:val="uk-UA"/>
              </w:rPr>
              <w:t>3</w:t>
            </w:r>
            <w:r w:rsidR="00753C6D">
              <w:rPr>
                <w:rFonts w:ascii="Times New Roman" w:hAnsi="Times New Roman" w:cs="Times New Roman"/>
                <w:b/>
                <w:sz w:val="24"/>
                <w:shd w:val="clear" w:color="auto" w:fill="FFFFFF"/>
                <w:lang w:val="uk-UA"/>
              </w:rPr>
              <w:t>6</w:t>
            </w:r>
            <w:r w:rsidRPr="007B5FC2">
              <w:rPr>
                <w:rFonts w:ascii="Times New Roman" w:hAnsi="Times New Roman" w:cs="Times New Roman"/>
                <w:b/>
                <w:sz w:val="24"/>
                <w:shd w:val="clear" w:color="auto" w:fill="FFFFFF"/>
                <w:lang w:val="uk-UA"/>
              </w:rPr>
              <w:t>5 000</w:t>
            </w:r>
            <w:r w:rsidRPr="00636156">
              <w:rPr>
                <w:rFonts w:ascii="Times New Roman" w:hAnsi="Times New Roman" w:cs="Times New Roman"/>
                <w:b/>
                <w:bCs/>
                <w:color w:val="000000"/>
                <w:sz w:val="24"/>
                <w:lang w:val="uk-UA"/>
              </w:rPr>
              <w:t>,</w:t>
            </w:r>
            <w:r w:rsidRPr="00636156">
              <w:rPr>
                <w:rFonts w:ascii="Times New Roman" w:hAnsi="Times New Roman" w:cs="Times New Roman"/>
                <w:b/>
                <w:sz w:val="24"/>
                <w:lang w:val="uk-UA"/>
              </w:rPr>
              <w:t>00</w:t>
            </w:r>
            <w:r w:rsidRPr="00636156">
              <w:rPr>
                <w:rFonts w:ascii="Times New Roman" w:hAnsi="Times New Roman" w:cs="Times New Roman"/>
                <w:sz w:val="24"/>
                <w:lang w:val="uk-UA"/>
              </w:rPr>
              <w:t xml:space="preserve"> </w:t>
            </w:r>
            <w:r w:rsidRPr="00636156">
              <w:rPr>
                <w:rFonts w:ascii="Times New Roman" w:hAnsi="Times New Roman"/>
                <w:b/>
                <w:spacing w:val="10"/>
                <w:sz w:val="24"/>
                <w:lang w:val="uk-UA" w:eastAsia="ru-RU"/>
              </w:rPr>
              <w:t>грн з ПДВ.</w:t>
            </w:r>
            <w:r w:rsidRPr="00636156">
              <w:rPr>
                <w:rFonts w:ascii="Times New Roman" w:hAnsi="Times New Roman"/>
                <w:spacing w:val="10"/>
                <w:sz w:val="24"/>
                <w:lang w:val="uk-UA" w:eastAsia="ru-RU"/>
              </w:rPr>
              <w:t xml:space="preserve">    </w:t>
            </w:r>
          </w:p>
          <w:p w14:paraId="078683E9" w14:textId="77777777" w:rsidR="00801961" w:rsidRPr="00636156" w:rsidRDefault="00801961" w:rsidP="00801961">
            <w:pPr>
              <w:pStyle w:val="1c"/>
              <w:spacing w:line="0" w:lineRule="atLeast"/>
              <w:jc w:val="both"/>
              <w:rPr>
                <w:rFonts w:ascii="Times New Roman" w:hAnsi="Times New Roman" w:cs="Times New Roman"/>
                <w:color w:val="000000"/>
                <w:spacing w:val="-4"/>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Pr="00636156">
              <w:rPr>
                <w:rFonts w:ascii="Times New Roman" w:hAnsi="Times New Roman" w:cs="Times New Roman"/>
                <w:color w:val="000000"/>
                <w:spacing w:val="-4"/>
                <w:sz w:val="24"/>
                <w:shd w:val="clear" w:color="auto" w:fill="FFFFFF"/>
                <w:lang w:val="uk-UA"/>
              </w:rPr>
              <w:t>кошти місцевого бюджету.</w:t>
            </w:r>
          </w:p>
          <w:p w14:paraId="31EA1D10" w14:textId="1A36C214" w:rsidR="00801961" w:rsidRPr="00636156" w:rsidRDefault="00801961" w:rsidP="00801961">
            <w:pPr>
              <w:pStyle w:val="1c"/>
              <w:spacing w:line="0" w:lineRule="atLeast"/>
              <w:jc w:val="both"/>
              <w:rPr>
                <w:rFonts w:ascii="Times New Roman" w:hAnsi="Times New Roman" w:cs="Times New Roman"/>
                <w:b/>
                <w:bCs/>
                <w:sz w:val="24"/>
                <w:shd w:val="clear" w:color="auto" w:fill="FFFFFF"/>
                <w:lang w:val="uk-UA"/>
              </w:rPr>
            </w:pP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636156" w:rsidRDefault="00FC70F0" w:rsidP="00FC70F0">
            <w:pPr>
              <w:spacing w:line="0" w:lineRule="atLeast"/>
              <w:jc w:val="both"/>
              <w:rPr>
                <w:lang w:val="uk-UA"/>
              </w:rPr>
            </w:pPr>
            <w:r w:rsidRPr="00595A8D">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5714E6">
              <w:rPr>
                <w:rFonts w:ascii="Times New Roman" w:hAnsi="Times New Roman" w:cs="Times New Roman"/>
                <w:sz w:val="24"/>
                <w:lang w:val="uk-UA"/>
              </w:rPr>
              <w:lastRenderedPageBreak/>
              <w:t xml:space="preserve">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w:t>
            </w:r>
            <w:r w:rsidRPr="00F42550">
              <w:rPr>
                <w:rFonts w:ascii="Times New Roman" w:hAnsi="Times New Roman" w:cs="Times New Roman"/>
                <w:sz w:val="24"/>
              </w:rPr>
              <w:lastRenderedPageBreak/>
              <w:t>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lastRenderedPageBreak/>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F42550">
              <w:rPr>
                <w:rFonts w:ascii="Times New Roman" w:hAnsi="Times New Roman" w:cs="Times New Roman"/>
                <w:sz w:val="24"/>
              </w:rPr>
              <w:lastRenderedPageBreak/>
              <w:t>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1" w:name="_heading=h.3znysh7" w:colFirst="0" w:colLast="0"/>
            <w:bookmarkEnd w:id="1"/>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2" w:name="_heading=h.2et92p0" w:colFirst="0" w:colLast="0"/>
            <w:bookmarkEnd w:id="2"/>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3" w:name="_heading=h.hjqm8skarbdr" w:colFirst="0" w:colLast="0"/>
            <w:bookmarkEnd w:id="3"/>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4" w:name="_heading=h.ftj7vaqoric" w:colFirst="0" w:colLast="0"/>
            <w:bookmarkEnd w:id="4"/>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D3121">
            <w:pPr>
              <w:tabs>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5" w:name="n442"/>
            <w:bookmarkStart w:id="6" w:name="n443"/>
            <w:bookmarkEnd w:id="5"/>
            <w:bookmarkEnd w:id="6"/>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Замовник приймає рішення про відмову учаснику процедури </w:t>
            </w:r>
            <w:r w:rsidRPr="00F42550">
              <w:rPr>
                <w:rFonts w:ascii="Times New Roman" w:hAnsi="Times New Roman" w:cs="Times New Roman"/>
                <w:sz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 xml:space="preserve">крім випадку, коли </w:t>
            </w:r>
            <w:r w:rsidR="00906AEC">
              <w:rPr>
                <w:rFonts w:ascii="Times New Roman" w:hAnsi="Times New Roman" w:cs="Times New Roman"/>
                <w:b/>
                <w:color w:val="333333"/>
                <w:sz w:val="24"/>
                <w:lang w:eastAsia="ru-RU"/>
              </w:rPr>
              <w:lastRenderedPageBreak/>
              <w:t>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12687A"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6859F1CD"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 xml:space="preserve">ий строк подання тендерних </w:t>
            </w:r>
            <w:r w:rsidRPr="00297AB5">
              <w:rPr>
                <w:rFonts w:ascii="Times New Roman" w:hAnsi="Times New Roman" w:cs="Times New Roman"/>
                <w:sz w:val="24"/>
              </w:rPr>
              <w:t>пропозицій</w:t>
            </w:r>
            <w:r w:rsidR="00673856" w:rsidRPr="00297AB5">
              <w:rPr>
                <w:rFonts w:ascii="Times New Roman" w:hAnsi="Times New Roman" w:cs="Times New Roman"/>
                <w:sz w:val="24"/>
              </w:rPr>
              <w:t>—</w:t>
            </w:r>
            <w:r w:rsidR="00372859">
              <w:rPr>
                <w:rFonts w:ascii="Times New Roman" w:hAnsi="Times New Roman" w:cs="Times New Roman"/>
                <w:sz w:val="24"/>
                <w:lang w:val="uk-UA"/>
              </w:rPr>
              <w:t xml:space="preserve"> </w:t>
            </w:r>
            <w:r w:rsidR="00D2300C">
              <w:rPr>
                <w:rFonts w:ascii="Times New Roman" w:hAnsi="Times New Roman" w:cs="Times New Roman"/>
                <w:b/>
                <w:i/>
                <w:sz w:val="24"/>
                <w:u w:val="single"/>
                <w:lang w:val="uk-UA"/>
              </w:rPr>
              <w:t xml:space="preserve">13.01.2024 </w:t>
            </w:r>
            <w:r w:rsidRPr="00297AB5">
              <w:rPr>
                <w:rFonts w:ascii="Times New Roman" w:hAnsi="Times New Roman" w:cs="Times New Roman"/>
                <w:b/>
                <w:i/>
                <w:sz w:val="24"/>
                <w:u w:val="single"/>
              </w:rPr>
              <w:t>року.</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sidRPr="00F42550">
              <w:rPr>
                <w:rFonts w:ascii="Times New Roman" w:hAnsi="Times New Roman" w:cs="Times New Roman"/>
                <w:sz w:val="24"/>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F42550">
              <w:rPr>
                <w:rFonts w:ascii="Times New Roman" w:hAnsi="Times New Roman" w:cs="Times New Roman"/>
                <w:sz w:val="24"/>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F42550">
              <w:rPr>
                <w:rFonts w:ascii="Times New Roman" w:hAnsi="Times New Roman" w:cs="Times New Roman"/>
                <w:sz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sidRPr="00F42550">
              <w:rPr>
                <w:rFonts w:ascii="Times New Roman" w:hAnsi="Times New Roman" w:cs="Times New Roman"/>
                <w:sz w:val="24"/>
              </w:rPr>
              <w:lastRenderedPageBreak/>
              <w:t>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 xml:space="preserve">постанови Кабінету Міністрів України «Про забезпечення </w:t>
            </w:r>
            <w:r w:rsidRPr="00F42550">
              <w:rPr>
                <w:rFonts w:ascii="Times New Roman" w:hAnsi="Times New Roman" w:cs="Times New Roman"/>
                <w:sz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 xml:space="preserve">Відкриті торги автоматично відміняються електронною </w:t>
            </w:r>
            <w:r w:rsidRPr="00F42550">
              <w:rPr>
                <w:rFonts w:ascii="Times New Roman" w:hAnsi="Times New Roman" w:cs="Times New Roman"/>
                <w:b/>
                <w:i/>
                <w:sz w:val="24"/>
              </w:rPr>
              <w:lastRenderedPageBreak/>
              <w:t>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69FB8DB2" w:rsidR="00E5303B" w:rsidRDefault="00E5303B">
      <w:pPr>
        <w:spacing w:line="0" w:lineRule="atLeast"/>
        <w:ind w:right="34"/>
        <w:jc w:val="right"/>
        <w:rPr>
          <w:rFonts w:ascii="Times New Roman" w:hAnsi="Times New Roman" w:cs="Times New Roman"/>
          <w:b/>
          <w:bCs/>
          <w:color w:val="000000"/>
          <w:spacing w:val="1"/>
          <w:sz w:val="24"/>
          <w:lang w:val="uk-UA"/>
        </w:rPr>
      </w:pPr>
    </w:p>
    <w:p w14:paraId="7277D3BB" w14:textId="7A02A69D" w:rsidR="00CA3F48" w:rsidRDefault="00CA3F48">
      <w:pPr>
        <w:spacing w:line="0" w:lineRule="atLeast"/>
        <w:ind w:right="34"/>
        <w:jc w:val="right"/>
        <w:rPr>
          <w:rFonts w:ascii="Times New Roman" w:hAnsi="Times New Roman" w:cs="Times New Roman"/>
          <w:b/>
          <w:bCs/>
          <w:color w:val="000000"/>
          <w:spacing w:val="1"/>
          <w:sz w:val="24"/>
          <w:lang w:val="uk-UA"/>
        </w:rPr>
      </w:pPr>
    </w:p>
    <w:p w14:paraId="52BED4A3" w14:textId="77777777" w:rsidR="00CA3F48" w:rsidRDefault="00CA3F48">
      <w:pPr>
        <w:spacing w:line="0" w:lineRule="atLeast"/>
        <w:ind w:right="34"/>
        <w:jc w:val="right"/>
        <w:rPr>
          <w:rFonts w:ascii="Times New Roman" w:hAnsi="Times New Roman" w:cs="Times New Roman"/>
          <w:b/>
          <w:bCs/>
          <w:color w:val="000000"/>
          <w:spacing w:val="1"/>
          <w:sz w:val="24"/>
          <w:lang w:val="uk-UA"/>
        </w:rPr>
      </w:pPr>
    </w:p>
    <w:p w14:paraId="2948A8F7" w14:textId="6386C486"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7A0F69"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7A0F69" w:rsidRDefault="000044AD">
            <w:pPr>
              <w:spacing w:line="0" w:lineRule="atLeast"/>
              <w:rPr>
                <w:rFonts w:ascii="Times New Roman" w:hAnsi="Times New Roman" w:cs="Times New Roman"/>
                <w:color w:val="000000"/>
                <w:sz w:val="24"/>
                <w:lang w:val="uk-UA"/>
              </w:rPr>
            </w:pPr>
            <w:r w:rsidRPr="007A0F69">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7A0F69" w:rsidRDefault="000044AD">
            <w:pPr>
              <w:spacing w:line="0" w:lineRule="atLeast"/>
              <w:rPr>
                <w:rFonts w:ascii="Times New Roman" w:hAnsi="Times New Roman" w:cs="Times New Roman"/>
                <w:color w:val="000000"/>
                <w:sz w:val="24"/>
                <w:lang w:val="uk-UA"/>
              </w:rPr>
            </w:pPr>
          </w:p>
        </w:tc>
      </w:tr>
      <w:tr w:rsidR="00142CD0" w:rsidRPr="0012687A" w14:paraId="08A88F20" w14:textId="77777777" w:rsidTr="00A21F07">
        <w:trPr>
          <w:trHeight w:val="4502"/>
        </w:trPr>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142CD0" w:rsidRPr="00E45FCB" w:rsidRDefault="00142CD0" w:rsidP="00142CD0">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45473E48" w:rsidR="00142CD0" w:rsidRPr="00142CD0" w:rsidRDefault="00142CD0" w:rsidP="00142CD0">
            <w:pPr>
              <w:spacing w:line="0" w:lineRule="atLeast"/>
              <w:rPr>
                <w:rFonts w:ascii="Times New Roman" w:hAnsi="Times New Roman" w:cs="Times New Roman"/>
                <w:color w:val="000000"/>
                <w:sz w:val="24"/>
                <w:shd w:val="clear" w:color="auto" w:fill="FFFFFF"/>
                <w:lang w:val="uk-UA"/>
              </w:rPr>
            </w:pPr>
            <w:r w:rsidRPr="00142CD0">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22A2A68" w14:textId="77777777" w:rsidR="00142CD0" w:rsidRPr="00075F73" w:rsidRDefault="00142CD0" w:rsidP="00142CD0">
            <w:pPr>
              <w:tabs>
                <w:tab w:val="left" w:pos="1080"/>
              </w:tabs>
              <w:jc w:val="both"/>
              <w:rPr>
                <w:rFonts w:ascii="Times New Roman" w:eastAsia="Calibri" w:hAnsi="Times New Roman" w:cs="Times New Roman"/>
                <w:bCs/>
                <w:sz w:val="24"/>
                <w:lang w:val="uk-UA" w:eastAsia="en-US"/>
              </w:rPr>
            </w:pPr>
            <w:r w:rsidRPr="00075F73">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6B71D295" w14:textId="49FBA78E" w:rsidR="000D3AE5" w:rsidRPr="00A21F07" w:rsidRDefault="00142CD0" w:rsidP="00A21F07">
            <w:pPr>
              <w:pStyle w:val="aff0"/>
              <w:numPr>
                <w:ilvl w:val="0"/>
                <w:numId w:val="24"/>
              </w:numPr>
              <w:tabs>
                <w:tab w:val="left" w:pos="851"/>
              </w:tabs>
              <w:ind w:left="0" w:firstLine="0"/>
              <w:jc w:val="both"/>
              <w:rPr>
                <w:rFonts w:ascii="Times New Roman" w:hAnsi="Times New Roman"/>
                <w:sz w:val="24"/>
                <w:lang w:val="uk-UA"/>
              </w:rPr>
            </w:pPr>
            <w:r w:rsidRPr="00075F73">
              <w:rPr>
                <w:rFonts w:ascii="Times New Roman" w:hAnsi="Times New Roman"/>
                <w:bCs/>
                <w:sz w:val="24"/>
                <w:lang w:val="uk-UA"/>
              </w:rPr>
              <w:t xml:space="preserve">Наявність у штаті </w:t>
            </w:r>
            <w:r w:rsidR="00BB3F8C" w:rsidRPr="00D66654">
              <w:rPr>
                <w:rFonts w:ascii="Times New Roman" w:hAnsi="Times New Roman"/>
                <w:sz w:val="24"/>
                <w:lang w:val="uk-UA"/>
              </w:rPr>
              <w:t xml:space="preserve">щонайменше одного спеціаліста, який буде залучений до надання послуг, відповідних знань </w:t>
            </w:r>
            <w:r w:rsidR="00BB3F8C">
              <w:rPr>
                <w:rFonts w:ascii="Times New Roman" w:hAnsi="Times New Roman"/>
                <w:sz w:val="24"/>
                <w:lang w:val="uk-UA"/>
              </w:rPr>
              <w:t xml:space="preserve">та практичних навичок </w:t>
            </w:r>
            <w:r w:rsidR="00BB3F8C" w:rsidRPr="00D66654">
              <w:rPr>
                <w:rFonts w:ascii="Times New Roman" w:hAnsi="Times New Roman"/>
                <w:sz w:val="24"/>
                <w:lang w:val="uk-UA"/>
              </w:rPr>
              <w:t xml:space="preserve">з адміністрування (обслуговування) програмного забезпечення, а саме серверів та сервісів в середовищі Microsoft </w:t>
            </w:r>
            <w:r w:rsidR="00BB3F8C" w:rsidRPr="00D66654">
              <w:rPr>
                <w:rFonts w:ascii="Times New Roman" w:hAnsi="Times New Roman"/>
                <w:sz w:val="24"/>
              </w:rPr>
              <w:t>Azure</w:t>
            </w:r>
            <w:r w:rsidR="00BB2179">
              <w:rPr>
                <w:rFonts w:ascii="Times New Roman" w:hAnsi="Times New Roman"/>
                <w:sz w:val="24"/>
                <w:lang w:val="uk-UA"/>
              </w:rPr>
              <w:t xml:space="preserve">, </w:t>
            </w:r>
            <w:r w:rsidR="00BB2179" w:rsidRPr="00BB2179">
              <w:rPr>
                <w:rFonts w:ascii="Times New Roman" w:hAnsi="Times New Roman"/>
                <w:sz w:val="24"/>
                <w:lang w:val="uk-UA"/>
              </w:rPr>
              <w:t>із зазначенням</w:t>
            </w:r>
            <w:r w:rsidRPr="00075F73">
              <w:rPr>
                <w:rFonts w:ascii="Times New Roman" w:hAnsi="Times New Roman"/>
                <w:sz w:val="24"/>
                <w:lang w:val="uk-UA"/>
              </w:rPr>
              <w:t xml:space="preserve"> </w:t>
            </w:r>
            <w:r w:rsidR="00BB2179">
              <w:rPr>
                <w:rFonts w:ascii="Times New Roman" w:hAnsi="Times New Roman"/>
                <w:sz w:val="24"/>
                <w:lang w:val="uk-UA"/>
              </w:rPr>
              <w:t xml:space="preserve">ПІБ спеціаліста (-ів), що буде залучений до надання послуг за договором, назви сертифікації та її унікального номера, періоду дійсності сертифікації (від-до), а також посилання на персональну сторінку спеціаліста на сайті </w:t>
            </w:r>
            <w:hyperlink r:id="rId18" w:history="1">
              <w:r w:rsidR="00BB2179" w:rsidRPr="00186EDC">
                <w:rPr>
                  <w:rStyle w:val="a6"/>
                  <w:rFonts w:ascii="Times New Roman" w:hAnsi="Times New Roman"/>
                  <w:sz w:val="24"/>
                  <w:lang w:val="uk-UA"/>
                </w:rPr>
                <w:t>https://learn.microsoft.com/</w:t>
              </w:r>
            </w:hyperlink>
            <w:r w:rsidR="00BB2179">
              <w:rPr>
                <w:rFonts w:ascii="Times New Roman" w:hAnsi="Times New Roman"/>
                <w:sz w:val="24"/>
                <w:lang w:val="uk-UA"/>
              </w:rPr>
              <w:t xml:space="preserve"> де зазначена відповідна інформація про зазначену сертифікацію.</w:t>
            </w:r>
          </w:p>
        </w:tc>
      </w:tr>
      <w:tr w:rsidR="00142CD0" w:rsidRPr="00E45FCB"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142CD0" w:rsidRPr="00E45FCB" w:rsidRDefault="00142CD0" w:rsidP="00142CD0">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F744C21" w:rsidR="00142CD0" w:rsidRPr="00142CD0" w:rsidRDefault="00142CD0" w:rsidP="00142CD0">
            <w:pPr>
              <w:spacing w:line="0" w:lineRule="atLeast"/>
              <w:rPr>
                <w:rFonts w:ascii="Times New Roman" w:hAnsi="Times New Roman" w:cs="Times New Roman"/>
                <w:color w:val="000000"/>
                <w:sz w:val="24"/>
                <w:shd w:val="clear" w:color="auto" w:fill="FFFFFF"/>
                <w:lang w:val="uk-UA"/>
              </w:rPr>
            </w:pPr>
            <w:r w:rsidRPr="00142CD0">
              <w:rPr>
                <w:rFonts w:ascii="Times New Roman" w:hAnsi="Times New Roman" w:cs="Times New Roman"/>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7856347E" w:rsidR="00142CD0" w:rsidRPr="00E45FCB" w:rsidRDefault="00142CD0" w:rsidP="00142CD0">
            <w:pPr>
              <w:jc w:val="both"/>
              <w:rPr>
                <w:rFonts w:ascii="Times New Roman" w:hAnsi="Times New Roman" w:cs="Times New Roman"/>
                <w:sz w:val="24"/>
                <w:lang w:val="uk-UA"/>
              </w:rPr>
            </w:pPr>
            <w:r w:rsidRPr="00075F73">
              <w:rPr>
                <w:rFonts w:ascii="Times New Roman" w:hAnsi="Times New Roman" w:cs="Times New Roman"/>
                <w:bCs/>
                <w:sz w:val="24"/>
                <w:lang w:val="uk-UA"/>
              </w:rPr>
              <w:t>Не вимагається</w:t>
            </w:r>
          </w:p>
        </w:tc>
      </w:tr>
      <w:tr w:rsidR="00142CD0" w:rsidRPr="00E45FCB"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142CD0" w:rsidRPr="00E45FCB" w:rsidRDefault="00142CD0" w:rsidP="00142CD0">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1D6DD780" w:rsidR="00142CD0" w:rsidRPr="00142CD0" w:rsidRDefault="00142CD0" w:rsidP="00142CD0">
            <w:pPr>
              <w:rPr>
                <w:rFonts w:ascii="Times New Roman" w:hAnsi="Times New Roman" w:cs="Times New Roman"/>
                <w:color w:val="000000"/>
                <w:sz w:val="24"/>
                <w:lang w:val="uk-UA"/>
              </w:rPr>
            </w:pPr>
            <w:r w:rsidRPr="00142CD0">
              <w:rPr>
                <w:rFonts w:ascii="Times New Roman" w:hAnsi="Times New Roman" w:cs="Times New Roman"/>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4FBDD69E" w:rsidR="00142CD0" w:rsidRPr="00E45FCB" w:rsidRDefault="00142CD0" w:rsidP="00142CD0">
            <w:pPr>
              <w:jc w:val="both"/>
              <w:rPr>
                <w:rFonts w:ascii="Times New Roman" w:hAnsi="Times New Roman" w:cs="Times New Roman"/>
                <w:sz w:val="24"/>
                <w:lang w:val="uk-UA"/>
              </w:rPr>
            </w:pPr>
            <w:r w:rsidRPr="00075F73">
              <w:rPr>
                <w:rFonts w:ascii="Times New Roman" w:hAnsi="Times New Roman" w:cs="Times New Roman"/>
                <w:bCs/>
                <w:sz w:val="24"/>
                <w:lang w:val="uk-UA"/>
              </w:rPr>
              <w:t>Не вимагається</w:t>
            </w:r>
          </w:p>
        </w:tc>
      </w:tr>
      <w:tr w:rsidR="00A010E8" w:rsidRPr="00E45FCB"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A010E8" w:rsidRPr="00E45FCB" w:rsidRDefault="00A010E8" w:rsidP="00A010E8">
            <w:pPr>
              <w:spacing w:line="0" w:lineRule="atLeast"/>
              <w:jc w:val="both"/>
              <w:rPr>
                <w:rFonts w:ascii="Times New Roman" w:hAnsi="Times New Roman" w:cs="Times New Roman"/>
                <w:color w:val="000000"/>
                <w:sz w:val="24"/>
                <w:lang w:val="en-US"/>
              </w:rPr>
            </w:pPr>
            <w:r w:rsidRPr="00E45FCB">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A010E8" w:rsidRPr="00E45FCB" w:rsidRDefault="00A010E8" w:rsidP="00A010E8">
            <w:pPr>
              <w:rPr>
                <w:rFonts w:ascii="Times New Roman" w:hAnsi="Times New Roman" w:cs="Times New Roman"/>
                <w:b/>
                <w:sz w:val="24"/>
                <w:lang w:val="uk-UA"/>
              </w:rPr>
            </w:pPr>
            <w:r w:rsidRPr="00E45FCB">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A010E8" w:rsidRPr="00E45FCB" w:rsidRDefault="00A010E8" w:rsidP="00A010E8">
            <w:pPr>
              <w:suppressAutoHyphens w:val="0"/>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A010E8" w:rsidRPr="00E45FCB" w:rsidRDefault="00A010E8" w:rsidP="00A010E8">
            <w:pPr>
              <w:spacing w:line="0" w:lineRule="atLeast"/>
              <w:rPr>
                <w:rFonts w:ascii="Times New Roman" w:hAnsi="Times New Roman" w:cs="Times New Roman"/>
                <w:b/>
                <w:sz w:val="24"/>
                <w:lang w:val="uk-UA"/>
              </w:rPr>
            </w:pPr>
            <w:r w:rsidRPr="00E45FCB">
              <w:rPr>
                <w:rFonts w:ascii="Times New Roman" w:hAnsi="Times New Roman" w:cs="Times New Roman"/>
                <w:b/>
                <w:sz w:val="24"/>
                <w:lang w:val="en-US"/>
              </w:rPr>
              <w:t>5</w:t>
            </w:r>
            <w:r w:rsidRPr="00E45FCB">
              <w:rPr>
                <w:rFonts w:ascii="Times New Roman" w:hAnsi="Times New Roman" w:cs="Times New Roman"/>
                <w:b/>
                <w:sz w:val="24"/>
                <w:lang w:val="uk-UA"/>
              </w:rPr>
              <w:t>. Пункт 47 Особливостей</w:t>
            </w:r>
          </w:p>
          <w:p w14:paraId="23D43EC2" w14:textId="77777777" w:rsidR="00A010E8" w:rsidRPr="00E45FCB" w:rsidRDefault="00A010E8" w:rsidP="00A010E8">
            <w:pPr>
              <w:spacing w:line="0" w:lineRule="atLeast"/>
              <w:jc w:val="both"/>
              <w:rPr>
                <w:rFonts w:ascii="Times New Roman" w:hAnsi="Times New Roman" w:cs="Times New Roman"/>
                <w:b/>
                <w:sz w:val="24"/>
                <w:lang w:val="uk-UA"/>
              </w:rPr>
            </w:pPr>
          </w:p>
        </w:tc>
      </w:tr>
      <w:tr w:rsidR="00A010E8" w:rsidRPr="00E45FCB"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A010E8" w:rsidRPr="00E45FCB" w:rsidRDefault="00A010E8" w:rsidP="00A010E8">
            <w:pPr>
              <w:spacing w:line="0" w:lineRule="atLeast"/>
              <w:jc w:val="both"/>
              <w:rPr>
                <w:rFonts w:ascii="Times New Roman" w:hAnsi="Times New Roman" w:cs="Times New Roman"/>
                <w:b/>
                <w:sz w:val="24"/>
                <w:lang w:val="uk-UA"/>
              </w:rPr>
            </w:pPr>
            <w:r w:rsidRPr="00E45FCB">
              <w:rPr>
                <w:rFonts w:ascii="Times New Roman" w:hAnsi="Times New Roman" w:cs="Times New Roman"/>
                <w:sz w:val="24"/>
                <w:lang w:val="en-US"/>
              </w:rPr>
              <w:lastRenderedPageBreak/>
              <w:t>5</w:t>
            </w:r>
            <w:r w:rsidRPr="00E45FCB">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A010E8" w:rsidRPr="00E45FCB"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3182"/>
                    <w:gridCol w:w="2963"/>
                  </w:tblGrid>
                  <w:tr w:rsidR="00A010E8" w:rsidRPr="00E45FCB" w14:paraId="3DF02988" w14:textId="77777777" w:rsidTr="001F5CED">
                    <w:trPr>
                      <w:trHeight w:val="2262"/>
                    </w:trPr>
                    <w:tc>
                      <w:tcPr>
                        <w:tcW w:w="3489" w:type="dxa"/>
                        <w:tcBorders>
                          <w:top w:val="single" w:sz="4" w:space="0" w:color="000000"/>
                          <w:left w:val="single" w:sz="4" w:space="0" w:color="000000"/>
                          <w:bottom w:val="single" w:sz="4" w:space="0" w:color="000000"/>
                        </w:tcBorders>
                      </w:tcPr>
                      <w:p w14:paraId="43A2C4F7"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566B0488"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6299B636" w14:textId="77777777" w:rsidR="00A010E8" w:rsidRPr="00E45FCB" w:rsidRDefault="00A010E8" w:rsidP="00A010E8">
                        <w:pPr>
                          <w:pStyle w:val="27"/>
                          <w:rPr>
                            <w:rFonts w:ascii="Times New Roman" w:hAnsi="Times New Roman" w:cs="Times New Roman"/>
                            <w:sz w:val="24"/>
                            <w:lang w:val="uk-UA"/>
                          </w:rPr>
                        </w:pPr>
                        <w:r w:rsidRPr="00E45FCB">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A010E8" w:rsidRPr="00E45FCB" w14:paraId="6B4DC4A0" w14:textId="77777777" w:rsidTr="001F5CED">
                    <w:trPr>
                      <w:trHeight w:val="532"/>
                    </w:trPr>
                    <w:tc>
                      <w:tcPr>
                        <w:tcW w:w="3489" w:type="dxa"/>
                        <w:tcBorders>
                          <w:top w:val="single" w:sz="4" w:space="0" w:color="000000"/>
                          <w:left w:val="single" w:sz="4" w:space="0" w:color="000000"/>
                          <w:bottom w:val="single" w:sz="4" w:space="0" w:color="000000"/>
                        </w:tcBorders>
                      </w:tcPr>
                      <w:p w14:paraId="4176202C" w14:textId="77777777" w:rsidR="00A010E8" w:rsidRPr="00E45FCB" w:rsidRDefault="00A010E8" w:rsidP="00A010E8">
                        <w:pPr>
                          <w:pStyle w:val="27"/>
                          <w:rPr>
                            <w:rFonts w:ascii="Times New Roman" w:hAnsi="Times New Roman" w:cs="Times New Roman"/>
                            <w:b/>
                            <w:sz w:val="24"/>
                            <w:lang w:val="uk-UA"/>
                          </w:rPr>
                        </w:pPr>
                        <w:r w:rsidRPr="00E45FCB">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45FCB">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14:paraId="6BBD02AF"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D1CF77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4916A6E" w14:textId="77777777" w:rsidTr="001F5CED">
                    <w:tc>
                      <w:tcPr>
                        <w:tcW w:w="3489" w:type="dxa"/>
                        <w:tcBorders>
                          <w:top w:val="single" w:sz="4" w:space="0" w:color="000000"/>
                          <w:left w:val="single" w:sz="4" w:space="0" w:color="000000"/>
                          <w:bottom w:val="single" w:sz="4" w:space="0" w:color="000000"/>
                        </w:tcBorders>
                      </w:tcPr>
                      <w:p w14:paraId="217D23C4"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45FCB">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58D1D092"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43B5DF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7082872" w14:textId="77777777" w:rsidTr="001F5CED">
                    <w:trPr>
                      <w:trHeight w:val="1530"/>
                    </w:trPr>
                    <w:tc>
                      <w:tcPr>
                        <w:tcW w:w="3489" w:type="dxa"/>
                        <w:tcBorders>
                          <w:top w:val="single" w:sz="4" w:space="0" w:color="000000"/>
                          <w:left w:val="single" w:sz="4" w:space="0" w:color="000000"/>
                          <w:bottom w:val="single" w:sz="4" w:space="0" w:color="000000"/>
                        </w:tcBorders>
                      </w:tcPr>
                      <w:p w14:paraId="09ACEEA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A4C5DB3" w14:textId="77777777" w:rsidR="00A010E8" w:rsidRPr="00E45FCB" w:rsidRDefault="00A010E8" w:rsidP="00A010E8">
                        <w:pPr>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EB37E7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sz w:val="24"/>
                            <w:shd w:val="clear" w:color="auto" w:fill="FFFFFF"/>
                          </w:rPr>
                          <w:t xml:space="preserve">Дата формування  </w:t>
                        </w:r>
                        <w:r w:rsidRPr="00E45FCB">
                          <w:rPr>
                            <w:rFonts w:ascii="Times New Roman" w:hAnsi="Times New Roman" w:cs="Times New Roman"/>
                            <w:sz w:val="24"/>
                          </w:rPr>
                          <w:t xml:space="preserve">документу не може бути раніше дати оприлюдненого в електронній системі закупівель оголошення </w:t>
                        </w:r>
                        <w:r w:rsidRPr="00E45FCB">
                          <w:rPr>
                            <w:rFonts w:ascii="Times New Roman" w:hAnsi="Times New Roman" w:cs="Times New Roman"/>
                            <w:sz w:val="24"/>
                          </w:rPr>
                          <w:lastRenderedPageBreak/>
                          <w:t>про проведення процедури закупівлі.</w:t>
                        </w:r>
                      </w:p>
                    </w:tc>
                  </w:tr>
                  <w:tr w:rsidR="00A010E8" w:rsidRPr="00E45FCB" w14:paraId="1675E3DD" w14:textId="77777777" w:rsidTr="001F5CED">
                    <w:tc>
                      <w:tcPr>
                        <w:tcW w:w="3489" w:type="dxa"/>
                        <w:tcBorders>
                          <w:top w:val="single" w:sz="4" w:space="0" w:color="000000"/>
                          <w:left w:val="single" w:sz="4" w:space="0" w:color="000000"/>
                          <w:bottom w:val="single" w:sz="4" w:space="0" w:color="000000"/>
                        </w:tcBorders>
                      </w:tcPr>
                      <w:p w14:paraId="0F048FAF"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45FCB">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3D08E033"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88DE42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F741908" w14:textId="77777777" w:rsidTr="001F5CED">
                    <w:tc>
                      <w:tcPr>
                        <w:tcW w:w="3489" w:type="dxa"/>
                        <w:tcBorders>
                          <w:top w:val="single" w:sz="4" w:space="0" w:color="000000"/>
                          <w:left w:val="single" w:sz="4" w:space="0" w:color="000000"/>
                          <w:bottom w:val="single" w:sz="4" w:space="0" w:color="000000"/>
                        </w:tcBorders>
                      </w:tcPr>
                      <w:p w14:paraId="43B3644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541A230C"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9BF72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10A5F9D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A6DEB5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75E9703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17820BF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312392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1D287ED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3597C68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1AA794D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фізичної</w:t>
                        </w:r>
                      </w:p>
                      <w:p w14:paraId="2A04C7C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яка є учасником процедури закупівлі.</w:t>
                        </w:r>
                      </w:p>
                      <w:p w14:paraId="147008F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виданий не більше</w:t>
                        </w:r>
                      </w:p>
                      <w:p w14:paraId="2913A02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70F3BE2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1D2AAA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9EA4D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4CABBFC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73E9096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офіційному сайті МВС за посиланням</w:t>
                        </w:r>
                      </w:p>
                      <w:p w14:paraId="4E1BE6DA"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18CE8B50" w14:textId="77777777" w:rsidTr="001F5CED">
                    <w:tc>
                      <w:tcPr>
                        <w:tcW w:w="3489" w:type="dxa"/>
                        <w:tcBorders>
                          <w:top w:val="single" w:sz="4" w:space="0" w:color="000000"/>
                          <w:left w:val="single" w:sz="4" w:space="0" w:color="000000"/>
                          <w:bottom w:val="single" w:sz="4" w:space="0" w:color="000000"/>
                        </w:tcBorders>
                      </w:tcPr>
                      <w:p w14:paraId="43F1079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0BD3B32"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zCs w:val="24"/>
                            <w:shd w:val="clear" w:color="auto" w:fill="FFFFFF"/>
                            <w:lang w:val="uk-UA"/>
                          </w:rPr>
                          <w:t xml:space="preserve">Учасник процедури закупівлі </w:t>
                        </w:r>
                        <w:r w:rsidRPr="00E45FCB">
                          <w:rPr>
                            <w:rFonts w:ascii="Times New Roman" w:hAnsi="Times New Roman"/>
                            <w:shd w:val="clear" w:color="auto" w:fill="FFFFFF"/>
                            <w:lang w:val="uk-UA"/>
                          </w:rPr>
                          <w:t>підтверджує відсутність підстави</w:t>
                        </w:r>
                        <w:r w:rsidRPr="00E45FCB">
                          <w:rPr>
                            <w:rFonts w:ascii="Times New Roman" w:hAnsi="Times New Roman"/>
                            <w:szCs w:val="24"/>
                            <w:shd w:val="clear" w:color="auto" w:fill="FFFFFF"/>
                            <w:lang w:val="uk-UA"/>
                          </w:rPr>
                          <w:t xml:space="preserve"> шляхом самостійног</w:t>
                        </w:r>
                        <w:r w:rsidRPr="00E45FCB">
                          <w:rPr>
                            <w:rFonts w:ascii="Times New Roman" w:hAnsi="Times New Roman"/>
                            <w:shd w:val="clear" w:color="auto" w:fill="FFFFFF"/>
                            <w:lang w:val="uk-UA"/>
                          </w:rPr>
                          <w:t>о декларування відсутності такої</w:t>
                        </w:r>
                        <w:r w:rsidRPr="00E45FCB">
                          <w:rPr>
                            <w:rFonts w:ascii="Times New Roman" w:hAnsi="Times New Roman"/>
                            <w:szCs w:val="24"/>
                            <w:shd w:val="clear" w:color="auto" w:fill="FFFFFF"/>
                            <w:lang w:val="uk-UA"/>
                          </w:rPr>
                          <w:t xml:space="preserve"> підстав</w:t>
                        </w:r>
                        <w:r w:rsidRPr="00E45FCB">
                          <w:rPr>
                            <w:rFonts w:ascii="Times New Roman" w:hAnsi="Times New Roman"/>
                            <w:shd w:val="clear" w:color="auto" w:fill="FFFFFF"/>
                            <w:lang w:val="uk-UA"/>
                          </w:rPr>
                          <w:t>и</w:t>
                        </w:r>
                        <w:r w:rsidRPr="00E45FCB">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E45FCB">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694B2F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51A3C59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12DF18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3C9407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2ABB8DF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84324E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42EBDE1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6DB475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3EFFD7C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7805A92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0C3768C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44BA8C7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w:t>
                        </w:r>
                      </w:p>
                      <w:p w14:paraId="43AB1DE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6A6DFA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1ADE5D5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FAE8B8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462B55C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078621F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FD29BF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0DB5F6E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36F74F28" w14:textId="77777777" w:rsidTr="001F5CED">
                    <w:tc>
                      <w:tcPr>
                        <w:tcW w:w="3489" w:type="dxa"/>
                        <w:tcBorders>
                          <w:top w:val="single" w:sz="4" w:space="0" w:color="000000"/>
                          <w:left w:val="single" w:sz="4" w:space="0" w:color="000000"/>
                          <w:bottom w:val="single" w:sz="4" w:space="0" w:color="000000"/>
                        </w:tcBorders>
                      </w:tcPr>
                      <w:p w14:paraId="46C32BCB"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Т</w:t>
                        </w:r>
                        <w:r w:rsidRPr="00E45FCB">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45FCB">
                          <w:rPr>
                            <w:rFonts w:ascii="Times New Roman" w:hAnsi="Times New Roman" w:cs="Times New Roman"/>
                            <w:sz w:val="24"/>
                            <w:shd w:val="clear" w:color="auto" w:fill="FFFFFF"/>
                            <w:lang w:val="uk-UA"/>
                          </w:rPr>
                          <w:t xml:space="preserve"> </w:t>
                        </w:r>
                        <w:r w:rsidRPr="00E45FCB">
                          <w:rPr>
                            <w:rFonts w:ascii="Times New Roman" w:hAnsi="Times New Roman" w:cs="Times New Roman"/>
                            <w:b/>
                            <w:sz w:val="24"/>
                            <w:shd w:val="clear" w:color="auto" w:fill="FFFFFF"/>
                            <w:lang w:val="uk-UA"/>
                          </w:rPr>
                          <w:t>(пп. 7 п. 4</w:t>
                        </w:r>
                        <w:r w:rsidRPr="00E45FCB">
                          <w:rPr>
                            <w:rFonts w:ascii="Times New Roman" w:hAnsi="Times New Roman" w:cs="Times New Roman"/>
                            <w:b/>
                            <w:sz w:val="24"/>
                            <w:shd w:val="clear" w:color="auto" w:fill="FFFFFF"/>
                            <w:lang w:val="en-US"/>
                          </w:rPr>
                          <w:t>7</w:t>
                        </w:r>
                        <w:r w:rsidRPr="00E45FCB">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4873D945"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1F6313B2"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98EE3A6" w14:textId="77777777" w:rsidTr="001F5CED">
                    <w:tc>
                      <w:tcPr>
                        <w:tcW w:w="3489" w:type="dxa"/>
                        <w:tcBorders>
                          <w:top w:val="single" w:sz="4" w:space="0" w:color="000000"/>
                          <w:left w:val="single" w:sz="4" w:space="0" w:color="000000"/>
                          <w:bottom w:val="single" w:sz="4" w:space="0" w:color="000000"/>
                        </w:tcBorders>
                      </w:tcPr>
                      <w:p w14:paraId="48A493E9"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5FCB">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CCB3E70"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C274500"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08DC5CD" w14:textId="77777777" w:rsidTr="001F5CED">
                    <w:tc>
                      <w:tcPr>
                        <w:tcW w:w="3489" w:type="dxa"/>
                        <w:tcBorders>
                          <w:top w:val="single" w:sz="4" w:space="0" w:color="000000"/>
                          <w:left w:val="single" w:sz="4" w:space="0" w:color="000000"/>
                          <w:bottom w:val="single" w:sz="4" w:space="0" w:color="000000"/>
                        </w:tcBorders>
                      </w:tcPr>
                      <w:p w14:paraId="19C0183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5FCB">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796CF52D"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406B655"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E8784FA" w14:textId="77777777" w:rsidTr="001F5CED">
                    <w:tc>
                      <w:tcPr>
                        <w:tcW w:w="3489" w:type="dxa"/>
                        <w:tcBorders>
                          <w:top w:val="single" w:sz="4" w:space="0" w:color="000000"/>
                          <w:left w:val="single" w:sz="4" w:space="0" w:color="000000"/>
                          <w:bottom w:val="single" w:sz="4" w:space="0" w:color="000000"/>
                        </w:tcBorders>
                      </w:tcPr>
                      <w:p w14:paraId="09EA2B0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5FCB">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7819890"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1C6B12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65158E0" w14:textId="77777777" w:rsidTr="001F5CED">
                    <w:tc>
                      <w:tcPr>
                        <w:tcW w:w="3489" w:type="dxa"/>
                        <w:tcBorders>
                          <w:top w:val="single" w:sz="4" w:space="0" w:color="000000"/>
                          <w:left w:val="single" w:sz="4" w:space="0" w:color="000000"/>
                          <w:bottom w:val="single" w:sz="4" w:space="0" w:color="000000"/>
                        </w:tcBorders>
                      </w:tcPr>
                      <w:p w14:paraId="30055A2A" w14:textId="47EEBB98"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color w:val="333333"/>
                            <w:sz w:val="24"/>
                            <w:lang w:val="uk-UA" w:eastAsia="ru-RU"/>
                          </w:rPr>
                          <w:t>У</w:t>
                        </w:r>
                        <w:r w:rsidRPr="00E45FCB">
                          <w:rPr>
                            <w:rFonts w:ascii="Times New Roman" w:hAnsi="Times New Roman" w:cs="Times New Roman"/>
                            <w:color w:val="333333"/>
                            <w:sz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E45FCB">
                            <w:rPr>
                              <w:rFonts w:ascii="Times New Roman" w:hAnsi="Times New Roman" w:cs="Times New Roman"/>
                              <w:color w:val="000099"/>
                              <w:sz w:val="24"/>
                              <w:u w:val="single"/>
                              <w:lang w:eastAsia="ru-RU"/>
                            </w:rPr>
                            <w:t>Законом України</w:t>
                          </w:r>
                        </w:hyperlink>
                        <w:r w:rsidRPr="00E45FCB">
                          <w:rPr>
                            <w:rFonts w:ascii="Times New Roman" w:hAnsi="Times New Roman" w:cs="Times New Roman"/>
                            <w:color w:val="333333"/>
                            <w:sz w:val="24"/>
                            <w:lang w:eastAsia="ru-RU"/>
                          </w:rPr>
                          <w:t xml:space="preserve"> “Про санкції”, </w:t>
                        </w:r>
                        <w:r w:rsidRPr="00E45FCB">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E45FCB">
                          <w:rPr>
                            <w:rFonts w:ascii="Times New Roman" w:hAnsi="Times New Roman" w:cs="Times New Roman"/>
                            <w:sz w:val="24"/>
                            <w:shd w:val="clear" w:color="auto" w:fill="FFFFFF"/>
                          </w:rPr>
                          <w:t xml:space="preserve"> </w:t>
                        </w:r>
                        <w:r w:rsidRPr="00E45FCB">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5860D419"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5B5B0EE"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A5E8B27" w14:textId="77777777" w:rsidTr="001F5CED">
                    <w:tc>
                      <w:tcPr>
                        <w:tcW w:w="3489" w:type="dxa"/>
                        <w:tcBorders>
                          <w:top w:val="single" w:sz="4" w:space="0" w:color="000000"/>
                          <w:left w:val="single" w:sz="4" w:space="0" w:color="000000"/>
                          <w:bottom w:val="single" w:sz="4" w:space="0" w:color="000000"/>
                        </w:tcBorders>
                      </w:tcPr>
                      <w:p w14:paraId="29CB6EF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w:t>
                        </w:r>
                        <w:r w:rsidRPr="00E45FCB">
                          <w:rPr>
                            <w:rFonts w:ascii="Times New Roman" w:hAnsi="Times New Roman" w:cs="Times New Roman"/>
                            <w:sz w:val="24"/>
                            <w:shd w:val="clear" w:color="auto" w:fill="FFFFFF"/>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E45FCB">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C6D5258" w14:textId="77777777" w:rsidR="00A010E8" w:rsidRPr="00E45FCB" w:rsidRDefault="00A010E8" w:rsidP="00A010E8">
                        <w:pPr>
                          <w:rPr>
                            <w:sz w:val="24"/>
                            <w:lang w:eastAsia="ar-SA"/>
                          </w:rPr>
                        </w:pPr>
                        <w:r w:rsidRPr="00E45FCB">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45FCB">
                          <w:rPr>
                            <w:rFonts w:ascii="Times New Roman" w:hAnsi="Times New Roman"/>
                            <w:sz w:val="24"/>
                            <w:shd w:val="clear" w:color="auto" w:fill="FFFFFF"/>
                          </w:rPr>
                          <w:lastRenderedPageBreak/>
                          <w:t>електронній системі закупівель під час подання тендерної пропозиції</w:t>
                        </w:r>
                        <w:r w:rsidRPr="00E45FCB">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08FCFEE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Витяг з інформаційно-аналітичної</w:t>
                        </w:r>
                      </w:p>
                      <w:p w14:paraId="6CCB53A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F55444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особи до кримінальної відповідальності та</w:t>
                        </w:r>
                      </w:p>
                      <w:p w14:paraId="15290F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6337A103"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6828D95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0227A6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462B043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7B4DA7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6D0D51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32E9FD5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55A9BCD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 чи фізичної особи, яка є</w:t>
                        </w:r>
                      </w:p>
                      <w:p w14:paraId="6BBD643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учасником процедури закупівлі.</w:t>
                        </w:r>
                      </w:p>
                      <w:p w14:paraId="5BBA2DA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075546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0032CD6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37FDC84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DF9DF1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15EFF7D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20359A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592589E" w14:textId="77777777" w:rsidR="00A010E8" w:rsidRPr="00E45FCB" w:rsidRDefault="005417B2" w:rsidP="00A010E8">
                        <w:pPr>
                          <w:rPr>
                            <w:rFonts w:ascii="Times New Roman" w:hAnsi="Times New Roman" w:cs="Times New Roman"/>
                            <w:sz w:val="24"/>
                            <w:shd w:val="clear" w:color="auto" w:fill="FFFFFF"/>
                          </w:rPr>
                        </w:pPr>
                        <w:hyperlink r:id="rId20" w:history="1">
                          <w:r w:rsidR="00A010E8" w:rsidRPr="00E45FCB">
                            <w:rPr>
                              <w:rStyle w:val="a6"/>
                              <w:rFonts w:ascii="Times New Roman" w:hAnsi="Times New Roman"/>
                              <w:sz w:val="24"/>
                              <w:shd w:val="clear" w:color="auto" w:fill="FFFFFF"/>
                            </w:rPr>
                            <w:t>https://vytiah.mvs.gov.ua/app/checkStatus</w:t>
                          </w:r>
                        </w:hyperlink>
                      </w:p>
                    </w:tc>
                  </w:tr>
                  <w:tr w:rsidR="00A010E8" w:rsidRPr="00E45FCB" w14:paraId="1C44FA8D" w14:textId="77777777" w:rsidTr="001F5CED">
                    <w:tc>
                      <w:tcPr>
                        <w:tcW w:w="3489" w:type="dxa"/>
                        <w:tcBorders>
                          <w:top w:val="single" w:sz="4" w:space="0" w:color="000000"/>
                          <w:left w:val="single" w:sz="4" w:space="0" w:color="000000"/>
                          <w:bottom w:val="single" w:sz="4" w:space="0" w:color="000000"/>
                        </w:tcBorders>
                      </w:tcPr>
                      <w:p w14:paraId="380D244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E45FCB">
                          <w:rPr>
                            <w:rFonts w:ascii="Times New Roman" w:hAnsi="Times New Roman" w:cs="Times New Roman"/>
                            <w:sz w:val="24"/>
                          </w:rPr>
                          <w:lastRenderedPageBreak/>
                          <w:t xml:space="preserve">протягом трьох років з дати дострокового розірвання такого договору </w:t>
                        </w:r>
                        <w:r w:rsidRPr="00E45FCB">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6B354162" w14:textId="77777777" w:rsidR="00A010E8" w:rsidRPr="00E45FCB" w:rsidRDefault="00A010E8" w:rsidP="00A010E8">
                        <w:pPr>
                          <w:pStyle w:val="aff2"/>
                          <w:spacing w:before="0" w:beforeAutospacing="0" w:after="0" w:afterAutospacing="0"/>
                          <w:rPr>
                            <w:shd w:val="clear" w:color="auto" w:fill="FFFFFF"/>
                          </w:rPr>
                        </w:pPr>
                        <w:r w:rsidRPr="00E45FCB">
                          <w:rPr>
                            <w:shd w:val="clear" w:color="auto" w:fill="FFFFFF"/>
                          </w:rPr>
                          <w:lastRenderedPageBreak/>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A010E8" w:rsidRPr="00E45FCB" w:rsidRDefault="00A010E8" w:rsidP="00A010E8">
                        <w:pPr>
                          <w:pStyle w:val="35"/>
                          <w:spacing w:before="0" w:after="0"/>
                          <w:rPr>
                            <w:rFonts w:ascii="Times New Roman" w:hAnsi="Times New Roman"/>
                            <w:szCs w:val="24"/>
                            <w:shd w:val="clear" w:color="auto" w:fill="FFFFFF"/>
                          </w:rPr>
                        </w:pPr>
                        <w:r w:rsidRPr="00E45FCB">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w:t>
                        </w:r>
                        <w:r w:rsidRPr="00E45FCB">
                          <w:rPr>
                            <w:rFonts w:ascii="Times New Roman" w:hAnsi="Times New Roman"/>
                            <w:szCs w:val="24"/>
                            <w:shd w:val="clear" w:color="auto" w:fill="FFFFFF"/>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8B17E3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lastRenderedPageBreak/>
                          <w:t>Довідка в довільній формі</w:t>
                        </w:r>
                      </w:p>
                    </w:tc>
                  </w:tr>
                </w:tbl>
                <w:p w14:paraId="1D4CA786" w14:textId="77777777" w:rsidR="00A010E8" w:rsidRPr="00E45FCB" w:rsidRDefault="00A010E8" w:rsidP="00A010E8">
                  <w:pPr>
                    <w:rPr>
                      <w:rFonts w:ascii="Times New Roman" w:hAnsi="Times New Roman" w:cs="Times New Roman"/>
                      <w:sz w:val="24"/>
                    </w:rPr>
                  </w:pPr>
                </w:p>
              </w:tc>
            </w:tr>
          </w:tbl>
          <w:p w14:paraId="77CD1332" w14:textId="77777777" w:rsidR="00A010E8" w:rsidRPr="00E45FCB" w:rsidRDefault="00A010E8" w:rsidP="00A010E8">
            <w:pPr>
              <w:rPr>
                <w:rFonts w:ascii="Times New Roman" w:hAnsi="Times New Roman" w:cs="Times New Roman"/>
                <w:sz w:val="24"/>
                <w:lang w:val="uk-UA"/>
              </w:rPr>
            </w:pPr>
          </w:p>
        </w:tc>
      </w:tr>
      <w:tr w:rsidR="00A010E8" w:rsidRPr="00E45FCB"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A010E8" w:rsidRPr="00E45FCB" w:rsidRDefault="00A010E8" w:rsidP="00A010E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E45FCB">
              <w:rPr>
                <w:rFonts w:ascii="Times New Roman" w:hAnsi="Times New Roman" w:cs="Times New Roman"/>
                <w:sz w:val="24"/>
                <w:lang w:val="en-US"/>
              </w:rPr>
              <w:lastRenderedPageBreak/>
              <w:t>5</w:t>
            </w:r>
            <w:r w:rsidRPr="00E45FCB">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b/>
                <w:bCs/>
                <w:sz w:val="24"/>
                <w:shd w:val="clear" w:color="auto" w:fill="FFFFFF"/>
                <w:lang w:eastAsia="ar-SA"/>
              </w:rPr>
              <w:t>Примітка:</w:t>
            </w:r>
          </w:p>
          <w:p w14:paraId="460C979E"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Pr="00E45FCB">
              <w:rPr>
                <w:rFonts w:ascii="Times New Roman" w:hAnsi="Times New Roman" w:cs="Times New Roman"/>
                <w:sz w:val="24"/>
                <w:shd w:val="clear" w:color="auto" w:fill="FFFFFF"/>
                <w:lang w:val="uk-UA" w:eastAsia="ar-SA"/>
              </w:rPr>
              <w:t>7</w:t>
            </w:r>
            <w:r w:rsidRPr="00E45FCB">
              <w:rPr>
                <w:rFonts w:ascii="Times New Roman" w:hAnsi="Times New Roman" w:cs="Times New Roman"/>
                <w:sz w:val="24"/>
                <w:shd w:val="clear" w:color="auto" w:fill="FFFFFF"/>
                <w:lang w:eastAsia="ar-SA"/>
              </w:rPr>
              <w:t xml:space="preserve"> Особливостей.</w:t>
            </w:r>
          </w:p>
          <w:p w14:paraId="56A03CE5"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A010E8" w:rsidRPr="00E45FCB" w:rsidRDefault="00A010E8" w:rsidP="00A010E8">
            <w:pPr>
              <w:suppressAutoHyphens w:val="0"/>
              <w:jc w:val="both"/>
              <w:rPr>
                <w:rFonts w:ascii="Times New Roman" w:eastAsia="Calibri" w:hAnsi="Times New Roman" w:cs="Times New Roman"/>
                <w:color w:val="000000"/>
                <w:sz w:val="24"/>
                <w:shd w:val="clear" w:color="auto" w:fill="FFFFFF"/>
                <w:lang w:val="uk-UA" w:eastAsia="ar-SA" w:bidi="ar-SA"/>
              </w:rPr>
            </w:pPr>
            <w:r w:rsidRPr="00E45FC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E45FCB"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E45FCB"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E45FCB" w:rsidRDefault="000044AD">
            <w:pPr>
              <w:keepNext/>
              <w:keepLines/>
              <w:tabs>
                <w:tab w:val="left" w:pos="1080"/>
              </w:tabs>
              <w:spacing w:line="0" w:lineRule="atLeast"/>
              <w:jc w:val="both"/>
              <w:rPr>
                <w:lang w:val="uk-UA"/>
              </w:rPr>
            </w:pPr>
            <w:r w:rsidRPr="00E45FCB">
              <w:rPr>
                <w:rFonts w:ascii="Times New Roman" w:hAnsi="Times New Roman" w:cs="Times New Roman"/>
                <w:b/>
                <w:sz w:val="24"/>
                <w:lang w:val="uk-UA"/>
              </w:rPr>
              <w:t>Інші документи</w:t>
            </w:r>
          </w:p>
        </w:tc>
      </w:tr>
      <w:tr w:rsidR="00C13A57" w:rsidRPr="0012687A"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E45FCB" w:rsidRDefault="00142B0E" w:rsidP="00C13A57">
            <w:pPr>
              <w:spacing w:line="0" w:lineRule="atLeast"/>
              <w:ind w:right="22"/>
              <w:jc w:val="both"/>
              <w:rPr>
                <w:rFonts w:ascii="Times New Roman" w:hAnsi="Times New Roman" w:cs="Times New Roman"/>
                <w:sz w:val="24"/>
                <w:lang w:val="en-US"/>
              </w:rPr>
            </w:pPr>
            <w:r w:rsidRPr="00E45FCB">
              <w:rPr>
                <w:rFonts w:ascii="Times New Roman" w:hAnsi="Times New Roman" w:cs="Times New Roman"/>
                <w:sz w:val="24"/>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E45FCB" w:rsidRDefault="00C13A57" w:rsidP="00C13A57">
            <w:pPr>
              <w:pStyle w:val="af3"/>
              <w:keepNext/>
              <w:keepLines/>
              <w:spacing w:before="0" w:after="0" w:line="240" w:lineRule="auto"/>
              <w:jc w:val="both"/>
              <w:rPr>
                <w:lang w:val="uk-UA"/>
              </w:rPr>
            </w:pPr>
            <w:r w:rsidRPr="00E45FC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E45FCB" w:rsidRDefault="00C13A57" w:rsidP="00C13A57">
            <w:pPr>
              <w:pStyle w:val="af3"/>
              <w:keepNext/>
              <w:keepLines/>
              <w:spacing w:before="0" w:after="0" w:line="240" w:lineRule="auto"/>
              <w:jc w:val="both"/>
              <w:rPr>
                <w:lang w:val="uk-UA"/>
              </w:rPr>
            </w:pPr>
            <w:r w:rsidRPr="00E45FCB">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E45FCB" w:rsidRDefault="00C13A57" w:rsidP="00C13A57">
            <w:pPr>
              <w:pStyle w:val="af3"/>
              <w:keepNext/>
              <w:keepLines/>
              <w:spacing w:before="0" w:after="0" w:line="0" w:lineRule="atLeast"/>
              <w:jc w:val="both"/>
              <w:rPr>
                <w:lang w:val="uk-UA"/>
              </w:rPr>
            </w:pPr>
            <w:r w:rsidRPr="00E45FCB">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E45FCB"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E45FCB" w:rsidRDefault="00142B0E" w:rsidP="00142B0E">
            <w:pPr>
              <w:spacing w:line="0" w:lineRule="atLeast"/>
              <w:ind w:right="22"/>
              <w:jc w:val="both"/>
              <w:rPr>
                <w:color w:val="000000"/>
                <w:lang w:val="uk-UA"/>
              </w:rPr>
            </w:pPr>
            <w:r w:rsidRPr="00E45FCB">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E45FCB" w:rsidRDefault="00142B0E" w:rsidP="00142B0E">
            <w:pPr>
              <w:pStyle w:val="af3"/>
              <w:keepNext/>
              <w:keepLines/>
              <w:spacing w:before="0" w:after="0" w:line="0" w:lineRule="atLeast"/>
              <w:jc w:val="both"/>
              <w:rPr>
                <w:lang w:val="uk-UA"/>
              </w:rPr>
            </w:pPr>
            <w:r w:rsidRPr="00E45FCB">
              <w:rPr>
                <w:lang w:val="uk-UA"/>
              </w:rPr>
              <w:t>Скан-копія Статуту або іншого установчого документу зі змінами (у разі наявності).</w:t>
            </w:r>
          </w:p>
        </w:tc>
      </w:tr>
      <w:tr w:rsidR="00142B0E" w:rsidRPr="00E45FCB"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E45FCB" w:rsidRDefault="00142B0E" w:rsidP="00142B0E">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E45FCB" w:rsidRDefault="00142B0E" w:rsidP="00142B0E">
            <w:pPr>
              <w:jc w:val="both"/>
              <w:rPr>
                <w:lang w:val="uk-UA"/>
              </w:rPr>
            </w:pPr>
            <w:r w:rsidRPr="00E45F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12687A"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E45FCB" w:rsidRDefault="00142B0E" w:rsidP="00142B0E">
            <w:pPr>
              <w:spacing w:line="0" w:lineRule="atLeast"/>
              <w:rPr>
                <w:rFonts w:ascii="Times New Roman" w:hAnsi="Times New Roman" w:cs="Times New Roman"/>
                <w:bCs/>
                <w:sz w:val="24"/>
                <w:lang w:val="uk-UA"/>
              </w:rPr>
            </w:pPr>
            <w:r w:rsidRPr="00E45FCB">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E45FCB" w:rsidRDefault="00142B0E" w:rsidP="00142B0E">
            <w:pPr>
              <w:jc w:val="both"/>
              <w:rPr>
                <w:rFonts w:ascii="Times New Roman" w:hAnsi="Times New Roman" w:cs="Times New Roman"/>
                <w:sz w:val="24"/>
                <w:lang w:val="uk-UA"/>
              </w:rPr>
            </w:pPr>
            <w:r w:rsidRPr="00E45FCB">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E45FCB" w14:paraId="757672AA" w14:textId="77777777" w:rsidTr="00C13A57">
        <w:tc>
          <w:tcPr>
            <w:tcW w:w="919" w:type="dxa"/>
            <w:tcBorders>
              <w:top w:val="single" w:sz="4" w:space="0" w:color="000000"/>
              <w:left w:val="single" w:sz="4" w:space="0" w:color="000000"/>
              <w:bottom w:val="single" w:sz="4" w:space="0" w:color="000000"/>
            </w:tcBorders>
          </w:tcPr>
          <w:p w14:paraId="05ED3630" w14:textId="3B40F00E"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E45FCB" w:rsidRDefault="00142B0E" w:rsidP="00142B0E">
            <w:pPr>
              <w:jc w:val="both"/>
              <w:rPr>
                <w:lang w:val="uk-UA"/>
              </w:rPr>
            </w:pPr>
            <w:r w:rsidRPr="00E45FCB">
              <w:rPr>
                <w:rFonts w:ascii="Times New Roman" w:hAnsi="Times New Roman" w:cs="Times New Roman"/>
                <w:sz w:val="24"/>
              </w:rPr>
              <w:t>Заповнену комерційну пропозицію закупівлі згідно Додатку 2 до оголошення</w:t>
            </w:r>
          </w:p>
        </w:tc>
      </w:tr>
      <w:tr w:rsidR="00142B0E" w:rsidRPr="00E45FCB" w14:paraId="3C6330E1" w14:textId="77777777" w:rsidTr="00C13A57">
        <w:tc>
          <w:tcPr>
            <w:tcW w:w="919" w:type="dxa"/>
            <w:tcBorders>
              <w:top w:val="single" w:sz="4" w:space="0" w:color="000000"/>
              <w:left w:val="single" w:sz="4" w:space="0" w:color="000000"/>
              <w:bottom w:val="single" w:sz="4" w:space="0" w:color="000000"/>
            </w:tcBorders>
          </w:tcPr>
          <w:p w14:paraId="5C19C730" w14:textId="2BEDCFD8"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E45FCB" w:rsidRDefault="00142B0E" w:rsidP="00142B0E">
            <w:pPr>
              <w:jc w:val="both"/>
              <w:rPr>
                <w:lang w:val="uk-UA"/>
              </w:rPr>
            </w:pPr>
            <w:r w:rsidRPr="00E45F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E45FCB" w14:paraId="0A0E95B1" w14:textId="77777777" w:rsidTr="00C13A57">
        <w:tc>
          <w:tcPr>
            <w:tcW w:w="919" w:type="dxa"/>
            <w:tcBorders>
              <w:top w:val="single" w:sz="4" w:space="0" w:color="000000"/>
              <w:left w:val="single" w:sz="4" w:space="0" w:color="000000"/>
              <w:bottom w:val="single" w:sz="4" w:space="0" w:color="000000"/>
            </w:tcBorders>
          </w:tcPr>
          <w:p w14:paraId="53A632DD" w14:textId="2F3E5FF2" w:rsidR="00142B0E" w:rsidRPr="00E45FCB" w:rsidRDefault="00142B0E" w:rsidP="009011C9">
            <w:pPr>
              <w:spacing w:line="0" w:lineRule="atLeast"/>
              <w:rPr>
                <w:lang w:val="uk-UA"/>
              </w:rPr>
            </w:pPr>
            <w:r w:rsidRPr="00E45FCB">
              <w:rPr>
                <w:lang w:val="en-US"/>
              </w:rPr>
              <w:lastRenderedPageBreak/>
              <w:t>1</w:t>
            </w:r>
            <w:r w:rsidR="009011C9" w:rsidRPr="00E45FCB">
              <w:rPr>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E45FCB" w:rsidRDefault="00142B0E" w:rsidP="00142B0E">
            <w:pPr>
              <w:pStyle w:val="af3"/>
              <w:keepNext/>
              <w:keepLines/>
              <w:spacing w:before="0" w:after="0" w:line="0" w:lineRule="atLeast"/>
              <w:rPr>
                <w:lang w:val="uk-UA"/>
              </w:rPr>
            </w:pPr>
            <w:r w:rsidRPr="00E45F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BD6B9D4" w14:textId="710629A3" w:rsidR="000044AD" w:rsidRPr="00E45FCB" w:rsidRDefault="0066055D">
      <w:pPr>
        <w:spacing w:line="0" w:lineRule="atLeast"/>
        <w:jc w:val="right"/>
        <w:rPr>
          <w:rFonts w:ascii="Times New Roman" w:hAnsi="Times New Roman" w:cs="Times New Roman"/>
          <w:i/>
          <w:iCs/>
          <w:color w:val="000000"/>
          <w:sz w:val="16"/>
          <w:szCs w:val="16"/>
          <w:lang w:val="uk-UA"/>
        </w:rPr>
      </w:pPr>
      <w:r w:rsidRPr="00E45FCB">
        <w:rPr>
          <w:rFonts w:ascii="Times New Roman" w:hAnsi="Times New Roman" w:cs="Times New Roman"/>
          <w:b/>
          <w:bCs/>
          <w:color w:val="000000"/>
          <w:sz w:val="24"/>
          <w:lang w:val="uk-UA"/>
        </w:rPr>
        <w:t>ДОДАТОК 2</w:t>
      </w:r>
    </w:p>
    <w:p w14:paraId="37A3CD69" w14:textId="77777777" w:rsidR="000044AD" w:rsidRPr="00E45FCB" w:rsidRDefault="000044AD">
      <w:pPr>
        <w:spacing w:line="0" w:lineRule="atLeast"/>
        <w:rPr>
          <w:rFonts w:ascii="Times New Roman" w:hAnsi="Times New Roman" w:cs="Times New Roman"/>
          <w:i/>
          <w:iCs/>
          <w:color w:val="000000"/>
          <w:sz w:val="16"/>
          <w:szCs w:val="16"/>
          <w:lang w:val="uk-UA"/>
        </w:rPr>
      </w:pPr>
    </w:p>
    <w:p w14:paraId="220C155B" w14:textId="77777777" w:rsidR="000044AD" w:rsidRPr="00E45FCB" w:rsidRDefault="000044AD">
      <w:pPr>
        <w:spacing w:line="0" w:lineRule="atLeast"/>
        <w:rPr>
          <w:rFonts w:ascii="Times New Roman" w:hAnsi="Times New Roman" w:cs="Times New Roman"/>
          <w:i/>
          <w:iCs/>
          <w:color w:val="000000"/>
          <w:lang w:val="uk-UA"/>
        </w:rPr>
      </w:pPr>
      <w:r w:rsidRPr="00E45FCB">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E45FCB" w:rsidRDefault="000044AD">
      <w:pPr>
        <w:spacing w:line="0" w:lineRule="atLeast"/>
        <w:rPr>
          <w:rFonts w:ascii="Times New Roman" w:hAnsi="Times New Roman" w:cs="Times New Roman"/>
          <w:b/>
          <w:bCs/>
          <w:sz w:val="24"/>
          <w:lang w:val="uk-UA"/>
        </w:rPr>
      </w:pPr>
      <w:r w:rsidRPr="00E45FCB">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E45FCB"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b/>
          <w:bCs/>
          <w:sz w:val="24"/>
          <w:lang w:val="uk-UA"/>
        </w:rPr>
        <w:t>ФОРМА «ТЕНДЕРНА ПРОПОЗИЦІЯ»</w:t>
      </w:r>
    </w:p>
    <w:p w14:paraId="771B70CB"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E45FCB" w:rsidRDefault="000044AD">
      <w:pPr>
        <w:spacing w:line="0" w:lineRule="atLeast"/>
        <w:ind w:hanging="720"/>
        <w:jc w:val="center"/>
        <w:rPr>
          <w:rFonts w:ascii="Times New Roman" w:hAnsi="Times New Roman" w:cs="Times New Roman"/>
          <w:sz w:val="24"/>
          <w:lang w:val="uk-UA"/>
        </w:rPr>
      </w:pPr>
    </w:p>
    <w:p w14:paraId="41FD0C0F" w14:textId="77777777" w:rsidR="000044AD" w:rsidRPr="00E45FCB" w:rsidRDefault="000044AD">
      <w:pPr>
        <w:spacing w:line="0" w:lineRule="atLeast"/>
        <w:jc w:val="both"/>
        <w:rPr>
          <w:rFonts w:ascii="Times New Roman" w:hAnsi="Times New Roman" w:cs="Times New Roman"/>
          <w:sz w:val="24"/>
          <w:lang w:val="uk-UA"/>
        </w:rPr>
      </w:pPr>
      <w:r w:rsidRPr="00E45FC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E45FCB">
        <w:rPr>
          <w:rFonts w:ascii="Times New Roman" w:hAnsi="Times New Roman" w:cs="Times New Roman"/>
          <w:color w:val="000000"/>
          <w:sz w:val="24"/>
          <w:lang w:val="uk-UA"/>
        </w:rPr>
        <w:t>______________________________________________________________</w:t>
      </w:r>
      <w:r w:rsidRPr="00E45FCB">
        <w:rPr>
          <w:rFonts w:ascii="Times New Roman" w:hAnsi="Times New Roman" w:cs="Times New Roman"/>
          <w:sz w:val="24"/>
          <w:lang w:val="uk-UA" w:eastAsia="ar-SA" w:bidi="ar-SA"/>
        </w:rPr>
        <w:t xml:space="preserve"> </w:t>
      </w:r>
      <w:r w:rsidRPr="00E45FCB">
        <w:rPr>
          <w:rFonts w:ascii="Times New Roman" w:hAnsi="Times New Roman" w:cs="Times New Roman"/>
          <w:sz w:val="24"/>
          <w:lang w:val="uk-UA"/>
        </w:rPr>
        <w:t xml:space="preserve"> (</w:t>
      </w:r>
      <w:r w:rsidRPr="00E45FCB">
        <w:rPr>
          <w:rFonts w:ascii="Times New Roman" w:hAnsi="Times New Roman" w:cs="Times New Roman"/>
          <w:b/>
          <w:color w:val="000000"/>
          <w:sz w:val="24"/>
          <w:lang w:val="uk-UA"/>
        </w:rPr>
        <w:t xml:space="preserve">ДК 021:2015 - </w:t>
      </w:r>
      <w:r w:rsidR="00EB0928" w:rsidRPr="00E45FCB">
        <w:rPr>
          <w:rFonts w:ascii="Times New Roman" w:hAnsi="Times New Roman" w:cs="Times New Roman"/>
          <w:b/>
          <w:bCs/>
          <w:color w:val="000000"/>
          <w:sz w:val="24"/>
          <w:lang w:val="uk-UA"/>
        </w:rPr>
        <w:t>_________________________________________________________________</w:t>
      </w:r>
      <w:r w:rsidRPr="00E45FCB">
        <w:rPr>
          <w:rFonts w:ascii="Times New Roman" w:hAnsi="Times New Roman" w:cs="Times New Roman"/>
          <w:color w:val="000000"/>
          <w:sz w:val="24"/>
          <w:shd w:val="clear" w:color="auto" w:fill="FFFFFF"/>
          <w:lang w:val="uk-UA"/>
        </w:rPr>
        <w:t>)</w:t>
      </w:r>
      <w:r w:rsidRPr="00E45FCB">
        <w:rPr>
          <w:rFonts w:ascii="Times New Roman" w:hAnsi="Times New Roman" w:cs="Times New Roman"/>
          <w:sz w:val="24"/>
          <w:lang w:val="uk-UA"/>
        </w:rPr>
        <w:t>,</w:t>
      </w:r>
      <w:r w:rsidRPr="00E45FCB">
        <w:rPr>
          <w:rFonts w:ascii="Times New Roman" w:hAnsi="Times New Roman" w:cs="Times New Roman"/>
          <w:b/>
          <w:i/>
          <w:sz w:val="24"/>
          <w:lang w:val="uk-UA"/>
        </w:rPr>
        <w:t xml:space="preserve"> </w:t>
      </w:r>
      <w:r w:rsidRPr="00E45FCB">
        <w:rPr>
          <w:rFonts w:ascii="Times New Roman" w:hAnsi="Times New Roman" w:cs="Times New Roman"/>
          <w:sz w:val="24"/>
          <w:lang w:val="uk-UA"/>
        </w:rPr>
        <w:t xml:space="preserve">згідно з технічним завданням Замовника тендеру.   </w:t>
      </w:r>
    </w:p>
    <w:p w14:paraId="6033E32F" w14:textId="6ECC5124" w:rsidR="000B66AB" w:rsidRPr="00E45FCB" w:rsidRDefault="00EB0928">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2F51D44E" w14:textId="714A827C" w:rsidR="008C44FB" w:rsidRPr="00E45FCB" w:rsidRDefault="008C44FB">
      <w:pPr>
        <w:spacing w:line="0" w:lineRule="atLeast"/>
        <w:ind w:left="6"/>
        <w:jc w:val="both"/>
        <w:rPr>
          <w:rFonts w:ascii="Times New Roman" w:hAnsi="Times New Roman" w:cs="Times New Roman"/>
          <w:sz w:val="24"/>
          <w:lang w:val="uk-UA"/>
        </w:rPr>
      </w:pP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704"/>
        <w:gridCol w:w="3402"/>
        <w:gridCol w:w="992"/>
        <w:gridCol w:w="1276"/>
        <w:gridCol w:w="1701"/>
        <w:gridCol w:w="1701"/>
      </w:tblGrid>
      <w:tr w:rsidR="00013900" w:rsidRPr="00E45FCB" w14:paraId="4513087D" w14:textId="77777777" w:rsidTr="00E46C75">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5BBA5" w14:textId="205E2D14" w:rsidR="00013900" w:rsidRPr="00E45FCB" w:rsidRDefault="00013900" w:rsidP="00013900">
            <w:pPr>
              <w:jc w:val="center"/>
              <w:rPr>
                <w:rFonts w:ascii="Times New Roman" w:hAnsi="Times New Roman" w:cs="Times New Roman"/>
                <w:sz w:val="24"/>
                <w:lang w:val="uk-UA" w:eastAsia="ru-RU"/>
              </w:rPr>
            </w:pPr>
            <w:r w:rsidRPr="00075F73">
              <w:rPr>
                <w:rFonts w:ascii="Times New Roman" w:hAnsi="Times New Roman" w:cs="Times New Roman"/>
                <w:sz w:val="24"/>
                <w:lang w:val="uk-UA" w:eastAsia="ru-RU"/>
              </w:rPr>
              <w:t>№ з/п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5C9283" w14:textId="487BE94F" w:rsidR="00013900" w:rsidRPr="00E45FCB" w:rsidRDefault="00013900" w:rsidP="00013900">
            <w:pPr>
              <w:jc w:val="center"/>
              <w:rPr>
                <w:rFonts w:ascii="Times New Roman" w:hAnsi="Times New Roman" w:cs="Times New Roman"/>
                <w:sz w:val="24"/>
                <w:lang w:val="uk-UA" w:eastAsia="ru-RU"/>
              </w:rPr>
            </w:pPr>
            <w:r w:rsidRPr="00075F73">
              <w:rPr>
                <w:rFonts w:ascii="Times New Roman" w:hAnsi="Times New Roman"/>
                <w:sz w:val="24"/>
                <w:lang w:val="uk-UA" w:eastAsia="x-none"/>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tcPr>
          <w:p w14:paraId="406DA93F" w14:textId="569CD6EB" w:rsidR="00013900" w:rsidRPr="00E45FCB" w:rsidRDefault="00013900" w:rsidP="00013900">
            <w:pPr>
              <w:jc w:val="center"/>
              <w:rPr>
                <w:rFonts w:ascii="Times New Roman" w:hAnsi="Times New Roman" w:cs="Times New Roman"/>
                <w:bCs/>
                <w:color w:val="000000"/>
                <w:sz w:val="24"/>
                <w:lang w:val="uk-UA" w:eastAsia="ru-RU"/>
              </w:rPr>
            </w:pPr>
            <w:r w:rsidRPr="00075F73">
              <w:rPr>
                <w:rFonts w:ascii="Times New Roman" w:hAnsi="Times New Roman"/>
                <w:bCs/>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E31DD9" w14:textId="154124A0" w:rsidR="00013900" w:rsidRPr="00E45FCB" w:rsidRDefault="00013900" w:rsidP="00013900">
            <w:pPr>
              <w:jc w:val="center"/>
              <w:rPr>
                <w:rFonts w:ascii="Times New Roman" w:hAnsi="Times New Roman" w:cs="Times New Roman"/>
                <w:sz w:val="24"/>
                <w:lang w:val="uk-UA" w:eastAsia="ru-RU"/>
              </w:rPr>
            </w:pPr>
            <w:r w:rsidRPr="00075F73">
              <w:rPr>
                <w:rFonts w:ascii="Times New Roman" w:hAnsi="Times New Roman"/>
                <w:sz w:val="24"/>
                <w:lang w:val="uk-UA" w:eastAsia="x-none"/>
              </w:rPr>
              <w:t xml:space="preserve">Кількість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CF18F" w14:textId="0EC3CCC4" w:rsidR="00013900" w:rsidRPr="00E45FCB" w:rsidRDefault="00013900" w:rsidP="00013900">
            <w:pPr>
              <w:jc w:val="center"/>
              <w:rPr>
                <w:rFonts w:ascii="Times New Roman" w:hAnsi="Times New Roman" w:cs="Times New Roman"/>
                <w:sz w:val="24"/>
                <w:lang w:val="uk-UA" w:eastAsia="ru-RU"/>
              </w:rPr>
            </w:pPr>
            <w:r w:rsidRPr="00075F73">
              <w:rPr>
                <w:rFonts w:ascii="Times New Roman" w:hAnsi="Times New Roman"/>
                <w:sz w:val="24"/>
                <w:lang w:val="uk-UA" w:eastAsia="x-none"/>
              </w:rPr>
              <w:t>Вартість 1 послуги, з ПДВ, грн.</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BF215" w14:textId="108125C0" w:rsidR="00013900" w:rsidRPr="00E45FCB" w:rsidRDefault="00013900" w:rsidP="00013900">
            <w:pPr>
              <w:jc w:val="center"/>
              <w:rPr>
                <w:rFonts w:ascii="Times New Roman" w:hAnsi="Times New Roman" w:cs="Times New Roman"/>
                <w:sz w:val="24"/>
                <w:lang w:val="uk-UA" w:eastAsia="ru-RU"/>
              </w:rPr>
            </w:pPr>
            <w:r w:rsidRPr="00075F73">
              <w:rPr>
                <w:rFonts w:ascii="Times New Roman" w:hAnsi="Times New Roman"/>
                <w:sz w:val="24"/>
                <w:lang w:val="uk-UA" w:eastAsia="x-none"/>
              </w:rPr>
              <w:t>Загальна вартість послуг з ПДВ, грн.</w:t>
            </w:r>
          </w:p>
        </w:tc>
      </w:tr>
      <w:tr w:rsidR="00013900" w:rsidRPr="00E45FCB" w14:paraId="31E3027E" w14:textId="77777777" w:rsidTr="00E46C75">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397CBB" w14:textId="09E4C3F8" w:rsidR="00013900" w:rsidRPr="00E45FCB" w:rsidRDefault="00013900" w:rsidP="00013900">
            <w:pPr>
              <w:spacing w:line="276" w:lineRule="auto"/>
              <w:jc w:val="both"/>
              <w:rPr>
                <w:rStyle w:val="a8"/>
                <w:rFonts w:ascii="Times New Roman" w:hAnsi="Times New Roman"/>
                <w:b w:val="0"/>
                <w:sz w:val="24"/>
                <w:lang w:val="uk-UA"/>
              </w:rPr>
            </w:pPr>
            <w:r w:rsidRPr="00075F73">
              <w:rPr>
                <w:rFonts w:ascii="Times New Roman" w:hAnsi="Times New Roman" w:cs="Times New Roman"/>
                <w:color w:val="000000"/>
                <w:sz w:val="24"/>
                <w:lang w:val="uk-UA" w:eastAsia="ar-SA"/>
              </w:rPr>
              <w:t>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2B2D3" w14:textId="0A9BFFF4" w:rsidR="00013900" w:rsidRPr="00E45FCB" w:rsidRDefault="00013900" w:rsidP="00013900">
            <w:pPr>
              <w:contextualSpacing/>
              <w:rPr>
                <w:rFonts w:ascii="Times New Roman" w:eastAsia="Calibri" w:hAnsi="Times New Roman" w:cs="Times New Roman"/>
                <w:color w:val="000000"/>
                <w:sz w:val="24"/>
                <w:lang w:val="uk-UA"/>
              </w:rPr>
            </w:pPr>
            <w:r w:rsidRPr="00075F73">
              <w:rPr>
                <w:rFonts w:ascii="Times New Roman" w:hAnsi="Times New Roman" w:cs="Times New Roman"/>
                <w:color w:val="000000"/>
                <w:sz w:val="24"/>
                <w:lang w:val="uk-UA" w:eastAsia="ru-RU"/>
              </w:rPr>
              <w:t xml:space="preserve">Послуги </w:t>
            </w:r>
            <w:r w:rsidRPr="00075F73">
              <w:rPr>
                <w:rFonts w:ascii="Times New Roman" w:hAnsi="Times New Roman" w:cs="Times New Roman"/>
                <w:bCs/>
                <w:color w:val="000000"/>
                <w:lang w:val="uk-UA"/>
              </w:rPr>
              <w:t xml:space="preserve"> </w:t>
            </w:r>
            <w:r w:rsidRPr="00075F73">
              <w:rPr>
                <w:rFonts w:ascii="Times New Roman" w:hAnsi="Times New Roman"/>
                <w:sz w:val="24"/>
              </w:rPr>
              <w:t xml:space="preserve"> з адміністрування (обслуговування) програмного забезпечення, а саме серверів та сервісів в середовищі Microsoft Azure</w:t>
            </w:r>
          </w:p>
        </w:tc>
        <w:tc>
          <w:tcPr>
            <w:tcW w:w="992" w:type="dxa"/>
            <w:tcBorders>
              <w:top w:val="single" w:sz="4" w:space="0" w:color="auto"/>
              <w:left w:val="single" w:sz="4" w:space="0" w:color="auto"/>
              <w:bottom w:val="single" w:sz="4" w:space="0" w:color="auto"/>
              <w:right w:val="single" w:sz="4" w:space="0" w:color="auto"/>
            </w:tcBorders>
          </w:tcPr>
          <w:p w14:paraId="59433EE3" w14:textId="0D45F624" w:rsidR="00013900" w:rsidRPr="00E45FCB" w:rsidRDefault="00013900" w:rsidP="00013900">
            <w:pPr>
              <w:jc w:val="center"/>
              <w:rPr>
                <w:rFonts w:ascii="Times New Roman" w:hAnsi="Times New Roman" w:cs="Times New Roman"/>
                <w:color w:val="000000"/>
                <w:sz w:val="24"/>
                <w:lang w:val="uk-UA" w:eastAsia="ru-RU"/>
              </w:rPr>
            </w:pPr>
            <w:r w:rsidRPr="00075F73">
              <w:rPr>
                <w:rFonts w:ascii="Times New Roman" w:hAnsi="Times New Roman" w:cs="Times New Roman"/>
                <w:color w:val="000000"/>
                <w:sz w:val="24"/>
                <w:lang w:val="uk-UA" w:eastAsia="ru-RU"/>
              </w:rPr>
              <w:t>послуга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07C6F" w14:textId="68D5C3A3" w:rsidR="00013900" w:rsidRPr="00E45FCB" w:rsidRDefault="00013900" w:rsidP="00013900">
            <w:pPr>
              <w:jc w:val="center"/>
              <w:rPr>
                <w:rFonts w:ascii="Times New Roman" w:hAnsi="Times New Roman" w:cs="Times New Roman"/>
                <w:color w:val="000000"/>
                <w:sz w:val="24"/>
                <w:lang w:val="uk-UA" w:eastAsia="ru-RU"/>
              </w:rPr>
            </w:pPr>
            <w:r w:rsidRPr="00075F73">
              <w:rPr>
                <w:rFonts w:ascii="Times New Roman" w:hAnsi="Times New Roman" w:cs="Times New Roman"/>
                <w:sz w:val="24"/>
                <w:lang w:val="uk-UA" w:eastAsia="ar-SA"/>
              </w:rPr>
              <w:t xml:space="preserve">        </w:t>
            </w:r>
            <w:r>
              <w:rPr>
                <w:rFonts w:ascii="Times New Roman" w:hAnsi="Times New Roman" w:cs="Times New Roman"/>
                <w:sz w:val="24"/>
                <w:lang w:val="uk-UA" w:eastAsia="ar-SA"/>
              </w:rPr>
              <w:t>11</w:t>
            </w:r>
            <w:r w:rsidRPr="00075F73">
              <w:rPr>
                <w:rFonts w:ascii="Times New Roman" w:hAnsi="Times New Roman" w:cs="Times New Roman"/>
                <w:sz w:val="24"/>
                <w:lang w:val="uk-UA" w:eastAsia="ar-SA"/>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26C5D" w14:textId="77777777" w:rsidR="00013900" w:rsidRPr="00E45FCB" w:rsidRDefault="00013900" w:rsidP="00013900">
            <w:pPr>
              <w:jc w:val="center"/>
              <w:rPr>
                <w:rFonts w:ascii="Times New Roman" w:hAnsi="Times New Roman" w:cs="Times New Roman"/>
                <w:sz w:val="24"/>
                <w:lang w:val="uk-UA"/>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14E9" w14:textId="77777777" w:rsidR="00013900" w:rsidRPr="00E45FCB" w:rsidRDefault="00013900" w:rsidP="00013900">
            <w:pPr>
              <w:jc w:val="center"/>
              <w:rPr>
                <w:rFonts w:ascii="Times New Roman" w:hAnsi="Times New Roman" w:cs="Times New Roman"/>
                <w:sz w:val="24"/>
                <w:lang w:val="uk-UA"/>
              </w:rPr>
            </w:pPr>
          </w:p>
        </w:tc>
      </w:tr>
      <w:tr w:rsidR="008C44FB" w:rsidRPr="00E45FCB" w14:paraId="0E57B249"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35910"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68DCAAFA"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835DF"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без ПДВ</w:t>
            </w:r>
          </w:p>
        </w:tc>
      </w:tr>
      <w:tr w:rsidR="008C44FB" w:rsidRPr="00E45FCB" w14:paraId="7F762D7C"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F612D"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471FE033"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8F11A"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ПДВ</w:t>
            </w:r>
          </w:p>
        </w:tc>
      </w:tr>
      <w:tr w:rsidR="008C44FB" w:rsidRPr="00E45FCB" w14:paraId="18497A67"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BF357"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0C735635"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EDDA3"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з ПДВ</w:t>
            </w:r>
          </w:p>
        </w:tc>
      </w:tr>
    </w:tbl>
    <w:p w14:paraId="527CBA32" w14:textId="77777777" w:rsidR="008C44FB" w:rsidRPr="00E45FCB" w:rsidRDefault="008C44FB">
      <w:pPr>
        <w:spacing w:line="0" w:lineRule="atLeast"/>
        <w:ind w:left="6"/>
        <w:jc w:val="both"/>
        <w:rPr>
          <w:rFonts w:ascii="Times New Roman" w:hAnsi="Times New Roman" w:cs="Times New Roman"/>
          <w:sz w:val="24"/>
          <w:lang w:val="uk-UA"/>
        </w:rPr>
      </w:pPr>
    </w:p>
    <w:p w14:paraId="3FC6E5DA"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 xml:space="preserve">                                                      </w:t>
      </w:r>
    </w:p>
    <w:p w14:paraId="6C8F82C5" w14:textId="4CADD556"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 xml:space="preserve">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w:t>
      </w:r>
      <w:r w:rsidRPr="00E45FCB">
        <w:rPr>
          <w:rFonts w:ascii="Times New Roman" w:hAnsi="Times New Roman" w:cs="Times New Roman"/>
          <w:sz w:val="24"/>
        </w:rPr>
        <w:lastRenderedPageBreak/>
        <w:t>Ви можете прийняти рішення про намір укласти договір у будь-який час до закінчення зазначеного терміну.</w:t>
      </w:r>
    </w:p>
    <w:p w14:paraId="37164600" w14:textId="67CCD84A" w:rsidR="00643C81" w:rsidRPr="00E45FCB" w:rsidRDefault="00643C81" w:rsidP="004038F6">
      <w:pPr>
        <w:jc w:val="both"/>
        <w:rPr>
          <w:i/>
          <w:iCs/>
        </w:rPr>
      </w:pPr>
      <w:r w:rsidRPr="00E45FCB">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E45FCB"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E45FCB">
        <w:rPr>
          <w:rFonts w:ascii="Times New Roman" w:hAnsi="Times New Roman" w:cs="Times New Roman"/>
          <w:i/>
          <w:iCs/>
          <w:sz w:val="24"/>
          <w:lang w:val="uk-UA"/>
        </w:rPr>
        <w:t>Посада, прізвище та ініціали, підпис уповноваженої особ</w:t>
      </w:r>
      <w:r w:rsidRPr="007A0F69">
        <w:rPr>
          <w:rFonts w:ascii="Times New Roman" w:hAnsi="Times New Roman" w:cs="Times New Roman"/>
          <w:i/>
          <w:iCs/>
          <w:sz w:val="24"/>
          <w:lang w:val="uk-UA"/>
        </w:rPr>
        <w:t>и учасника, печатка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111E" w14:textId="77777777" w:rsidR="00BC706C" w:rsidRDefault="00BC706C" w:rsidP="00F5734C">
      <w:r>
        <w:separator/>
      </w:r>
    </w:p>
  </w:endnote>
  <w:endnote w:type="continuationSeparator" w:id="0">
    <w:p w14:paraId="2D3EE96F" w14:textId="77777777" w:rsidR="00BC706C" w:rsidRDefault="00BC706C"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5CE8" w14:textId="77777777" w:rsidR="00BC706C" w:rsidRDefault="00BC706C" w:rsidP="00F5734C">
      <w:r>
        <w:separator/>
      </w:r>
    </w:p>
  </w:footnote>
  <w:footnote w:type="continuationSeparator" w:id="0">
    <w:p w14:paraId="0C0A2663" w14:textId="77777777" w:rsidR="00BC706C" w:rsidRDefault="00BC706C"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9BB1E46"/>
    <w:multiLevelType w:val="hybridMultilevel"/>
    <w:tmpl w:val="09FA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B0C16"/>
    <w:multiLevelType w:val="hybridMultilevel"/>
    <w:tmpl w:val="7AE895AC"/>
    <w:lvl w:ilvl="0" w:tplc="E21E193C">
      <w:start w:val="2023"/>
      <w:numFmt w:val="bullet"/>
      <w:lvlText w:val="-"/>
      <w:lvlJc w:val="left"/>
      <w:pPr>
        <w:ind w:left="785" w:hanging="360"/>
      </w:pPr>
      <w:rPr>
        <w:rFonts w:ascii="Times New Roman" w:eastAsia="Times New Roman" w:hAnsi="Times New Roman" w:cs="Times New Roman"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26896"/>
    <w:multiLevelType w:val="hybridMultilevel"/>
    <w:tmpl w:val="6B5AF6D6"/>
    <w:lvl w:ilvl="0" w:tplc="888E55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0"/>
  </w:num>
  <w:num w:numId="5">
    <w:abstractNumId w:val="14"/>
  </w:num>
  <w:num w:numId="6">
    <w:abstractNumId w:val="11"/>
  </w:num>
  <w:num w:numId="7">
    <w:abstractNumId w:val="12"/>
  </w:num>
  <w:num w:numId="8">
    <w:abstractNumId w:val="17"/>
  </w:num>
  <w:num w:numId="9">
    <w:abstractNumId w:val="6"/>
  </w:num>
  <w:num w:numId="10">
    <w:abstractNumId w:val="5"/>
  </w:num>
  <w:num w:numId="11">
    <w:abstractNumId w:val="8"/>
  </w:num>
  <w:num w:numId="12">
    <w:abstractNumId w:val="20"/>
  </w:num>
  <w:num w:numId="13">
    <w:abstractNumId w:val="16"/>
  </w:num>
  <w:num w:numId="14">
    <w:abstractNumId w:val="19"/>
  </w:num>
  <w:num w:numId="15">
    <w:abstractNumId w:val="9"/>
  </w:num>
  <w:num w:numId="16">
    <w:abstractNumId w:val="22"/>
  </w:num>
  <w:num w:numId="17">
    <w:abstractNumId w:val="18"/>
  </w:num>
  <w:num w:numId="18">
    <w:abstractNumId w:val="2"/>
  </w:num>
  <w:num w:numId="19">
    <w:abstractNumId w:val="13"/>
  </w:num>
  <w:num w:numId="20">
    <w:abstractNumId w:val="23"/>
  </w:num>
  <w:num w:numId="21">
    <w:abstractNumId w:val="21"/>
  </w:num>
  <w:num w:numId="22">
    <w:abstractNumId w:val="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0743E"/>
    <w:rsid w:val="00010AC2"/>
    <w:rsid w:val="00011687"/>
    <w:rsid w:val="000116BF"/>
    <w:rsid w:val="0001197C"/>
    <w:rsid w:val="00011B0A"/>
    <w:rsid w:val="00011ECD"/>
    <w:rsid w:val="00012537"/>
    <w:rsid w:val="00012937"/>
    <w:rsid w:val="00013900"/>
    <w:rsid w:val="00015DBB"/>
    <w:rsid w:val="00016EAE"/>
    <w:rsid w:val="00016FA5"/>
    <w:rsid w:val="0001766A"/>
    <w:rsid w:val="00017E10"/>
    <w:rsid w:val="00022490"/>
    <w:rsid w:val="000228CF"/>
    <w:rsid w:val="00025137"/>
    <w:rsid w:val="00025694"/>
    <w:rsid w:val="000264AD"/>
    <w:rsid w:val="00027785"/>
    <w:rsid w:val="0003041F"/>
    <w:rsid w:val="00032ACC"/>
    <w:rsid w:val="0003355B"/>
    <w:rsid w:val="00037C50"/>
    <w:rsid w:val="0004071E"/>
    <w:rsid w:val="000412FF"/>
    <w:rsid w:val="00041AC5"/>
    <w:rsid w:val="00043527"/>
    <w:rsid w:val="00043D61"/>
    <w:rsid w:val="000477D4"/>
    <w:rsid w:val="00050C05"/>
    <w:rsid w:val="00051CFB"/>
    <w:rsid w:val="000527DF"/>
    <w:rsid w:val="00056A8C"/>
    <w:rsid w:val="00057FFD"/>
    <w:rsid w:val="0006078E"/>
    <w:rsid w:val="000650BE"/>
    <w:rsid w:val="000656F9"/>
    <w:rsid w:val="00067D45"/>
    <w:rsid w:val="000717D4"/>
    <w:rsid w:val="0007479A"/>
    <w:rsid w:val="00074923"/>
    <w:rsid w:val="00075474"/>
    <w:rsid w:val="00081C92"/>
    <w:rsid w:val="00084E5B"/>
    <w:rsid w:val="00086B06"/>
    <w:rsid w:val="00086E13"/>
    <w:rsid w:val="00090B00"/>
    <w:rsid w:val="0009122E"/>
    <w:rsid w:val="00091F01"/>
    <w:rsid w:val="00094B9C"/>
    <w:rsid w:val="00096873"/>
    <w:rsid w:val="00097F1F"/>
    <w:rsid w:val="000A0691"/>
    <w:rsid w:val="000A22D9"/>
    <w:rsid w:val="000A3803"/>
    <w:rsid w:val="000A698A"/>
    <w:rsid w:val="000B2D49"/>
    <w:rsid w:val="000B5024"/>
    <w:rsid w:val="000B66AB"/>
    <w:rsid w:val="000B7A5B"/>
    <w:rsid w:val="000C052D"/>
    <w:rsid w:val="000C1129"/>
    <w:rsid w:val="000C5C5A"/>
    <w:rsid w:val="000C7B5B"/>
    <w:rsid w:val="000D31BE"/>
    <w:rsid w:val="000D3AE5"/>
    <w:rsid w:val="000D623C"/>
    <w:rsid w:val="000E02F3"/>
    <w:rsid w:val="000E06BE"/>
    <w:rsid w:val="000E13A0"/>
    <w:rsid w:val="000E2EFF"/>
    <w:rsid w:val="000E3BE6"/>
    <w:rsid w:val="000E5DC1"/>
    <w:rsid w:val="000F3C66"/>
    <w:rsid w:val="000F3CEB"/>
    <w:rsid w:val="000F5520"/>
    <w:rsid w:val="000F5CA3"/>
    <w:rsid w:val="0010089A"/>
    <w:rsid w:val="00100D69"/>
    <w:rsid w:val="001010C4"/>
    <w:rsid w:val="0010337F"/>
    <w:rsid w:val="0010498E"/>
    <w:rsid w:val="00105E9D"/>
    <w:rsid w:val="00110A10"/>
    <w:rsid w:val="00111BFC"/>
    <w:rsid w:val="001140EA"/>
    <w:rsid w:val="00115AFF"/>
    <w:rsid w:val="0011732C"/>
    <w:rsid w:val="00120467"/>
    <w:rsid w:val="00124220"/>
    <w:rsid w:val="001243E1"/>
    <w:rsid w:val="0012687A"/>
    <w:rsid w:val="0013673A"/>
    <w:rsid w:val="00141A4B"/>
    <w:rsid w:val="00142B0E"/>
    <w:rsid w:val="00142CD0"/>
    <w:rsid w:val="00147A31"/>
    <w:rsid w:val="00147A9F"/>
    <w:rsid w:val="00150AC3"/>
    <w:rsid w:val="00150F7F"/>
    <w:rsid w:val="00153EF6"/>
    <w:rsid w:val="00154FB1"/>
    <w:rsid w:val="001605FC"/>
    <w:rsid w:val="00160A05"/>
    <w:rsid w:val="00164FB4"/>
    <w:rsid w:val="001654A5"/>
    <w:rsid w:val="00167F8C"/>
    <w:rsid w:val="00174BF1"/>
    <w:rsid w:val="001751CB"/>
    <w:rsid w:val="00175B8B"/>
    <w:rsid w:val="00177826"/>
    <w:rsid w:val="001850EB"/>
    <w:rsid w:val="00186F7F"/>
    <w:rsid w:val="00187322"/>
    <w:rsid w:val="00190836"/>
    <w:rsid w:val="0019141E"/>
    <w:rsid w:val="00192A62"/>
    <w:rsid w:val="00193EC9"/>
    <w:rsid w:val="0019564C"/>
    <w:rsid w:val="001974CB"/>
    <w:rsid w:val="001A1FD3"/>
    <w:rsid w:val="001A7586"/>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7716"/>
    <w:rsid w:val="001E1C78"/>
    <w:rsid w:val="001E4471"/>
    <w:rsid w:val="001E510E"/>
    <w:rsid w:val="001E6155"/>
    <w:rsid w:val="001E7765"/>
    <w:rsid w:val="001F0297"/>
    <w:rsid w:val="001F25D1"/>
    <w:rsid w:val="001F3BD5"/>
    <w:rsid w:val="001F4BF0"/>
    <w:rsid w:val="001F5CED"/>
    <w:rsid w:val="001F629C"/>
    <w:rsid w:val="00200C45"/>
    <w:rsid w:val="00201376"/>
    <w:rsid w:val="00201D88"/>
    <w:rsid w:val="0020268D"/>
    <w:rsid w:val="002063C8"/>
    <w:rsid w:val="00207DE0"/>
    <w:rsid w:val="00211552"/>
    <w:rsid w:val="002128FE"/>
    <w:rsid w:val="00214245"/>
    <w:rsid w:val="0021691E"/>
    <w:rsid w:val="00216C7E"/>
    <w:rsid w:val="002214FB"/>
    <w:rsid w:val="0022402A"/>
    <w:rsid w:val="00225495"/>
    <w:rsid w:val="00225E6D"/>
    <w:rsid w:val="0022727C"/>
    <w:rsid w:val="00230825"/>
    <w:rsid w:val="00231E71"/>
    <w:rsid w:val="002328EA"/>
    <w:rsid w:val="00236368"/>
    <w:rsid w:val="00237F93"/>
    <w:rsid w:val="0024329D"/>
    <w:rsid w:val="0024464A"/>
    <w:rsid w:val="0024636D"/>
    <w:rsid w:val="002467AB"/>
    <w:rsid w:val="00246DFF"/>
    <w:rsid w:val="0024749A"/>
    <w:rsid w:val="00251401"/>
    <w:rsid w:val="0025158D"/>
    <w:rsid w:val="00251FA3"/>
    <w:rsid w:val="00255E8F"/>
    <w:rsid w:val="00257501"/>
    <w:rsid w:val="00260F70"/>
    <w:rsid w:val="002615FA"/>
    <w:rsid w:val="00265980"/>
    <w:rsid w:val="00266D3C"/>
    <w:rsid w:val="0027199F"/>
    <w:rsid w:val="00273B3E"/>
    <w:rsid w:val="00273F43"/>
    <w:rsid w:val="00286CE7"/>
    <w:rsid w:val="00291C07"/>
    <w:rsid w:val="00293A87"/>
    <w:rsid w:val="002947EC"/>
    <w:rsid w:val="002954AF"/>
    <w:rsid w:val="00297AB5"/>
    <w:rsid w:val="002A1261"/>
    <w:rsid w:val="002A580F"/>
    <w:rsid w:val="002A755A"/>
    <w:rsid w:val="002B3852"/>
    <w:rsid w:val="002B7B82"/>
    <w:rsid w:val="002C2DCA"/>
    <w:rsid w:val="002C4455"/>
    <w:rsid w:val="002C4F76"/>
    <w:rsid w:val="002C64DF"/>
    <w:rsid w:val="002C6DE6"/>
    <w:rsid w:val="002D2D38"/>
    <w:rsid w:val="002D3CFD"/>
    <w:rsid w:val="002D6A67"/>
    <w:rsid w:val="002D7553"/>
    <w:rsid w:val="002E1D1D"/>
    <w:rsid w:val="002E3F0C"/>
    <w:rsid w:val="002E5CC3"/>
    <w:rsid w:val="002E7B84"/>
    <w:rsid w:val="002F252C"/>
    <w:rsid w:val="002F316A"/>
    <w:rsid w:val="002F79F0"/>
    <w:rsid w:val="003002FE"/>
    <w:rsid w:val="00300528"/>
    <w:rsid w:val="00305AE6"/>
    <w:rsid w:val="00306A99"/>
    <w:rsid w:val="00306D49"/>
    <w:rsid w:val="003109DA"/>
    <w:rsid w:val="00312A19"/>
    <w:rsid w:val="00317397"/>
    <w:rsid w:val="00320AFA"/>
    <w:rsid w:val="00321002"/>
    <w:rsid w:val="00323EAC"/>
    <w:rsid w:val="00325570"/>
    <w:rsid w:val="003300D8"/>
    <w:rsid w:val="00330F6E"/>
    <w:rsid w:val="00334597"/>
    <w:rsid w:val="00337CE8"/>
    <w:rsid w:val="00343017"/>
    <w:rsid w:val="0034457E"/>
    <w:rsid w:val="00344A4A"/>
    <w:rsid w:val="00354DFB"/>
    <w:rsid w:val="00355D54"/>
    <w:rsid w:val="0036021E"/>
    <w:rsid w:val="00360BBB"/>
    <w:rsid w:val="00360BCB"/>
    <w:rsid w:val="003624D0"/>
    <w:rsid w:val="00371EF6"/>
    <w:rsid w:val="00372859"/>
    <w:rsid w:val="00374F01"/>
    <w:rsid w:val="00377819"/>
    <w:rsid w:val="003815D5"/>
    <w:rsid w:val="00381AEA"/>
    <w:rsid w:val="00386C61"/>
    <w:rsid w:val="003901BE"/>
    <w:rsid w:val="00390AE8"/>
    <w:rsid w:val="00392DD2"/>
    <w:rsid w:val="003A377C"/>
    <w:rsid w:val="003A44CC"/>
    <w:rsid w:val="003B0650"/>
    <w:rsid w:val="003B3AF5"/>
    <w:rsid w:val="003B4D44"/>
    <w:rsid w:val="003C50B2"/>
    <w:rsid w:val="003C57E2"/>
    <w:rsid w:val="003C58E0"/>
    <w:rsid w:val="003D0F39"/>
    <w:rsid w:val="003D24DE"/>
    <w:rsid w:val="003D28D2"/>
    <w:rsid w:val="003D43EC"/>
    <w:rsid w:val="003D5223"/>
    <w:rsid w:val="003D5894"/>
    <w:rsid w:val="003D6940"/>
    <w:rsid w:val="003D6C97"/>
    <w:rsid w:val="003D6DB0"/>
    <w:rsid w:val="003E2F8E"/>
    <w:rsid w:val="003E3531"/>
    <w:rsid w:val="003E36B6"/>
    <w:rsid w:val="003E483B"/>
    <w:rsid w:val="003F647C"/>
    <w:rsid w:val="003F6E43"/>
    <w:rsid w:val="003F7186"/>
    <w:rsid w:val="003F7700"/>
    <w:rsid w:val="004023DC"/>
    <w:rsid w:val="004038F6"/>
    <w:rsid w:val="00404043"/>
    <w:rsid w:val="00413249"/>
    <w:rsid w:val="00413509"/>
    <w:rsid w:val="00413EDC"/>
    <w:rsid w:val="00414B87"/>
    <w:rsid w:val="00415DD8"/>
    <w:rsid w:val="004211F0"/>
    <w:rsid w:val="0042151E"/>
    <w:rsid w:val="00421B24"/>
    <w:rsid w:val="00422266"/>
    <w:rsid w:val="00425760"/>
    <w:rsid w:val="00426192"/>
    <w:rsid w:val="00426B86"/>
    <w:rsid w:val="0042759D"/>
    <w:rsid w:val="0043090D"/>
    <w:rsid w:val="00432F7E"/>
    <w:rsid w:val="00435B6B"/>
    <w:rsid w:val="0043652D"/>
    <w:rsid w:val="00437BCA"/>
    <w:rsid w:val="004412AB"/>
    <w:rsid w:val="00441986"/>
    <w:rsid w:val="00451487"/>
    <w:rsid w:val="00452190"/>
    <w:rsid w:val="00457378"/>
    <w:rsid w:val="0045737F"/>
    <w:rsid w:val="0046103E"/>
    <w:rsid w:val="00465176"/>
    <w:rsid w:val="00466F99"/>
    <w:rsid w:val="004672F8"/>
    <w:rsid w:val="00473F89"/>
    <w:rsid w:val="00474EA1"/>
    <w:rsid w:val="00475A9B"/>
    <w:rsid w:val="00476092"/>
    <w:rsid w:val="004766D2"/>
    <w:rsid w:val="004807EC"/>
    <w:rsid w:val="00480C4D"/>
    <w:rsid w:val="004871CD"/>
    <w:rsid w:val="004943C9"/>
    <w:rsid w:val="00494A52"/>
    <w:rsid w:val="0049538A"/>
    <w:rsid w:val="00497237"/>
    <w:rsid w:val="004A20BC"/>
    <w:rsid w:val="004A6B8D"/>
    <w:rsid w:val="004B3D72"/>
    <w:rsid w:val="004B5830"/>
    <w:rsid w:val="004B6F4D"/>
    <w:rsid w:val="004B792C"/>
    <w:rsid w:val="004C0F97"/>
    <w:rsid w:val="004C1569"/>
    <w:rsid w:val="004C7DDD"/>
    <w:rsid w:val="004D11A0"/>
    <w:rsid w:val="004D4AAA"/>
    <w:rsid w:val="004E0389"/>
    <w:rsid w:val="004E3283"/>
    <w:rsid w:val="004E572D"/>
    <w:rsid w:val="004E7083"/>
    <w:rsid w:val="004E70F1"/>
    <w:rsid w:val="004F3A2C"/>
    <w:rsid w:val="00503734"/>
    <w:rsid w:val="00515C92"/>
    <w:rsid w:val="0052626F"/>
    <w:rsid w:val="00526321"/>
    <w:rsid w:val="005271E4"/>
    <w:rsid w:val="00535DE0"/>
    <w:rsid w:val="00537216"/>
    <w:rsid w:val="005417B2"/>
    <w:rsid w:val="00541F41"/>
    <w:rsid w:val="005444B4"/>
    <w:rsid w:val="005452CC"/>
    <w:rsid w:val="00545EC8"/>
    <w:rsid w:val="005470FF"/>
    <w:rsid w:val="00550D9F"/>
    <w:rsid w:val="0055184C"/>
    <w:rsid w:val="005542CB"/>
    <w:rsid w:val="00560BB0"/>
    <w:rsid w:val="00560F04"/>
    <w:rsid w:val="00561965"/>
    <w:rsid w:val="00562D72"/>
    <w:rsid w:val="00563841"/>
    <w:rsid w:val="00564319"/>
    <w:rsid w:val="00564930"/>
    <w:rsid w:val="00564B35"/>
    <w:rsid w:val="00567DA3"/>
    <w:rsid w:val="00570153"/>
    <w:rsid w:val="005705A4"/>
    <w:rsid w:val="005712DD"/>
    <w:rsid w:val="005714E6"/>
    <w:rsid w:val="005769BC"/>
    <w:rsid w:val="005779FC"/>
    <w:rsid w:val="0058025C"/>
    <w:rsid w:val="005818B8"/>
    <w:rsid w:val="00582237"/>
    <w:rsid w:val="00583315"/>
    <w:rsid w:val="00586D9E"/>
    <w:rsid w:val="0058705C"/>
    <w:rsid w:val="00587D82"/>
    <w:rsid w:val="00591CB7"/>
    <w:rsid w:val="00597B6E"/>
    <w:rsid w:val="005A5EF9"/>
    <w:rsid w:val="005C14A8"/>
    <w:rsid w:val="005C6D91"/>
    <w:rsid w:val="005D1F54"/>
    <w:rsid w:val="005D243B"/>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58AA"/>
    <w:rsid w:val="00605A10"/>
    <w:rsid w:val="00607A3B"/>
    <w:rsid w:val="0061094B"/>
    <w:rsid w:val="00610F5A"/>
    <w:rsid w:val="00613616"/>
    <w:rsid w:val="00616007"/>
    <w:rsid w:val="00617D6F"/>
    <w:rsid w:val="00624892"/>
    <w:rsid w:val="00627139"/>
    <w:rsid w:val="00634B09"/>
    <w:rsid w:val="00635FB8"/>
    <w:rsid w:val="00636146"/>
    <w:rsid w:val="00636156"/>
    <w:rsid w:val="00643C81"/>
    <w:rsid w:val="00647866"/>
    <w:rsid w:val="00650E3F"/>
    <w:rsid w:val="00651CB6"/>
    <w:rsid w:val="00651DFD"/>
    <w:rsid w:val="00655850"/>
    <w:rsid w:val="00655EC3"/>
    <w:rsid w:val="00657853"/>
    <w:rsid w:val="0066055D"/>
    <w:rsid w:val="00661177"/>
    <w:rsid w:val="0066485F"/>
    <w:rsid w:val="0067232A"/>
    <w:rsid w:val="00673856"/>
    <w:rsid w:val="00675A2E"/>
    <w:rsid w:val="0067610B"/>
    <w:rsid w:val="00680913"/>
    <w:rsid w:val="00684FDD"/>
    <w:rsid w:val="0068542C"/>
    <w:rsid w:val="0068666E"/>
    <w:rsid w:val="00686AE8"/>
    <w:rsid w:val="00687663"/>
    <w:rsid w:val="00696CA1"/>
    <w:rsid w:val="006A3932"/>
    <w:rsid w:val="006A51E9"/>
    <w:rsid w:val="006B1648"/>
    <w:rsid w:val="006B1860"/>
    <w:rsid w:val="006B1EDA"/>
    <w:rsid w:val="006C046A"/>
    <w:rsid w:val="006C073E"/>
    <w:rsid w:val="006C1BC7"/>
    <w:rsid w:val="006C5012"/>
    <w:rsid w:val="006D0566"/>
    <w:rsid w:val="006D3121"/>
    <w:rsid w:val="006D49FE"/>
    <w:rsid w:val="006D7A68"/>
    <w:rsid w:val="006E52FC"/>
    <w:rsid w:val="006E59EF"/>
    <w:rsid w:val="006E5AF8"/>
    <w:rsid w:val="006F33CB"/>
    <w:rsid w:val="006F562F"/>
    <w:rsid w:val="006F5E13"/>
    <w:rsid w:val="006F7D5C"/>
    <w:rsid w:val="007002DF"/>
    <w:rsid w:val="00703536"/>
    <w:rsid w:val="00703A74"/>
    <w:rsid w:val="00707739"/>
    <w:rsid w:val="00711D8E"/>
    <w:rsid w:val="00714603"/>
    <w:rsid w:val="0072205B"/>
    <w:rsid w:val="007240D3"/>
    <w:rsid w:val="007252AE"/>
    <w:rsid w:val="007252BE"/>
    <w:rsid w:val="00730F32"/>
    <w:rsid w:val="00731ABB"/>
    <w:rsid w:val="00731E07"/>
    <w:rsid w:val="00737260"/>
    <w:rsid w:val="00741CA2"/>
    <w:rsid w:val="007426FD"/>
    <w:rsid w:val="00744231"/>
    <w:rsid w:val="0074439A"/>
    <w:rsid w:val="007456FC"/>
    <w:rsid w:val="00745DAD"/>
    <w:rsid w:val="00750D2C"/>
    <w:rsid w:val="0075272F"/>
    <w:rsid w:val="00753C6D"/>
    <w:rsid w:val="00754464"/>
    <w:rsid w:val="007576E6"/>
    <w:rsid w:val="00760FD3"/>
    <w:rsid w:val="00763D56"/>
    <w:rsid w:val="00772A25"/>
    <w:rsid w:val="00773880"/>
    <w:rsid w:val="00774C3D"/>
    <w:rsid w:val="00781F1E"/>
    <w:rsid w:val="00785237"/>
    <w:rsid w:val="00785939"/>
    <w:rsid w:val="007866C0"/>
    <w:rsid w:val="00787989"/>
    <w:rsid w:val="00794109"/>
    <w:rsid w:val="00795183"/>
    <w:rsid w:val="00797E9D"/>
    <w:rsid w:val="00797F20"/>
    <w:rsid w:val="007A0F69"/>
    <w:rsid w:val="007A1769"/>
    <w:rsid w:val="007A238F"/>
    <w:rsid w:val="007A470B"/>
    <w:rsid w:val="007A5757"/>
    <w:rsid w:val="007A6A3C"/>
    <w:rsid w:val="007B11E8"/>
    <w:rsid w:val="007B512A"/>
    <w:rsid w:val="007C064C"/>
    <w:rsid w:val="007C1E4D"/>
    <w:rsid w:val="007C4C31"/>
    <w:rsid w:val="007C5E96"/>
    <w:rsid w:val="007C6888"/>
    <w:rsid w:val="007D1221"/>
    <w:rsid w:val="007D2476"/>
    <w:rsid w:val="007D5D1E"/>
    <w:rsid w:val="007D78E6"/>
    <w:rsid w:val="007E1B68"/>
    <w:rsid w:val="007E3D2A"/>
    <w:rsid w:val="007E4803"/>
    <w:rsid w:val="007E4CDA"/>
    <w:rsid w:val="007E5DB7"/>
    <w:rsid w:val="007E73D4"/>
    <w:rsid w:val="007F1252"/>
    <w:rsid w:val="007F27AC"/>
    <w:rsid w:val="007F431F"/>
    <w:rsid w:val="007F6361"/>
    <w:rsid w:val="008011CB"/>
    <w:rsid w:val="008011D9"/>
    <w:rsid w:val="00801961"/>
    <w:rsid w:val="00801A75"/>
    <w:rsid w:val="00803608"/>
    <w:rsid w:val="00804A72"/>
    <w:rsid w:val="0080502B"/>
    <w:rsid w:val="008057CD"/>
    <w:rsid w:val="00805901"/>
    <w:rsid w:val="00805AA3"/>
    <w:rsid w:val="008079BF"/>
    <w:rsid w:val="008113E2"/>
    <w:rsid w:val="00811AEA"/>
    <w:rsid w:val="008134DF"/>
    <w:rsid w:val="00813B56"/>
    <w:rsid w:val="00815385"/>
    <w:rsid w:val="00815583"/>
    <w:rsid w:val="00815903"/>
    <w:rsid w:val="00816F5D"/>
    <w:rsid w:val="008213E3"/>
    <w:rsid w:val="008218C2"/>
    <w:rsid w:val="00822EE4"/>
    <w:rsid w:val="00824F17"/>
    <w:rsid w:val="00831470"/>
    <w:rsid w:val="00831C0B"/>
    <w:rsid w:val="00832BAB"/>
    <w:rsid w:val="00832F88"/>
    <w:rsid w:val="00833795"/>
    <w:rsid w:val="00837471"/>
    <w:rsid w:val="00837907"/>
    <w:rsid w:val="00841267"/>
    <w:rsid w:val="00841349"/>
    <w:rsid w:val="008415F5"/>
    <w:rsid w:val="00841E5F"/>
    <w:rsid w:val="0084338A"/>
    <w:rsid w:val="00845BEB"/>
    <w:rsid w:val="0084617E"/>
    <w:rsid w:val="00852FA4"/>
    <w:rsid w:val="00854977"/>
    <w:rsid w:val="00855078"/>
    <w:rsid w:val="00865029"/>
    <w:rsid w:val="0086694F"/>
    <w:rsid w:val="00867719"/>
    <w:rsid w:val="00871A8F"/>
    <w:rsid w:val="00871D43"/>
    <w:rsid w:val="00872A85"/>
    <w:rsid w:val="0087467E"/>
    <w:rsid w:val="00875AA1"/>
    <w:rsid w:val="008771C1"/>
    <w:rsid w:val="008776B6"/>
    <w:rsid w:val="008807D4"/>
    <w:rsid w:val="00880B1C"/>
    <w:rsid w:val="00884272"/>
    <w:rsid w:val="008849BD"/>
    <w:rsid w:val="0089318F"/>
    <w:rsid w:val="008942D0"/>
    <w:rsid w:val="008945F1"/>
    <w:rsid w:val="00895C32"/>
    <w:rsid w:val="008973F4"/>
    <w:rsid w:val="00897E70"/>
    <w:rsid w:val="008A009B"/>
    <w:rsid w:val="008A1ADD"/>
    <w:rsid w:val="008A5D1D"/>
    <w:rsid w:val="008A717E"/>
    <w:rsid w:val="008A76E2"/>
    <w:rsid w:val="008B311F"/>
    <w:rsid w:val="008B50AE"/>
    <w:rsid w:val="008B5248"/>
    <w:rsid w:val="008B675B"/>
    <w:rsid w:val="008C0208"/>
    <w:rsid w:val="008C0F20"/>
    <w:rsid w:val="008C2487"/>
    <w:rsid w:val="008C3D46"/>
    <w:rsid w:val="008C44FB"/>
    <w:rsid w:val="008C5B66"/>
    <w:rsid w:val="008D09F5"/>
    <w:rsid w:val="008D18AF"/>
    <w:rsid w:val="008D464A"/>
    <w:rsid w:val="008D7BA8"/>
    <w:rsid w:val="008D7E56"/>
    <w:rsid w:val="008E420C"/>
    <w:rsid w:val="008E5F5F"/>
    <w:rsid w:val="008E74FD"/>
    <w:rsid w:val="008E7CD3"/>
    <w:rsid w:val="008F20A0"/>
    <w:rsid w:val="008F4708"/>
    <w:rsid w:val="009011B3"/>
    <w:rsid w:val="009011C9"/>
    <w:rsid w:val="00906AEC"/>
    <w:rsid w:val="00907F7F"/>
    <w:rsid w:val="00913B86"/>
    <w:rsid w:val="009146CE"/>
    <w:rsid w:val="009172FC"/>
    <w:rsid w:val="00924143"/>
    <w:rsid w:val="00926393"/>
    <w:rsid w:val="00926838"/>
    <w:rsid w:val="00926843"/>
    <w:rsid w:val="009368A6"/>
    <w:rsid w:val="0093714A"/>
    <w:rsid w:val="009379A5"/>
    <w:rsid w:val="009415FD"/>
    <w:rsid w:val="0094179D"/>
    <w:rsid w:val="00942A90"/>
    <w:rsid w:val="00943D92"/>
    <w:rsid w:val="00943EAA"/>
    <w:rsid w:val="00944149"/>
    <w:rsid w:val="0094500E"/>
    <w:rsid w:val="009455BF"/>
    <w:rsid w:val="00945F91"/>
    <w:rsid w:val="009619BD"/>
    <w:rsid w:val="009620EB"/>
    <w:rsid w:val="009667AA"/>
    <w:rsid w:val="009710E6"/>
    <w:rsid w:val="00971C93"/>
    <w:rsid w:val="00971D71"/>
    <w:rsid w:val="0097377A"/>
    <w:rsid w:val="0097427A"/>
    <w:rsid w:val="00975B80"/>
    <w:rsid w:val="00977327"/>
    <w:rsid w:val="009779FF"/>
    <w:rsid w:val="00977E1F"/>
    <w:rsid w:val="0098112B"/>
    <w:rsid w:val="0098310B"/>
    <w:rsid w:val="009842AE"/>
    <w:rsid w:val="00984CA5"/>
    <w:rsid w:val="009861CB"/>
    <w:rsid w:val="00987DAF"/>
    <w:rsid w:val="00987E2D"/>
    <w:rsid w:val="00991638"/>
    <w:rsid w:val="00993305"/>
    <w:rsid w:val="009961FA"/>
    <w:rsid w:val="009A1FAD"/>
    <w:rsid w:val="009A384F"/>
    <w:rsid w:val="009A7A97"/>
    <w:rsid w:val="009B4BEB"/>
    <w:rsid w:val="009C16D9"/>
    <w:rsid w:val="009C25D3"/>
    <w:rsid w:val="009C79FC"/>
    <w:rsid w:val="009D1654"/>
    <w:rsid w:val="009D426B"/>
    <w:rsid w:val="009D653B"/>
    <w:rsid w:val="009D6B66"/>
    <w:rsid w:val="009D6BE9"/>
    <w:rsid w:val="009D6D43"/>
    <w:rsid w:val="009E1355"/>
    <w:rsid w:val="009E3883"/>
    <w:rsid w:val="009E3D59"/>
    <w:rsid w:val="009E5DE1"/>
    <w:rsid w:val="009F0897"/>
    <w:rsid w:val="009F0FDA"/>
    <w:rsid w:val="009F1A01"/>
    <w:rsid w:val="009F2055"/>
    <w:rsid w:val="009F4CF2"/>
    <w:rsid w:val="009F6AC9"/>
    <w:rsid w:val="00A010E8"/>
    <w:rsid w:val="00A014DF"/>
    <w:rsid w:val="00A01718"/>
    <w:rsid w:val="00A05B9A"/>
    <w:rsid w:val="00A12809"/>
    <w:rsid w:val="00A21E7E"/>
    <w:rsid w:val="00A21EFB"/>
    <w:rsid w:val="00A21F07"/>
    <w:rsid w:val="00A22164"/>
    <w:rsid w:val="00A22E03"/>
    <w:rsid w:val="00A23680"/>
    <w:rsid w:val="00A2402F"/>
    <w:rsid w:val="00A24728"/>
    <w:rsid w:val="00A30D8C"/>
    <w:rsid w:val="00A32D00"/>
    <w:rsid w:val="00A335B2"/>
    <w:rsid w:val="00A37BC0"/>
    <w:rsid w:val="00A4018E"/>
    <w:rsid w:val="00A42D8C"/>
    <w:rsid w:val="00A4419D"/>
    <w:rsid w:val="00A4456A"/>
    <w:rsid w:val="00A44BF5"/>
    <w:rsid w:val="00A46762"/>
    <w:rsid w:val="00A509E3"/>
    <w:rsid w:val="00A545A1"/>
    <w:rsid w:val="00A575E6"/>
    <w:rsid w:val="00A57738"/>
    <w:rsid w:val="00A64EB3"/>
    <w:rsid w:val="00A65563"/>
    <w:rsid w:val="00A66162"/>
    <w:rsid w:val="00A70ED3"/>
    <w:rsid w:val="00A71308"/>
    <w:rsid w:val="00A72C8D"/>
    <w:rsid w:val="00A74248"/>
    <w:rsid w:val="00A74549"/>
    <w:rsid w:val="00A748BE"/>
    <w:rsid w:val="00A763FB"/>
    <w:rsid w:val="00A766BD"/>
    <w:rsid w:val="00A82210"/>
    <w:rsid w:val="00A82531"/>
    <w:rsid w:val="00A842F1"/>
    <w:rsid w:val="00A84EF0"/>
    <w:rsid w:val="00A8617D"/>
    <w:rsid w:val="00A86A7A"/>
    <w:rsid w:val="00A90017"/>
    <w:rsid w:val="00A926C2"/>
    <w:rsid w:val="00A94C6C"/>
    <w:rsid w:val="00A94F57"/>
    <w:rsid w:val="00A97E52"/>
    <w:rsid w:val="00AA28F7"/>
    <w:rsid w:val="00AA395B"/>
    <w:rsid w:val="00AA6214"/>
    <w:rsid w:val="00AA6ABA"/>
    <w:rsid w:val="00AB12AF"/>
    <w:rsid w:val="00AB4760"/>
    <w:rsid w:val="00AB50C5"/>
    <w:rsid w:val="00AB54CD"/>
    <w:rsid w:val="00AB601F"/>
    <w:rsid w:val="00AB6638"/>
    <w:rsid w:val="00AC0B14"/>
    <w:rsid w:val="00AC3413"/>
    <w:rsid w:val="00AC490A"/>
    <w:rsid w:val="00AC4E71"/>
    <w:rsid w:val="00AC5E93"/>
    <w:rsid w:val="00AC734F"/>
    <w:rsid w:val="00AD18BE"/>
    <w:rsid w:val="00AD1A80"/>
    <w:rsid w:val="00AD760D"/>
    <w:rsid w:val="00AD7D79"/>
    <w:rsid w:val="00AE1C8B"/>
    <w:rsid w:val="00AE1FDA"/>
    <w:rsid w:val="00AE49E1"/>
    <w:rsid w:val="00AE5758"/>
    <w:rsid w:val="00AE5BD1"/>
    <w:rsid w:val="00AE62D2"/>
    <w:rsid w:val="00AF5BC9"/>
    <w:rsid w:val="00AF5F44"/>
    <w:rsid w:val="00B0126D"/>
    <w:rsid w:val="00B02534"/>
    <w:rsid w:val="00B03355"/>
    <w:rsid w:val="00B12FF4"/>
    <w:rsid w:val="00B16ED7"/>
    <w:rsid w:val="00B21776"/>
    <w:rsid w:val="00B254F3"/>
    <w:rsid w:val="00B261CB"/>
    <w:rsid w:val="00B304C1"/>
    <w:rsid w:val="00B3086F"/>
    <w:rsid w:val="00B30A3C"/>
    <w:rsid w:val="00B30AEF"/>
    <w:rsid w:val="00B30B14"/>
    <w:rsid w:val="00B31D2C"/>
    <w:rsid w:val="00B35831"/>
    <w:rsid w:val="00B35C71"/>
    <w:rsid w:val="00B43E9D"/>
    <w:rsid w:val="00B46CC3"/>
    <w:rsid w:val="00B4715A"/>
    <w:rsid w:val="00B4742C"/>
    <w:rsid w:val="00B502A5"/>
    <w:rsid w:val="00B57AFE"/>
    <w:rsid w:val="00B60756"/>
    <w:rsid w:val="00B766F4"/>
    <w:rsid w:val="00B80BF0"/>
    <w:rsid w:val="00B81177"/>
    <w:rsid w:val="00B82D64"/>
    <w:rsid w:val="00B865DE"/>
    <w:rsid w:val="00B87E59"/>
    <w:rsid w:val="00B913D6"/>
    <w:rsid w:val="00B920BE"/>
    <w:rsid w:val="00B93699"/>
    <w:rsid w:val="00B973EC"/>
    <w:rsid w:val="00BA3BB5"/>
    <w:rsid w:val="00BA4171"/>
    <w:rsid w:val="00BA4A38"/>
    <w:rsid w:val="00BA6549"/>
    <w:rsid w:val="00BB2179"/>
    <w:rsid w:val="00BB3C94"/>
    <w:rsid w:val="00BB3F8C"/>
    <w:rsid w:val="00BB4A6F"/>
    <w:rsid w:val="00BB6331"/>
    <w:rsid w:val="00BB6E26"/>
    <w:rsid w:val="00BC0093"/>
    <w:rsid w:val="00BC01B0"/>
    <w:rsid w:val="00BC1770"/>
    <w:rsid w:val="00BC2928"/>
    <w:rsid w:val="00BC3217"/>
    <w:rsid w:val="00BC3771"/>
    <w:rsid w:val="00BC4B98"/>
    <w:rsid w:val="00BC706C"/>
    <w:rsid w:val="00BD440A"/>
    <w:rsid w:val="00BD6BAD"/>
    <w:rsid w:val="00BE27BA"/>
    <w:rsid w:val="00BE3127"/>
    <w:rsid w:val="00BE39A5"/>
    <w:rsid w:val="00BE5198"/>
    <w:rsid w:val="00BE6B16"/>
    <w:rsid w:val="00BF0945"/>
    <w:rsid w:val="00BF1976"/>
    <w:rsid w:val="00BF2CB1"/>
    <w:rsid w:val="00BF7EE6"/>
    <w:rsid w:val="00C0374D"/>
    <w:rsid w:val="00C04D4D"/>
    <w:rsid w:val="00C053EC"/>
    <w:rsid w:val="00C05C67"/>
    <w:rsid w:val="00C06A6D"/>
    <w:rsid w:val="00C07D63"/>
    <w:rsid w:val="00C07E65"/>
    <w:rsid w:val="00C10E09"/>
    <w:rsid w:val="00C13A57"/>
    <w:rsid w:val="00C14E1B"/>
    <w:rsid w:val="00C15612"/>
    <w:rsid w:val="00C25343"/>
    <w:rsid w:val="00C266F1"/>
    <w:rsid w:val="00C3307B"/>
    <w:rsid w:val="00C33105"/>
    <w:rsid w:val="00C3653E"/>
    <w:rsid w:val="00C37872"/>
    <w:rsid w:val="00C43AA0"/>
    <w:rsid w:val="00C52DFA"/>
    <w:rsid w:val="00C60C12"/>
    <w:rsid w:val="00C61B7A"/>
    <w:rsid w:val="00C61FC7"/>
    <w:rsid w:val="00C64684"/>
    <w:rsid w:val="00C667FF"/>
    <w:rsid w:val="00C713FC"/>
    <w:rsid w:val="00C71469"/>
    <w:rsid w:val="00C7593A"/>
    <w:rsid w:val="00C81CDC"/>
    <w:rsid w:val="00C82274"/>
    <w:rsid w:val="00C86078"/>
    <w:rsid w:val="00C87DF1"/>
    <w:rsid w:val="00C903B6"/>
    <w:rsid w:val="00C95531"/>
    <w:rsid w:val="00C96237"/>
    <w:rsid w:val="00CA1503"/>
    <w:rsid w:val="00CA3F48"/>
    <w:rsid w:val="00CA5F5C"/>
    <w:rsid w:val="00CB040F"/>
    <w:rsid w:val="00CB0E29"/>
    <w:rsid w:val="00CB2BCF"/>
    <w:rsid w:val="00CB2FA2"/>
    <w:rsid w:val="00CB2FF8"/>
    <w:rsid w:val="00CB597D"/>
    <w:rsid w:val="00CB61B0"/>
    <w:rsid w:val="00CB7C34"/>
    <w:rsid w:val="00CC1EE7"/>
    <w:rsid w:val="00CC23DE"/>
    <w:rsid w:val="00CC391A"/>
    <w:rsid w:val="00CC4C48"/>
    <w:rsid w:val="00CC75E9"/>
    <w:rsid w:val="00CC77CE"/>
    <w:rsid w:val="00CD2E71"/>
    <w:rsid w:val="00CD56EE"/>
    <w:rsid w:val="00CE012F"/>
    <w:rsid w:val="00CE1130"/>
    <w:rsid w:val="00CE139F"/>
    <w:rsid w:val="00CE222B"/>
    <w:rsid w:val="00CE387E"/>
    <w:rsid w:val="00CE40EF"/>
    <w:rsid w:val="00CE626B"/>
    <w:rsid w:val="00CE7187"/>
    <w:rsid w:val="00CE7B55"/>
    <w:rsid w:val="00CF0338"/>
    <w:rsid w:val="00CF36F7"/>
    <w:rsid w:val="00CF48FC"/>
    <w:rsid w:val="00CF5628"/>
    <w:rsid w:val="00CF6BC6"/>
    <w:rsid w:val="00CF7F30"/>
    <w:rsid w:val="00D00F7A"/>
    <w:rsid w:val="00D02BF9"/>
    <w:rsid w:val="00D05BEE"/>
    <w:rsid w:val="00D10401"/>
    <w:rsid w:val="00D107BE"/>
    <w:rsid w:val="00D10EDC"/>
    <w:rsid w:val="00D11098"/>
    <w:rsid w:val="00D11D64"/>
    <w:rsid w:val="00D12280"/>
    <w:rsid w:val="00D213E0"/>
    <w:rsid w:val="00D2300C"/>
    <w:rsid w:val="00D25659"/>
    <w:rsid w:val="00D34337"/>
    <w:rsid w:val="00D349F2"/>
    <w:rsid w:val="00D360D1"/>
    <w:rsid w:val="00D37BC4"/>
    <w:rsid w:val="00D37D5C"/>
    <w:rsid w:val="00D4098E"/>
    <w:rsid w:val="00D45C8B"/>
    <w:rsid w:val="00D4634D"/>
    <w:rsid w:val="00D50637"/>
    <w:rsid w:val="00D52A47"/>
    <w:rsid w:val="00D52D9B"/>
    <w:rsid w:val="00D54ACA"/>
    <w:rsid w:val="00D54FB2"/>
    <w:rsid w:val="00D57931"/>
    <w:rsid w:val="00D57E46"/>
    <w:rsid w:val="00D60F2B"/>
    <w:rsid w:val="00D65845"/>
    <w:rsid w:val="00D6640C"/>
    <w:rsid w:val="00D67990"/>
    <w:rsid w:val="00D71263"/>
    <w:rsid w:val="00D71273"/>
    <w:rsid w:val="00D76246"/>
    <w:rsid w:val="00D77946"/>
    <w:rsid w:val="00D77E26"/>
    <w:rsid w:val="00D831FC"/>
    <w:rsid w:val="00D83FCA"/>
    <w:rsid w:val="00D857E0"/>
    <w:rsid w:val="00D86747"/>
    <w:rsid w:val="00D8704E"/>
    <w:rsid w:val="00D87E81"/>
    <w:rsid w:val="00D93C61"/>
    <w:rsid w:val="00D94EED"/>
    <w:rsid w:val="00DA0BB0"/>
    <w:rsid w:val="00DA22DC"/>
    <w:rsid w:val="00DA6D9D"/>
    <w:rsid w:val="00DB39D1"/>
    <w:rsid w:val="00DB5FC0"/>
    <w:rsid w:val="00DC0668"/>
    <w:rsid w:val="00DC0CB9"/>
    <w:rsid w:val="00DC160C"/>
    <w:rsid w:val="00DD15C0"/>
    <w:rsid w:val="00DD1EA3"/>
    <w:rsid w:val="00DD2C9B"/>
    <w:rsid w:val="00DD3EBA"/>
    <w:rsid w:val="00DD4B7F"/>
    <w:rsid w:val="00DD556F"/>
    <w:rsid w:val="00DD656D"/>
    <w:rsid w:val="00DD6ECD"/>
    <w:rsid w:val="00DE0018"/>
    <w:rsid w:val="00DE4971"/>
    <w:rsid w:val="00DE71A8"/>
    <w:rsid w:val="00DE7D49"/>
    <w:rsid w:val="00DF14BE"/>
    <w:rsid w:val="00DF32D8"/>
    <w:rsid w:val="00DF55C2"/>
    <w:rsid w:val="00DF5C51"/>
    <w:rsid w:val="00DF78A8"/>
    <w:rsid w:val="00E00B6E"/>
    <w:rsid w:val="00E037C7"/>
    <w:rsid w:val="00E064C1"/>
    <w:rsid w:val="00E070EA"/>
    <w:rsid w:val="00E12085"/>
    <w:rsid w:val="00E172D5"/>
    <w:rsid w:val="00E20BFC"/>
    <w:rsid w:val="00E237E6"/>
    <w:rsid w:val="00E23DBB"/>
    <w:rsid w:val="00E25330"/>
    <w:rsid w:val="00E2561A"/>
    <w:rsid w:val="00E27BDE"/>
    <w:rsid w:val="00E30774"/>
    <w:rsid w:val="00E30F00"/>
    <w:rsid w:val="00E32D03"/>
    <w:rsid w:val="00E34696"/>
    <w:rsid w:val="00E35CE2"/>
    <w:rsid w:val="00E42373"/>
    <w:rsid w:val="00E45FCB"/>
    <w:rsid w:val="00E46C75"/>
    <w:rsid w:val="00E471D3"/>
    <w:rsid w:val="00E47267"/>
    <w:rsid w:val="00E47957"/>
    <w:rsid w:val="00E5303B"/>
    <w:rsid w:val="00E547E3"/>
    <w:rsid w:val="00E604D6"/>
    <w:rsid w:val="00E60C50"/>
    <w:rsid w:val="00E61F3D"/>
    <w:rsid w:val="00E739FE"/>
    <w:rsid w:val="00E73A7F"/>
    <w:rsid w:val="00E74464"/>
    <w:rsid w:val="00E8334D"/>
    <w:rsid w:val="00E84A23"/>
    <w:rsid w:val="00E91851"/>
    <w:rsid w:val="00E9198D"/>
    <w:rsid w:val="00E91EA7"/>
    <w:rsid w:val="00E92A3C"/>
    <w:rsid w:val="00E92D09"/>
    <w:rsid w:val="00E95F73"/>
    <w:rsid w:val="00E970FF"/>
    <w:rsid w:val="00E97602"/>
    <w:rsid w:val="00E97DA6"/>
    <w:rsid w:val="00EA19D3"/>
    <w:rsid w:val="00EA5717"/>
    <w:rsid w:val="00EA5890"/>
    <w:rsid w:val="00EA6A4E"/>
    <w:rsid w:val="00EB0928"/>
    <w:rsid w:val="00EB0B56"/>
    <w:rsid w:val="00EB2319"/>
    <w:rsid w:val="00EB26BE"/>
    <w:rsid w:val="00EB2720"/>
    <w:rsid w:val="00EB4BC0"/>
    <w:rsid w:val="00EB5609"/>
    <w:rsid w:val="00EB6295"/>
    <w:rsid w:val="00EC3322"/>
    <w:rsid w:val="00EC4C83"/>
    <w:rsid w:val="00EC5DAE"/>
    <w:rsid w:val="00EC6BAB"/>
    <w:rsid w:val="00ED7CAD"/>
    <w:rsid w:val="00EE3CDF"/>
    <w:rsid w:val="00EE6061"/>
    <w:rsid w:val="00EF0D0B"/>
    <w:rsid w:val="00EF2469"/>
    <w:rsid w:val="00EF2F73"/>
    <w:rsid w:val="00EF31CD"/>
    <w:rsid w:val="00F0396B"/>
    <w:rsid w:val="00F05C47"/>
    <w:rsid w:val="00F06D83"/>
    <w:rsid w:val="00F1182F"/>
    <w:rsid w:val="00F11ECF"/>
    <w:rsid w:val="00F174D9"/>
    <w:rsid w:val="00F210C3"/>
    <w:rsid w:val="00F260D0"/>
    <w:rsid w:val="00F3053F"/>
    <w:rsid w:val="00F31437"/>
    <w:rsid w:val="00F3289B"/>
    <w:rsid w:val="00F3406C"/>
    <w:rsid w:val="00F413F5"/>
    <w:rsid w:val="00F435D2"/>
    <w:rsid w:val="00F44727"/>
    <w:rsid w:val="00F4577C"/>
    <w:rsid w:val="00F51083"/>
    <w:rsid w:val="00F52F02"/>
    <w:rsid w:val="00F54A68"/>
    <w:rsid w:val="00F56507"/>
    <w:rsid w:val="00F56CE1"/>
    <w:rsid w:val="00F5734C"/>
    <w:rsid w:val="00F605D7"/>
    <w:rsid w:val="00F61A9F"/>
    <w:rsid w:val="00F63703"/>
    <w:rsid w:val="00F712DE"/>
    <w:rsid w:val="00F72024"/>
    <w:rsid w:val="00F73C74"/>
    <w:rsid w:val="00F75C98"/>
    <w:rsid w:val="00F77AFD"/>
    <w:rsid w:val="00F80DB9"/>
    <w:rsid w:val="00F81336"/>
    <w:rsid w:val="00F819CB"/>
    <w:rsid w:val="00F82A96"/>
    <w:rsid w:val="00F86708"/>
    <w:rsid w:val="00F87DE4"/>
    <w:rsid w:val="00F90D56"/>
    <w:rsid w:val="00F95D23"/>
    <w:rsid w:val="00F964C8"/>
    <w:rsid w:val="00F96B2B"/>
    <w:rsid w:val="00FA3C65"/>
    <w:rsid w:val="00FA5330"/>
    <w:rsid w:val="00FB1DB4"/>
    <w:rsid w:val="00FB683C"/>
    <w:rsid w:val="00FC1B9E"/>
    <w:rsid w:val="00FC1E01"/>
    <w:rsid w:val="00FC2E77"/>
    <w:rsid w:val="00FC3538"/>
    <w:rsid w:val="00FC6983"/>
    <w:rsid w:val="00FC6A80"/>
    <w:rsid w:val="00FC70F0"/>
    <w:rsid w:val="00FC70F8"/>
    <w:rsid w:val="00FD2209"/>
    <w:rsid w:val="00FD2558"/>
    <w:rsid w:val="00FD4A54"/>
    <w:rsid w:val="00FD4B65"/>
    <w:rsid w:val="00FD6FC7"/>
    <w:rsid w:val="00FD7652"/>
    <w:rsid w:val="00FE0FE5"/>
    <w:rsid w:val="00FE1F04"/>
    <w:rsid w:val="00FE373A"/>
    <w:rsid w:val="00FE59B2"/>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learn.microsof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E708-4EE7-43EA-ABB9-F61648A6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11041</Words>
  <Characters>62939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73833</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11</cp:revision>
  <cp:lastPrinted>2022-02-09T12:07:00Z</cp:lastPrinted>
  <dcterms:created xsi:type="dcterms:W3CDTF">2024-01-05T09:25:00Z</dcterms:created>
  <dcterms:modified xsi:type="dcterms:W3CDTF">2024-01-05T10:14:00Z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