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88B7" w14:textId="77777777" w:rsidR="00DB2C34" w:rsidRPr="00DB2C34" w:rsidRDefault="00DB2C34" w:rsidP="00DB2C34">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DB2C34">
        <w:rPr>
          <w:rFonts w:ascii="Times New Roman" w:eastAsia="Times New Roman" w:hAnsi="Times New Roman" w:cs="Times New Roman"/>
          <w:b/>
          <w:sz w:val="24"/>
          <w:szCs w:val="24"/>
          <w:lang w:eastAsia="ru-RU"/>
        </w:rPr>
        <w:t> </w:t>
      </w:r>
      <w:r w:rsidRPr="00DB2C34">
        <w:rPr>
          <w:rFonts w:ascii="Times New Roman CYR" w:eastAsia="Times New Roman" w:hAnsi="Times New Roman CYR" w:cs="Times New Roman CYR"/>
          <w:b/>
          <w:sz w:val="24"/>
          <w:szCs w:val="24"/>
          <w:lang w:eastAsia="zh-CN"/>
        </w:rPr>
        <w:t>Додаток № 3</w:t>
      </w:r>
    </w:p>
    <w:p w14:paraId="27E0C087" w14:textId="77777777" w:rsidR="00DB2C34" w:rsidRPr="00DB2C34" w:rsidRDefault="00DB2C34" w:rsidP="00DB2C34">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DB2C34">
        <w:rPr>
          <w:rFonts w:ascii="Times New Roman CYR" w:eastAsia="Times New Roman" w:hAnsi="Times New Roman CYR" w:cs="Times New Roman CYR"/>
          <w:b/>
          <w:sz w:val="24"/>
          <w:szCs w:val="24"/>
          <w:lang w:eastAsia="zh-CN"/>
        </w:rPr>
        <w:t>до Тендерної документації</w:t>
      </w:r>
    </w:p>
    <w:p w14:paraId="21FDF1DF" w14:textId="77777777" w:rsidR="00BB38C6" w:rsidRPr="00BB38C6" w:rsidRDefault="00BB38C6" w:rsidP="00BB38C6">
      <w:pPr>
        <w:spacing w:after="160" w:line="259" w:lineRule="auto"/>
        <w:contextualSpacing/>
        <w:jc w:val="center"/>
        <w:rPr>
          <w:rFonts w:ascii="Times New Roman" w:eastAsia="Calibri" w:hAnsi="Times New Roman" w:cs="Times New Roman"/>
          <w:b/>
          <w:bCs/>
          <w:sz w:val="24"/>
          <w:szCs w:val="20"/>
          <w:lang w:eastAsia="en-US"/>
        </w:rPr>
      </w:pPr>
      <w:r w:rsidRPr="00BB38C6">
        <w:rPr>
          <w:rFonts w:ascii="Times New Roman" w:eastAsia="Calibri" w:hAnsi="Times New Roman" w:cs="Times New Roman"/>
          <w:b/>
          <w:bCs/>
          <w:sz w:val="24"/>
          <w:szCs w:val="20"/>
          <w:lang w:eastAsia="en-US"/>
        </w:rPr>
        <w:t xml:space="preserve">1. Підтвердження відповідності учасника вимогам, визначеним у статті 17 Закону </w:t>
      </w:r>
    </w:p>
    <w:p w14:paraId="2634BF1F"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32"/>
          <w:szCs w:val="24"/>
          <w:lang w:eastAsia="en-US"/>
        </w:rPr>
      </w:pPr>
      <w:r w:rsidRPr="00BB38C6">
        <w:rPr>
          <w:rFonts w:ascii="Times New Roman" w:eastAsia="Calibri" w:hAnsi="Times New Roman" w:cs="Times New Roman"/>
          <w:sz w:val="24"/>
          <w:szCs w:val="24"/>
          <w:lang w:eastAsia="en-US"/>
        </w:rPr>
        <w:t xml:space="preserve">Учасник процедури закупівлі, у тому числі об’єднання учасників, в електронній системі </w:t>
      </w:r>
      <w:proofErr w:type="spellStart"/>
      <w:r w:rsidRPr="00BB38C6">
        <w:rPr>
          <w:rFonts w:ascii="Times New Roman" w:eastAsia="Calibri" w:hAnsi="Times New Roman" w:cs="Times New Roman"/>
          <w:sz w:val="24"/>
          <w:szCs w:val="24"/>
          <w:lang w:eastAsia="en-US"/>
        </w:rPr>
        <w:t>закупівель</w:t>
      </w:r>
      <w:proofErr w:type="spellEnd"/>
      <w:r w:rsidRPr="00BB38C6">
        <w:rPr>
          <w:rFonts w:ascii="Times New Roman" w:eastAsia="Calibri" w:hAnsi="Times New Roman" w:cs="Times New Roman"/>
          <w:sz w:val="24"/>
          <w:szCs w:val="24"/>
          <w:lang w:eastAsia="en-US"/>
        </w:rPr>
        <w:t xml:space="preserve"> під час подання тендерної пропозиції підтверджує відсутність підстав, передбачених пунктами 2, 3, 5, 6, 8, 9, 10 (у разі, якщо вартість закупівлі дорівнює чи перевищує 20 мільйонів гривень (у тому числі за лотом)), 12 і 13 частини першої статті 17 Закону шляхом заповнення відповідних електронних полів, визначених адміністратором електронної системи </w:t>
      </w:r>
      <w:proofErr w:type="spellStart"/>
      <w:r w:rsidRPr="00BB38C6">
        <w:rPr>
          <w:rFonts w:ascii="Times New Roman" w:eastAsia="Calibri" w:hAnsi="Times New Roman" w:cs="Times New Roman"/>
          <w:sz w:val="24"/>
          <w:szCs w:val="24"/>
          <w:lang w:eastAsia="en-US"/>
        </w:rPr>
        <w:t>закупівель</w:t>
      </w:r>
      <w:proofErr w:type="spellEnd"/>
      <w:r w:rsidRPr="00BB38C6">
        <w:rPr>
          <w:rFonts w:ascii="Times New Roman" w:eastAsia="Calibri" w:hAnsi="Times New Roman" w:cs="Times New Roman"/>
          <w:sz w:val="24"/>
          <w:szCs w:val="24"/>
          <w:lang w:eastAsia="en-US"/>
        </w:rPr>
        <w:t xml:space="preserve"> і реалізованих в електронній системі </w:t>
      </w:r>
      <w:proofErr w:type="spellStart"/>
      <w:r w:rsidRPr="00BB38C6">
        <w:rPr>
          <w:rFonts w:ascii="Times New Roman" w:eastAsia="Calibri" w:hAnsi="Times New Roman" w:cs="Times New Roman"/>
          <w:sz w:val="24"/>
          <w:szCs w:val="24"/>
          <w:lang w:eastAsia="en-US"/>
        </w:rPr>
        <w:t>закупівель</w:t>
      </w:r>
      <w:proofErr w:type="spellEnd"/>
      <w:r w:rsidRPr="00BB38C6">
        <w:rPr>
          <w:rFonts w:ascii="Times New Roman" w:eastAsia="Calibri" w:hAnsi="Times New Roman" w:cs="Times New Roman"/>
          <w:sz w:val="24"/>
          <w:szCs w:val="24"/>
          <w:lang w:eastAsia="en-US"/>
        </w:rPr>
        <w:t>.</w:t>
      </w:r>
    </w:p>
    <w:p w14:paraId="5094CA33"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Заповненням відповідних електронних полів вважається проставлення учасником відмітки в </w:t>
      </w:r>
      <w:proofErr w:type="spellStart"/>
      <w:r w:rsidRPr="00BB38C6">
        <w:rPr>
          <w:rFonts w:ascii="Times New Roman" w:eastAsia="Calibri" w:hAnsi="Times New Roman" w:cs="Times New Roman"/>
          <w:sz w:val="24"/>
          <w:szCs w:val="20"/>
          <w:lang w:eastAsia="en-US"/>
        </w:rPr>
        <w:t>чекбоксі</w:t>
      </w:r>
      <w:proofErr w:type="spellEnd"/>
      <w:r w:rsidRPr="00BB38C6">
        <w:rPr>
          <w:rFonts w:ascii="Times New Roman" w:eastAsia="Calibri" w:hAnsi="Times New Roman" w:cs="Times New Roman"/>
          <w:sz w:val="24"/>
          <w:szCs w:val="20"/>
          <w:lang w:eastAsia="en-US"/>
        </w:rPr>
        <w:t xml:space="preserve"> / прапорці / перемикачі або іншому елементі графічного інтерфейсу користувача залежно від технічної реалізації на майданчику учасника. Учасник процедури закупівлі, у тому числі об’єднання учасників, в електронній системі </w:t>
      </w:r>
      <w:proofErr w:type="spellStart"/>
      <w:r w:rsidRPr="00BB38C6">
        <w:rPr>
          <w:rFonts w:ascii="Times New Roman" w:eastAsia="Calibri" w:hAnsi="Times New Roman" w:cs="Times New Roman"/>
          <w:sz w:val="24"/>
          <w:szCs w:val="20"/>
          <w:lang w:eastAsia="en-US"/>
        </w:rPr>
        <w:t>закупівель</w:t>
      </w:r>
      <w:proofErr w:type="spellEnd"/>
      <w:r w:rsidRPr="00BB38C6">
        <w:rPr>
          <w:rFonts w:ascii="Times New Roman" w:eastAsia="Calibri" w:hAnsi="Times New Roman" w:cs="Times New Roman"/>
          <w:sz w:val="24"/>
          <w:szCs w:val="20"/>
          <w:lang w:eastAsia="en-US"/>
        </w:rPr>
        <w:t xml:space="preserve">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Згідно з частиною 2 статті 17 Закону України "Про публічні закупівлі"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71DDA5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Учасник процедури закупівлі, у тому числі об’єднання учасників,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F4F522A"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Усю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B38C6">
        <w:rPr>
          <w:rFonts w:ascii="Times New Roman" w:eastAsia="Calibri" w:hAnsi="Times New Roman" w:cs="Times New Roman"/>
          <w:sz w:val="24"/>
          <w:szCs w:val="20"/>
          <w:lang w:eastAsia="en-US"/>
        </w:rPr>
        <w:t>закупівель</w:t>
      </w:r>
      <w:proofErr w:type="spellEnd"/>
      <w:r w:rsidRPr="00BB38C6">
        <w:rPr>
          <w:rFonts w:ascii="Times New Roman" w:eastAsia="Calibri" w:hAnsi="Times New Roman" w:cs="Times New Roman"/>
          <w:sz w:val="24"/>
          <w:szCs w:val="20"/>
          <w:lang w:eastAsia="en-US"/>
        </w:rPr>
        <w:t>, замовник перевіряє самостійно.</w:t>
      </w:r>
    </w:p>
    <w:p w14:paraId="3110059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4EB2BCF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lang w:eastAsia="en-US"/>
        </w:rPr>
      </w:pPr>
    </w:p>
    <w:p w14:paraId="3A07D3B4" w14:textId="77777777" w:rsidR="00BB38C6" w:rsidRPr="00BB38C6" w:rsidRDefault="00BB38C6" w:rsidP="00BB38C6">
      <w:pPr>
        <w:spacing w:after="160" w:line="259" w:lineRule="auto"/>
        <w:ind w:firstLine="567"/>
        <w:contextualSpacing/>
        <w:jc w:val="center"/>
        <w:rPr>
          <w:rFonts w:ascii="Times New Roman" w:eastAsia="Calibri" w:hAnsi="Times New Roman" w:cs="Times New Roman"/>
          <w:b/>
          <w:bCs/>
          <w:sz w:val="24"/>
          <w:szCs w:val="20"/>
          <w:lang w:eastAsia="en-US"/>
        </w:rPr>
      </w:pPr>
    </w:p>
    <w:p w14:paraId="59516BEB" w14:textId="77777777" w:rsidR="00BB38C6" w:rsidRPr="00BB38C6" w:rsidRDefault="00BB38C6" w:rsidP="00BB38C6">
      <w:pPr>
        <w:spacing w:after="160" w:line="259" w:lineRule="auto"/>
        <w:ind w:firstLine="567"/>
        <w:contextualSpacing/>
        <w:jc w:val="center"/>
        <w:rPr>
          <w:rFonts w:ascii="Times New Roman" w:eastAsia="Calibri" w:hAnsi="Times New Roman" w:cs="Times New Roman"/>
          <w:b/>
          <w:bCs/>
          <w:sz w:val="24"/>
          <w:szCs w:val="20"/>
          <w:lang w:eastAsia="en-US"/>
        </w:rPr>
      </w:pPr>
    </w:p>
    <w:p w14:paraId="23A5F3CF" w14:textId="77777777" w:rsidR="00BB38C6" w:rsidRPr="00BB38C6" w:rsidRDefault="00BB38C6" w:rsidP="00BB38C6">
      <w:pPr>
        <w:spacing w:after="160" w:line="259" w:lineRule="auto"/>
        <w:ind w:firstLine="567"/>
        <w:contextualSpacing/>
        <w:jc w:val="center"/>
        <w:rPr>
          <w:rFonts w:ascii="Times New Roman" w:eastAsia="Calibri" w:hAnsi="Times New Roman" w:cs="Times New Roman"/>
          <w:b/>
          <w:bCs/>
          <w:sz w:val="24"/>
          <w:szCs w:val="20"/>
          <w:lang w:eastAsia="en-US"/>
        </w:rPr>
      </w:pPr>
      <w:r w:rsidRPr="00BB38C6">
        <w:rPr>
          <w:rFonts w:ascii="Times New Roman" w:eastAsia="Calibri" w:hAnsi="Times New Roman" w:cs="Times New Roman"/>
          <w:b/>
          <w:bCs/>
          <w:sz w:val="24"/>
          <w:szCs w:val="20"/>
          <w:lang w:eastAsia="en-US"/>
        </w:rPr>
        <w:t>2. Перелік документів та інформації  для підтвердження відповідності переможця вимогам, визначеним у статті 17 Закону</w:t>
      </w:r>
    </w:p>
    <w:p w14:paraId="3087131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2.1.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p w14:paraId="48F3E006"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lastRenderedPageBreak/>
        <w:t xml:space="preserve">Спосіб документального підтвердження не встановлюється. За допомогою внутрішнього розслідування чи розслідування в рамках проведення слідчих дій органами, до компетенції яких входить здійснення таких дій. При цьому на цій підставі замовник може відхилити учасника лише за наявності відповідних доказів (наприклад, </w:t>
      </w:r>
      <w:proofErr w:type="spellStart"/>
      <w:r w:rsidRPr="00BB38C6">
        <w:rPr>
          <w:rFonts w:ascii="Times New Roman" w:eastAsia="Calibri" w:hAnsi="Times New Roman" w:cs="Times New Roman"/>
          <w:b/>
          <w:bCs/>
          <w:i/>
          <w:iCs/>
          <w:sz w:val="24"/>
          <w:szCs w:val="20"/>
          <w:lang w:eastAsia="en-US"/>
        </w:rPr>
        <w:t>відеофіксація</w:t>
      </w:r>
      <w:proofErr w:type="spellEnd"/>
      <w:r w:rsidRPr="00BB38C6">
        <w:rPr>
          <w:rFonts w:ascii="Times New Roman" w:eastAsia="Calibri" w:hAnsi="Times New Roman" w:cs="Times New Roman"/>
          <w:b/>
          <w:bCs/>
          <w:i/>
          <w:iCs/>
          <w:sz w:val="24"/>
          <w:szCs w:val="20"/>
          <w:lang w:eastAsia="en-US"/>
        </w:rPr>
        <w:t xml:space="preserve"> або звукозапис тощо).</w:t>
      </w:r>
    </w:p>
    <w:p w14:paraId="4EE62663"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2.2. Відомості про юридичну особу, яка є учасником процедури закупівлі, </w:t>
      </w:r>
      <w:proofErr w:type="spellStart"/>
      <w:r w:rsidRPr="00BB38C6">
        <w:rPr>
          <w:rFonts w:ascii="Times New Roman" w:eastAsia="Calibri" w:hAnsi="Times New Roman" w:cs="Times New Roman"/>
          <w:sz w:val="24"/>
          <w:szCs w:val="20"/>
          <w:lang w:eastAsia="en-US"/>
        </w:rPr>
        <w:t>внесено</w:t>
      </w:r>
      <w:proofErr w:type="spellEnd"/>
      <w:r w:rsidRPr="00BB38C6">
        <w:rPr>
          <w:rFonts w:ascii="Times New Roman" w:eastAsia="Calibri" w:hAnsi="Times New Roman" w:cs="Times New Roman"/>
          <w:sz w:val="24"/>
          <w:szCs w:val="20"/>
          <w:lang w:eastAsia="en-US"/>
        </w:rPr>
        <w:t xml:space="preserve"> до Єдиного державного реєстру осіб, які вчинили корупційні або пов’язані з корупцією правопорушення (пункт 2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6E5B867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Переможцю необхідно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Як отримати довідку зазначено в листі Національного агентства з питань запобігання корупції від 31.05.2022 року № 23-06/12865-22.</w:t>
      </w:r>
    </w:p>
    <w:p w14:paraId="48438A81"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b/>
          <w:bCs/>
          <w:i/>
          <w:iCs/>
          <w:sz w:val="24"/>
          <w:szCs w:val="20"/>
          <w:lang w:eastAsia="en-U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225651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4FA3B7E3"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Переможцю необхідно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Як отримати довідку зазначено в листі Національного агентства з питань запобігання корупції від 31.05.2022 року № 23-06/12865-22.</w:t>
      </w:r>
    </w:p>
    <w:p w14:paraId="56D25076"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b/>
          <w:bCs/>
          <w:i/>
          <w:iCs/>
          <w:sz w:val="24"/>
          <w:szCs w:val="20"/>
          <w:lang w:eastAsia="en-U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D65A64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BB38C6">
        <w:rPr>
          <w:rFonts w:ascii="Times New Roman" w:eastAsia="Calibri" w:hAnsi="Times New Roman" w:cs="Times New Roman"/>
          <w:sz w:val="24"/>
          <w:szCs w:val="20"/>
          <w:lang w:eastAsia="en-US"/>
        </w:rPr>
        <w:t>антиконкурентних</w:t>
      </w:r>
      <w:proofErr w:type="spellEnd"/>
      <w:r w:rsidRPr="00BB38C6">
        <w:rPr>
          <w:rFonts w:ascii="Times New Roman" w:eastAsia="Calibri" w:hAnsi="Times New Roman" w:cs="Times New Roman"/>
          <w:sz w:val="24"/>
          <w:szCs w:val="20"/>
          <w:lang w:eastAsia="en-US"/>
        </w:rPr>
        <w:t xml:space="preserve"> узгоджених дій, що стосуються спотворення результатів тендерів (пункт 4 частини 1 статті 17 Закону).</w:t>
      </w:r>
    </w:p>
    <w:p w14:paraId="1FA8720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b/>
          <w:bCs/>
          <w:i/>
          <w:iCs/>
          <w:sz w:val="24"/>
          <w:szCs w:val="20"/>
          <w:lang w:eastAsia="en-US"/>
        </w:rPr>
        <w:t>Спосіб документального підтвердження не встановлюється. Замовник самостійно перевіряє інформацію у зведених відомостях щодо порушників торгів, що розміщені на офіційному веб-сайті Антимонопольного комітету України.</w:t>
      </w:r>
    </w:p>
    <w:p w14:paraId="1C2AF233"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2.5.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p w14:paraId="369A53D6"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Переможцю необхідно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598F1341"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Документ повинен бути не більше </w:t>
      </w:r>
      <w:proofErr w:type="spellStart"/>
      <w:r w:rsidRPr="00BB38C6">
        <w:rPr>
          <w:rFonts w:ascii="Times New Roman" w:eastAsia="Calibri" w:hAnsi="Times New Roman" w:cs="Times New Roman"/>
          <w:b/>
          <w:bCs/>
          <w:i/>
          <w:iCs/>
          <w:sz w:val="24"/>
          <w:szCs w:val="20"/>
          <w:lang w:eastAsia="en-US"/>
        </w:rPr>
        <w:t>тридцятиденної</w:t>
      </w:r>
      <w:proofErr w:type="spellEnd"/>
      <w:r w:rsidRPr="00BB38C6">
        <w:rPr>
          <w:rFonts w:ascii="Times New Roman" w:eastAsia="Calibri" w:hAnsi="Times New Roman" w:cs="Times New Roman"/>
          <w:b/>
          <w:bCs/>
          <w:i/>
          <w:iCs/>
          <w:sz w:val="24"/>
          <w:szCs w:val="20"/>
          <w:lang w:eastAsia="en-US"/>
        </w:rPr>
        <w:t xml:space="preserve"> давнини від дати подання документа. Додатково замовник перевіряє достовірність витягу на офіційному сайті МВС.</w:t>
      </w:r>
    </w:p>
    <w:p w14:paraId="60E28EA3"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lastRenderedPageBreak/>
        <w:t>Детальніше щодо витягу можна ознайомитись в листі Міністерства внутрішніх справ України про надання відомостей щодо наявності/відсутності судимості від 23.05.2022 року № 12655/16-2022.</w:t>
      </w:r>
    </w:p>
    <w:p w14:paraId="6E86DDE0"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46FAD256"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Переможцю необхідно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1F63FFB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Документ повинен бути не більше </w:t>
      </w:r>
      <w:proofErr w:type="spellStart"/>
      <w:r w:rsidRPr="00BB38C6">
        <w:rPr>
          <w:rFonts w:ascii="Times New Roman" w:eastAsia="Calibri" w:hAnsi="Times New Roman" w:cs="Times New Roman"/>
          <w:b/>
          <w:bCs/>
          <w:i/>
          <w:iCs/>
          <w:sz w:val="24"/>
          <w:szCs w:val="20"/>
          <w:lang w:eastAsia="en-US"/>
        </w:rPr>
        <w:t>тридцятиденної</w:t>
      </w:r>
      <w:proofErr w:type="spellEnd"/>
      <w:r w:rsidRPr="00BB38C6">
        <w:rPr>
          <w:rFonts w:ascii="Times New Roman" w:eastAsia="Calibri" w:hAnsi="Times New Roman" w:cs="Times New Roman"/>
          <w:b/>
          <w:bCs/>
          <w:i/>
          <w:iCs/>
          <w:sz w:val="24"/>
          <w:szCs w:val="20"/>
          <w:lang w:eastAsia="en-US"/>
        </w:rPr>
        <w:t xml:space="preserve"> давнини від дати подання документа. Додатково замовник перевіряє достовірність витягу на офіційному сайті МВС.</w:t>
      </w:r>
    </w:p>
    <w:p w14:paraId="5A56CEF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Детальніше щодо витягу можна ознайомитись в листі Міністерства внутрішніх справ України про надання відомостей щодо наявності/відсутності судимості від 23.05.2022 року № 12655/16-2022.</w:t>
      </w:r>
    </w:p>
    <w:p w14:paraId="4F4F141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2.7.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1 статті 17 Закону).</w:t>
      </w:r>
    </w:p>
    <w:p w14:paraId="27C2132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Спосіб документального підтвердження не встановлюється. Замовник власноручно перевіряє необхідні документи учасників та замовника.</w:t>
      </w:r>
    </w:p>
    <w:p w14:paraId="5B6517A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2.8. 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504A529D"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Переможцю необхідно надати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 Як отримати лист з відомостями зазначено в листі Міністерства юстиції України від 24.05.2022 року № 38570/44897-26-22/19.1.3.</w:t>
      </w:r>
    </w:p>
    <w:p w14:paraId="4E503A2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2.9.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p w14:paraId="76D40AA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b/>
          <w:bCs/>
          <w:i/>
          <w:iCs/>
          <w:sz w:val="24"/>
          <w:szCs w:val="20"/>
          <w:lang w:eastAsia="en-US"/>
        </w:rPr>
        <w:t xml:space="preserve">Відповідно до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передбачено, що відомості з Єдиного державного реєстру за зверненнями фізичних та юридичних осіб надаються виключно державними реєстраторами, посадовими особами, включеними до переліку,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w:t>
      </w:r>
      <w:r w:rsidRPr="00BB38C6">
        <w:rPr>
          <w:rFonts w:ascii="Times New Roman" w:eastAsia="Calibri" w:hAnsi="Times New Roman" w:cs="Times New Roman"/>
          <w:b/>
          <w:bCs/>
          <w:i/>
          <w:iCs/>
          <w:sz w:val="24"/>
          <w:szCs w:val="20"/>
          <w:lang w:eastAsia="en-US"/>
        </w:rPr>
        <w:lastRenderedPageBreak/>
        <w:t xml:space="preserve">включена до переліку адміністративно-територіальних одиниць, затвердженого відповідно до пункту 1-2 Постанови. Крім того, підпунктом 12 пункту 1 Постанови визначено, що доступ користувачів до Єдиного державного реєстру для отримання відомостей з нього надається технічним адміністратором Реєстру у порядку, визначеному законодавством. Детальніше у листі Міністерства юстиції України від 24.05.2022 року № 38570/44897-26-22/19.1.3. </w:t>
      </w:r>
    </w:p>
    <w:p w14:paraId="3FA9F872"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Також наказом Міністерства юстиції України "Про зупинення оприлюднення інформації у формі відкритих даних, розпорядником якої є Міністерство юстиції України" від 13.04.2022 № 1462/5, </w:t>
      </w:r>
      <w:proofErr w:type="spellStart"/>
      <w:r w:rsidRPr="00BB38C6">
        <w:rPr>
          <w:rFonts w:ascii="Times New Roman" w:eastAsia="Calibri" w:hAnsi="Times New Roman" w:cs="Times New Roman"/>
          <w:b/>
          <w:bCs/>
          <w:i/>
          <w:iCs/>
          <w:sz w:val="24"/>
          <w:szCs w:val="20"/>
          <w:lang w:eastAsia="en-US"/>
        </w:rPr>
        <w:t>зупинено</w:t>
      </w:r>
      <w:proofErr w:type="spellEnd"/>
      <w:r w:rsidRPr="00BB38C6">
        <w:rPr>
          <w:rFonts w:ascii="Times New Roman" w:eastAsia="Calibri" w:hAnsi="Times New Roman" w:cs="Times New Roman"/>
          <w:b/>
          <w:bCs/>
          <w:i/>
          <w:iCs/>
          <w:sz w:val="24"/>
          <w:szCs w:val="20"/>
          <w:lang w:eastAsia="en-US"/>
        </w:rPr>
        <w:t xml:space="preserve"> 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"Про затвердження Переліку інформації, що підлягає оприлюдненню у формі відкритих даних, розпорядником якої є Міністерство юстиції України" від 28.03.2016 № 897/5.</w:t>
      </w:r>
    </w:p>
    <w:p w14:paraId="76ACFB6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4"/>
          <w:lang w:eastAsia="en-US"/>
        </w:rPr>
      </w:pPr>
      <w:r w:rsidRPr="00BB38C6">
        <w:rPr>
          <w:rFonts w:ascii="Times New Roman" w:eastAsia="Calibri" w:hAnsi="Times New Roman" w:cs="Times New Roman"/>
          <w:b/>
          <w:bCs/>
          <w:i/>
          <w:iCs/>
          <w:sz w:val="24"/>
          <w:szCs w:val="24"/>
          <w:lang w:eastAsia="en-US"/>
        </w:rPr>
        <w:t xml:space="preserve">Відповідно до норм розділу 3 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року № 1657/5 виписка, витяг з ЄДР у паперовій формі (крім виписки за результатом проведеної державної реєстрації) надаються за запитом про надання виписки з ЄДР, про надання витягу з ЄДР (додатки 1, 2) заявника шляхом звернення до уповноваженого суб’єкта державної реєстрації, центру надання адміністративних послуг або нотаріуса. За результатом розгляду запиту щодо надання виписки, витягу з ЄДР державний реєстратор, уповноважена особа центру надання адміністративних послуг за допомогою програмних засобів ведення ЄДР формують виписку, витяг з ЄДР. </w:t>
      </w:r>
      <w:r w:rsidRPr="00BB38C6">
        <w:rPr>
          <w:rFonts w:ascii="Times New Roman" w:eastAsia="Calibri" w:hAnsi="Times New Roman" w:cs="Times New Roman"/>
          <w:b/>
          <w:bCs/>
          <w:i/>
          <w:iCs/>
          <w:sz w:val="24"/>
          <w:szCs w:val="24"/>
          <w:u w:val="single"/>
          <w:lang w:eastAsia="en-US"/>
        </w:rPr>
        <w:t>Запит на отримання витягу чи виписки з ЄДР у паперовій формі є платним.</w:t>
      </w:r>
      <w:r w:rsidRPr="00BB38C6">
        <w:rPr>
          <w:rFonts w:ascii="Times New Roman" w:eastAsia="Calibri" w:hAnsi="Times New Roman" w:cs="Times New Roman"/>
          <w:b/>
          <w:bCs/>
          <w:i/>
          <w:iCs/>
          <w:sz w:val="24"/>
          <w:szCs w:val="24"/>
          <w:lang w:eastAsia="en-US"/>
        </w:rPr>
        <w:t xml:space="preserve"> Витяг з ЄДР державним реєстратором, уповноваженою особою суб’єкта державної реєстрації або уповноваженою особою центру надання адміністративних послуг надається заявникові з обов’язковим встановленням особи такого заявника та перевіркою обсягу його повноважень відповідно до пункту 3 розділу 3 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року № 1657/5.</w:t>
      </w:r>
    </w:p>
    <w:p w14:paraId="6535EEB7"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4"/>
          <w:lang w:eastAsia="en-US"/>
        </w:rPr>
      </w:pPr>
      <w:r w:rsidRPr="00BB38C6">
        <w:rPr>
          <w:rFonts w:ascii="Times New Roman" w:eastAsia="Calibri" w:hAnsi="Times New Roman" w:cs="Times New Roman"/>
          <w:b/>
          <w:bCs/>
          <w:i/>
          <w:iCs/>
          <w:sz w:val="24"/>
          <w:szCs w:val="24"/>
          <w:lang w:eastAsia="en-US"/>
        </w:rPr>
        <w:t>Таким чином, отримати достовірні відомості з ЄДР можливо шляхом витребування витягу чи виписки з ЄДР у паперовій формі.</w:t>
      </w:r>
    </w:p>
    <w:p w14:paraId="6113E12F"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4"/>
          <w:lang w:eastAsia="en-US"/>
        </w:rPr>
      </w:pPr>
      <w:r w:rsidRPr="00BB38C6">
        <w:rPr>
          <w:rFonts w:ascii="Times New Roman" w:eastAsia="Calibri" w:hAnsi="Times New Roman" w:cs="Times New Roman"/>
          <w:b/>
          <w:bCs/>
          <w:i/>
          <w:iCs/>
          <w:sz w:val="24"/>
          <w:szCs w:val="24"/>
          <w:lang w:eastAsia="en-US"/>
        </w:rPr>
        <w:t>Враховуючи вищенаведене, переможцю необхідно о</w:t>
      </w:r>
      <w:r w:rsidRPr="00BB38C6">
        <w:rPr>
          <w:rFonts w:ascii="Times New Roman" w:eastAsia="Calibri" w:hAnsi="Times New Roman" w:cs="Times New Roman"/>
          <w:b/>
          <w:bCs/>
          <w:i/>
          <w:iCs/>
          <w:sz w:val="24"/>
          <w:szCs w:val="24"/>
          <w:highlight w:val="white"/>
          <w:lang w:eastAsia="en-US"/>
        </w:rPr>
        <w:t xml:space="preserve">тримати виписку/витяг з </w:t>
      </w:r>
      <w:r w:rsidRPr="00BB38C6">
        <w:rPr>
          <w:rFonts w:ascii="Times New Roman" w:eastAsia="Calibri" w:hAnsi="Times New Roman" w:cs="Times New Roman"/>
          <w:b/>
          <w:bCs/>
          <w:i/>
          <w:iCs/>
          <w:sz w:val="24"/>
          <w:szCs w:val="24"/>
          <w:lang w:eastAsia="en-US"/>
        </w:rPr>
        <w:t xml:space="preserve">Єдиного державного реєстру юридичних осіб, фізичних осіб — підприємців та громадських формувань </w:t>
      </w:r>
      <w:r w:rsidRPr="00BB38C6">
        <w:rPr>
          <w:rFonts w:ascii="Times New Roman" w:eastAsia="Calibri" w:hAnsi="Times New Roman" w:cs="Times New Roman"/>
          <w:b/>
          <w:bCs/>
          <w:i/>
          <w:iCs/>
          <w:sz w:val="24"/>
          <w:szCs w:val="24"/>
          <w:highlight w:val="white"/>
          <w:lang w:eastAsia="en-US"/>
        </w:rPr>
        <w:t>в паперовій формі</w:t>
      </w:r>
      <w:r w:rsidRPr="00BB38C6">
        <w:rPr>
          <w:rFonts w:ascii="Times New Roman" w:eastAsia="Calibri" w:hAnsi="Times New Roman" w:cs="Times New Roman"/>
          <w:b/>
          <w:bCs/>
          <w:i/>
          <w:iCs/>
          <w:sz w:val="24"/>
          <w:szCs w:val="24"/>
          <w:lang w:eastAsia="en-US"/>
        </w:rPr>
        <w:t xml:space="preserve"> за положеннями </w:t>
      </w:r>
      <w:hyperlink r:id="rId4" w:anchor="Text">
        <w:r w:rsidRPr="00BB38C6">
          <w:rPr>
            <w:rFonts w:ascii="Times New Roman" w:eastAsia="Calibri" w:hAnsi="Times New Roman" w:cs="Times New Roman"/>
            <w:b/>
            <w:bCs/>
            <w:i/>
            <w:iCs/>
            <w:sz w:val="24"/>
            <w:szCs w:val="24"/>
            <w:lang w:eastAsia="en-US"/>
          </w:rPr>
          <w:t xml:space="preserve">розділу 3 </w:t>
        </w:r>
      </w:hyperlink>
      <w:r w:rsidRPr="00BB38C6">
        <w:rPr>
          <w:rFonts w:ascii="Times New Roman" w:eastAsia="Calibri" w:hAnsi="Times New Roman" w:cs="Times New Roman"/>
          <w:b/>
          <w:bCs/>
          <w:i/>
          <w:iCs/>
          <w:sz w:val="24"/>
          <w:szCs w:val="24"/>
          <w:highlight w:val="white"/>
          <w:lang w:eastAsia="en-US"/>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року № 1657/5</w:t>
      </w:r>
      <w:r w:rsidRPr="00BB38C6">
        <w:rPr>
          <w:rFonts w:ascii="Times New Roman" w:eastAsia="Calibri" w:hAnsi="Times New Roman" w:cs="Times New Roman"/>
          <w:b/>
          <w:bCs/>
          <w:i/>
          <w:iCs/>
          <w:sz w:val="24"/>
          <w:szCs w:val="24"/>
          <w:lang w:eastAsia="en-US"/>
        </w:rPr>
        <w:t xml:space="preserve"> та надати шляхом завантаження </w:t>
      </w:r>
      <w:proofErr w:type="spellStart"/>
      <w:r w:rsidRPr="00BB38C6">
        <w:rPr>
          <w:rFonts w:ascii="Times New Roman" w:eastAsia="Calibri" w:hAnsi="Times New Roman" w:cs="Times New Roman"/>
          <w:b/>
          <w:bCs/>
          <w:i/>
          <w:iCs/>
          <w:sz w:val="24"/>
          <w:szCs w:val="24"/>
          <w:lang w:eastAsia="en-US"/>
        </w:rPr>
        <w:t>сканкопії</w:t>
      </w:r>
      <w:proofErr w:type="spellEnd"/>
      <w:r w:rsidRPr="00BB38C6">
        <w:rPr>
          <w:rFonts w:ascii="Times New Roman" w:eastAsia="Calibri" w:hAnsi="Times New Roman" w:cs="Times New Roman"/>
          <w:b/>
          <w:bCs/>
          <w:i/>
          <w:iCs/>
          <w:sz w:val="24"/>
          <w:szCs w:val="24"/>
          <w:lang w:eastAsia="en-US"/>
        </w:rPr>
        <w:t xml:space="preserve"> в електронну систему </w:t>
      </w:r>
      <w:proofErr w:type="spellStart"/>
      <w:r w:rsidRPr="00BB38C6">
        <w:rPr>
          <w:rFonts w:ascii="Times New Roman" w:eastAsia="Calibri" w:hAnsi="Times New Roman" w:cs="Times New Roman"/>
          <w:b/>
          <w:bCs/>
          <w:i/>
          <w:iCs/>
          <w:sz w:val="24"/>
          <w:szCs w:val="24"/>
          <w:lang w:eastAsia="en-US"/>
        </w:rPr>
        <w:t>закупівель</w:t>
      </w:r>
      <w:proofErr w:type="spellEnd"/>
      <w:r w:rsidRPr="00BB38C6">
        <w:rPr>
          <w:rFonts w:ascii="Times New Roman" w:eastAsia="Calibri" w:hAnsi="Times New Roman" w:cs="Times New Roman"/>
          <w:b/>
          <w:bCs/>
          <w:i/>
          <w:iCs/>
          <w:sz w:val="24"/>
          <w:szCs w:val="24"/>
          <w:lang w:eastAsia="en-US"/>
        </w:rPr>
        <w:t>.</w:t>
      </w:r>
    </w:p>
    <w:p w14:paraId="52B2A7D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2.10.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p w14:paraId="2ADD7577"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Переможець повинен надати </w:t>
      </w:r>
      <w:proofErr w:type="spellStart"/>
      <w:r w:rsidRPr="00BB38C6">
        <w:rPr>
          <w:rFonts w:ascii="Times New Roman" w:eastAsia="Calibri" w:hAnsi="Times New Roman" w:cs="Times New Roman"/>
          <w:b/>
          <w:bCs/>
          <w:i/>
          <w:iCs/>
          <w:sz w:val="24"/>
          <w:szCs w:val="20"/>
          <w:lang w:eastAsia="en-US"/>
        </w:rPr>
        <w:t>сканкопії</w:t>
      </w:r>
      <w:proofErr w:type="spellEnd"/>
      <w:r w:rsidRPr="00BB38C6">
        <w:rPr>
          <w:rFonts w:ascii="Times New Roman" w:eastAsia="Calibri" w:hAnsi="Times New Roman" w:cs="Times New Roman"/>
          <w:b/>
          <w:bCs/>
          <w:i/>
          <w:iCs/>
          <w:sz w:val="24"/>
          <w:szCs w:val="20"/>
          <w:lang w:eastAsia="en-US"/>
        </w:rPr>
        <w:t xml:space="preserve"> антикорупційної програми та наказу про призначення уповноваженої особи з реалізації антикорупційної програми. </w:t>
      </w:r>
    </w:p>
    <w:p w14:paraId="0CF01CF7"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2.11. Учасник процедури закупівлі є особою, до якої застосовано санкцію у вигляді заборони на здійснення у неї публічних </w:t>
      </w:r>
      <w:proofErr w:type="spellStart"/>
      <w:r w:rsidRPr="00BB38C6">
        <w:rPr>
          <w:rFonts w:ascii="Times New Roman" w:eastAsia="Calibri" w:hAnsi="Times New Roman" w:cs="Times New Roman"/>
          <w:sz w:val="24"/>
          <w:szCs w:val="20"/>
          <w:lang w:eastAsia="en-US"/>
        </w:rPr>
        <w:t>закупівель</w:t>
      </w:r>
      <w:proofErr w:type="spellEnd"/>
      <w:r w:rsidRPr="00BB38C6">
        <w:rPr>
          <w:rFonts w:ascii="Times New Roman" w:eastAsia="Calibri" w:hAnsi="Times New Roman" w:cs="Times New Roman"/>
          <w:sz w:val="24"/>
          <w:szCs w:val="20"/>
          <w:lang w:eastAsia="en-US"/>
        </w:rPr>
        <w:t xml:space="preserve"> товарів, робіт і послуг згідно із Законом України "Про санкції"(пункт 11 частини 1 статті 17 Закону).</w:t>
      </w:r>
    </w:p>
    <w:p w14:paraId="7293F530"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b/>
          <w:bCs/>
          <w:i/>
          <w:iCs/>
          <w:sz w:val="24"/>
          <w:szCs w:val="20"/>
          <w:lang w:eastAsia="en-US"/>
        </w:rPr>
        <w:t xml:space="preserve">Спосіб документального підтвердження не встановлюється. Замовник самостійно опрацьовує </w:t>
      </w:r>
      <w:r w:rsidRPr="00BB38C6">
        <w:rPr>
          <w:rFonts w:ascii="Times New Roman" w:eastAsia="Calibri" w:hAnsi="Times New Roman" w:cs="Times New Roman"/>
          <w:b/>
          <w:bCs/>
          <w:i/>
          <w:iCs/>
          <w:color w:val="000000"/>
          <w:sz w:val="24"/>
          <w:szCs w:val="24"/>
          <w:lang w:eastAsia="en-US"/>
        </w:rPr>
        <w:t xml:space="preserve">чинні рішення Ради національної безпеки і оборони України про застосування </w:t>
      </w:r>
      <w:r w:rsidRPr="00BB38C6">
        <w:rPr>
          <w:rFonts w:ascii="Times New Roman" w:eastAsia="Calibri" w:hAnsi="Times New Roman" w:cs="Times New Roman"/>
          <w:b/>
          <w:bCs/>
          <w:i/>
          <w:iCs/>
          <w:color w:val="000000"/>
          <w:sz w:val="24"/>
          <w:szCs w:val="24"/>
          <w:lang w:eastAsia="en-US"/>
        </w:rPr>
        <w:lastRenderedPageBreak/>
        <w:t xml:space="preserve">та/або внесення змін до персональних спеціальних економічних та інших обмежувальних заходів (санкцій), які є у </w:t>
      </w:r>
      <w:r w:rsidRPr="00BB38C6">
        <w:rPr>
          <w:rFonts w:ascii="Times New Roman" w:eastAsia="Calibri" w:hAnsi="Times New Roman" w:cs="Times New Roman"/>
          <w:b/>
          <w:bCs/>
          <w:i/>
          <w:iCs/>
          <w:sz w:val="24"/>
          <w:szCs w:val="24"/>
          <w:lang w:eastAsia="en-US"/>
        </w:rPr>
        <w:t>відкритому</w:t>
      </w:r>
      <w:r w:rsidRPr="00BB38C6">
        <w:rPr>
          <w:rFonts w:ascii="Times New Roman" w:eastAsia="Calibri" w:hAnsi="Times New Roman" w:cs="Times New Roman"/>
          <w:b/>
          <w:bCs/>
          <w:i/>
          <w:iCs/>
          <w:color w:val="000000"/>
          <w:sz w:val="24"/>
          <w:szCs w:val="24"/>
          <w:lang w:eastAsia="en-US"/>
        </w:rPr>
        <w:t xml:space="preserve"> доступі на </w:t>
      </w:r>
      <w:r w:rsidRPr="00BB38C6">
        <w:rPr>
          <w:rFonts w:ascii="Times New Roman" w:eastAsia="Calibri" w:hAnsi="Times New Roman" w:cs="Times New Roman"/>
          <w:b/>
          <w:bCs/>
          <w:i/>
          <w:iCs/>
          <w:sz w:val="24"/>
          <w:szCs w:val="24"/>
          <w:lang w:eastAsia="en-US"/>
        </w:rPr>
        <w:t>офіційному сайті Верховної Ради України</w:t>
      </w:r>
      <w:r w:rsidRPr="00BB38C6">
        <w:rPr>
          <w:rFonts w:ascii="Times New Roman" w:eastAsia="Calibri" w:hAnsi="Times New Roman" w:cs="Times New Roman"/>
          <w:sz w:val="24"/>
          <w:szCs w:val="20"/>
          <w:lang w:eastAsia="en-US"/>
        </w:rPr>
        <w:t xml:space="preserve">. </w:t>
      </w:r>
    </w:p>
    <w:p w14:paraId="31321AE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2.12.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6A3E5865"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Переможцю необхідно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74D2040A"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Документ повинен бути не більше </w:t>
      </w:r>
      <w:proofErr w:type="spellStart"/>
      <w:r w:rsidRPr="00BB38C6">
        <w:rPr>
          <w:rFonts w:ascii="Times New Roman" w:eastAsia="Calibri" w:hAnsi="Times New Roman" w:cs="Times New Roman"/>
          <w:b/>
          <w:bCs/>
          <w:i/>
          <w:iCs/>
          <w:sz w:val="24"/>
          <w:szCs w:val="20"/>
          <w:lang w:eastAsia="en-US"/>
        </w:rPr>
        <w:t>тридцятиденної</w:t>
      </w:r>
      <w:proofErr w:type="spellEnd"/>
      <w:r w:rsidRPr="00BB38C6">
        <w:rPr>
          <w:rFonts w:ascii="Times New Roman" w:eastAsia="Calibri" w:hAnsi="Times New Roman" w:cs="Times New Roman"/>
          <w:b/>
          <w:bCs/>
          <w:i/>
          <w:iCs/>
          <w:sz w:val="24"/>
          <w:szCs w:val="20"/>
          <w:lang w:eastAsia="en-US"/>
        </w:rPr>
        <w:t xml:space="preserve"> давнини від дати подання документа. Додатково замовник перевіряє достовірність витягу на офіційному сайті МВС.</w:t>
      </w:r>
    </w:p>
    <w:p w14:paraId="37F1DC4F"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Детальніше щодо витягу можна ознайомитись в листі Міністерства внутрішніх справ України про надання відомостей щодо наявності/відсутності судимості від 23.05.2022 року № 12655/16-2022.</w:t>
      </w:r>
    </w:p>
    <w:p w14:paraId="549D931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3C20FC1A"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Замовник самостійно перевіряє інформацію, що є доступною в електронній системі </w:t>
      </w:r>
      <w:proofErr w:type="spellStart"/>
      <w:r w:rsidRPr="00BB38C6">
        <w:rPr>
          <w:rFonts w:ascii="Times New Roman" w:eastAsia="Calibri" w:hAnsi="Times New Roman" w:cs="Times New Roman"/>
          <w:b/>
          <w:bCs/>
          <w:i/>
          <w:iCs/>
          <w:sz w:val="24"/>
          <w:szCs w:val="20"/>
          <w:lang w:eastAsia="en-US"/>
        </w:rPr>
        <w:t>закупівель</w:t>
      </w:r>
      <w:proofErr w:type="spellEnd"/>
      <w:r w:rsidRPr="00BB38C6">
        <w:rPr>
          <w:rFonts w:ascii="Times New Roman" w:eastAsia="Calibri" w:hAnsi="Times New Roman" w:cs="Times New Roman"/>
          <w:b/>
          <w:bCs/>
          <w:i/>
          <w:iCs/>
          <w:sz w:val="24"/>
          <w:szCs w:val="20"/>
          <w:lang w:eastAsia="en-US"/>
        </w:rPr>
        <w:t>.</w:t>
      </w:r>
    </w:p>
    <w:p w14:paraId="58743900"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Щодо переможця стосовно якого в електронній системі </w:t>
      </w:r>
      <w:proofErr w:type="spellStart"/>
      <w:r w:rsidRPr="00BB38C6">
        <w:rPr>
          <w:rFonts w:ascii="Times New Roman" w:eastAsia="Calibri" w:hAnsi="Times New Roman" w:cs="Times New Roman"/>
          <w:b/>
          <w:bCs/>
          <w:i/>
          <w:iCs/>
          <w:sz w:val="24"/>
          <w:szCs w:val="20"/>
          <w:lang w:eastAsia="en-US"/>
        </w:rPr>
        <w:t>закупівель</w:t>
      </w:r>
      <w:proofErr w:type="spellEnd"/>
      <w:r w:rsidRPr="00BB38C6">
        <w:rPr>
          <w:rFonts w:ascii="Times New Roman" w:eastAsia="Calibri" w:hAnsi="Times New Roman" w:cs="Times New Roman"/>
          <w:b/>
          <w:bCs/>
          <w:i/>
          <w:iCs/>
          <w:sz w:val="24"/>
          <w:szCs w:val="20"/>
          <w:lang w:eastAsia="en-US"/>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DBBA0B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Переможець стосовно якого в електронній системі </w:t>
      </w:r>
      <w:proofErr w:type="spellStart"/>
      <w:r w:rsidRPr="00BB38C6">
        <w:rPr>
          <w:rFonts w:ascii="Times New Roman" w:eastAsia="Calibri" w:hAnsi="Times New Roman" w:cs="Times New Roman"/>
          <w:b/>
          <w:bCs/>
          <w:i/>
          <w:iCs/>
          <w:sz w:val="24"/>
          <w:szCs w:val="20"/>
          <w:lang w:eastAsia="en-US"/>
        </w:rPr>
        <w:t>закупівель</w:t>
      </w:r>
      <w:proofErr w:type="spellEnd"/>
      <w:r w:rsidRPr="00BB38C6">
        <w:rPr>
          <w:rFonts w:ascii="Times New Roman" w:eastAsia="Calibri" w:hAnsi="Times New Roman" w:cs="Times New Roman"/>
          <w:b/>
          <w:bCs/>
          <w:i/>
          <w:iCs/>
          <w:sz w:val="24"/>
          <w:szCs w:val="20"/>
          <w:lang w:eastAsia="en-US"/>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2212A0DF"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У випадку якщо в електронній системі </w:t>
      </w:r>
      <w:proofErr w:type="spellStart"/>
      <w:r w:rsidRPr="00BB38C6">
        <w:rPr>
          <w:rFonts w:ascii="Times New Roman" w:eastAsia="Calibri" w:hAnsi="Times New Roman" w:cs="Times New Roman"/>
          <w:b/>
          <w:bCs/>
          <w:i/>
          <w:iCs/>
          <w:sz w:val="24"/>
          <w:szCs w:val="20"/>
          <w:lang w:eastAsia="en-US"/>
        </w:rPr>
        <w:t>закупівель</w:t>
      </w:r>
      <w:proofErr w:type="spellEnd"/>
      <w:r w:rsidRPr="00BB38C6">
        <w:rPr>
          <w:rFonts w:ascii="Times New Roman" w:eastAsia="Calibri" w:hAnsi="Times New Roman" w:cs="Times New Roman"/>
          <w:b/>
          <w:bCs/>
          <w:i/>
          <w:iCs/>
          <w:sz w:val="24"/>
          <w:szCs w:val="20"/>
          <w:lang w:eastAsia="en-US"/>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w:t>
      </w:r>
    </w:p>
    <w:p w14:paraId="3FB24AA0"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5E5BE22"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 xml:space="preserve">У випадку відсутності в електронній системі </w:t>
      </w:r>
      <w:proofErr w:type="spellStart"/>
      <w:r w:rsidRPr="00BB38C6">
        <w:rPr>
          <w:rFonts w:ascii="Times New Roman" w:eastAsia="Calibri" w:hAnsi="Times New Roman" w:cs="Times New Roman"/>
          <w:b/>
          <w:bCs/>
          <w:i/>
          <w:iCs/>
          <w:sz w:val="24"/>
          <w:szCs w:val="20"/>
          <w:lang w:eastAsia="en-US"/>
        </w:rPr>
        <w:t>закупівель</w:t>
      </w:r>
      <w:proofErr w:type="spellEnd"/>
      <w:r w:rsidRPr="00BB38C6">
        <w:rPr>
          <w:rFonts w:ascii="Times New Roman" w:eastAsia="Calibri" w:hAnsi="Times New Roman" w:cs="Times New Roman"/>
          <w:b/>
          <w:bCs/>
          <w:i/>
          <w:iCs/>
          <w:sz w:val="24"/>
          <w:szCs w:val="20"/>
          <w:lang w:eastAsia="en-US"/>
        </w:rPr>
        <w:t xml:space="preserve"> жодної з зазначеної вище інформації чи документів після закінчення строку, встановленого частиною 6 статті </w:t>
      </w:r>
      <w:r w:rsidRPr="00BB38C6">
        <w:rPr>
          <w:rFonts w:ascii="Times New Roman" w:eastAsia="Calibri" w:hAnsi="Times New Roman" w:cs="Times New Roman"/>
          <w:b/>
          <w:bCs/>
          <w:i/>
          <w:iCs/>
          <w:sz w:val="24"/>
          <w:szCs w:val="20"/>
          <w:lang w:eastAsia="en-US"/>
        </w:rPr>
        <w:lastRenderedPageBreak/>
        <w:t>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p w14:paraId="49BBE84E"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Для врахування в роботі ознайомтесь з листом Державної податкової служби України від 31.05.2022 року № 3694/5/99-00-13-01-05.</w:t>
      </w:r>
    </w:p>
    <w:p w14:paraId="48CBDCE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sz w:val="24"/>
          <w:szCs w:val="20"/>
          <w:lang w:eastAsia="en-US"/>
        </w:rPr>
      </w:pPr>
      <w:r w:rsidRPr="00BB38C6">
        <w:rPr>
          <w:rFonts w:ascii="Times New Roman" w:eastAsia="Calibri" w:hAnsi="Times New Roman" w:cs="Times New Roman"/>
          <w:sz w:val="24"/>
          <w:szCs w:val="20"/>
          <w:lang w:eastAsia="en-US"/>
        </w:rPr>
        <w:t xml:space="preserve">2.7.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w:t>
      </w:r>
      <w:r w:rsidRPr="00BB38C6">
        <w:rPr>
          <w:rFonts w:ascii="Times New Roman" w:eastAsia="Calibri" w:hAnsi="Times New Roman" w:cs="Times New Roman"/>
          <w:b/>
          <w:bCs/>
          <w:i/>
          <w:iCs/>
          <w:sz w:val="24"/>
          <w:szCs w:val="20"/>
          <w:lang w:eastAsia="en-US"/>
        </w:rPr>
        <w:t>Закону</w:t>
      </w:r>
      <w:r w:rsidRPr="00BB38C6">
        <w:rPr>
          <w:rFonts w:ascii="Times New Roman" w:eastAsia="Calibri" w:hAnsi="Times New Roman" w:cs="Times New Roman"/>
          <w:sz w:val="24"/>
          <w:szCs w:val="20"/>
          <w:lang w:eastAsia="en-US"/>
        </w:rPr>
        <w:t>).</w:t>
      </w:r>
    </w:p>
    <w:p w14:paraId="4FE5E786"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Переможець процедури закупівлі на виконання даної  вимоги повинен надати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1EFF192"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u w:val="single"/>
          <w:lang w:eastAsia="en-US"/>
        </w:rPr>
      </w:pPr>
      <w:r w:rsidRPr="00BB38C6">
        <w:rPr>
          <w:rFonts w:ascii="Times New Roman" w:eastAsia="Calibri" w:hAnsi="Times New Roman" w:cs="Times New Roman"/>
          <w:i/>
          <w:iCs/>
          <w:sz w:val="24"/>
          <w:szCs w:val="20"/>
          <w:u w:val="single"/>
          <w:lang w:eastAsia="en-US"/>
        </w:rPr>
        <w:t xml:space="preserve">Зверніть увагу, згідно частини 6 статті 17 Закону переможець процедури закупівлі у строк, що не перевищує десяти днів з дати оприлюднення в електронній системі </w:t>
      </w:r>
      <w:proofErr w:type="spellStart"/>
      <w:r w:rsidRPr="00BB38C6">
        <w:rPr>
          <w:rFonts w:ascii="Times New Roman" w:eastAsia="Calibri" w:hAnsi="Times New Roman" w:cs="Times New Roman"/>
          <w:i/>
          <w:iCs/>
          <w:sz w:val="24"/>
          <w:szCs w:val="20"/>
          <w:u w:val="single"/>
          <w:lang w:eastAsia="en-US"/>
        </w:rPr>
        <w:t>закупівель</w:t>
      </w:r>
      <w:proofErr w:type="spellEnd"/>
      <w:r w:rsidRPr="00BB38C6">
        <w:rPr>
          <w:rFonts w:ascii="Times New Roman" w:eastAsia="Calibri" w:hAnsi="Times New Roman" w:cs="Times New Roman"/>
          <w:i/>
          <w:iCs/>
          <w:sz w:val="24"/>
          <w:szCs w:val="20"/>
          <w:u w:val="single"/>
          <w:lang w:eastAsia="en-US"/>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B38C6">
        <w:rPr>
          <w:rFonts w:ascii="Times New Roman" w:eastAsia="Calibri" w:hAnsi="Times New Roman" w:cs="Times New Roman"/>
          <w:i/>
          <w:iCs/>
          <w:sz w:val="24"/>
          <w:szCs w:val="20"/>
          <w:u w:val="single"/>
          <w:lang w:eastAsia="en-US"/>
        </w:rPr>
        <w:t>закупівель</w:t>
      </w:r>
      <w:proofErr w:type="spellEnd"/>
      <w:r w:rsidRPr="00BB38C6">
        <w:rPr>
          <w:rFonts w:ascii="Times New Roman" w:eastAsia="Calibri" w:hAnsi="Times New Roman" w:cs="Times New Roman"/>
          <w:i/>
          <w:iCs/>
          <w:sz w:val="24"/>
          <w:szCs w:val="20"/>
          <w:u w:val="single"/>
          <w:lang w:eastAsia="en-US"/>
        </w:rPr>
        <w:t>, що підтверджують відсутність підстав, визначених пунктами 2, 3, 5, 6, 8, 12 і 13 частини першої та частиною другою цієї статті.</w:t>
      </w:r>
    </w:p>
    <w:p w14:paraId="2D134B7A"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b/>
          <w:bCs/>
          <w:i/>
          <w:iCs/>
          <w:sz w:val="24"/>
          <w:szCs w:val="20"/>
          <w:lang w:eastAsia="en-US"/>
        </w:rPr>
      </w:pPr>
      <w:r w:rsidRPr="00BB38C6">
        <w:rPr>
          <w:rFonts w:ascii="Times New Roman" w:eastAsia="Calibri" w:hAnsi="Times New Roman" w:cs="Times New Roman"/>
          <w:b/>
          <w:bCs/>
          <w:i/>
          <w:iCs/>
          <w:sz w:val="24"/>
          <w:szCs w:val="20"/>
          <w:lang w:eastAsia="en-US"/>
        </w:rPr>
        <w:t>Примітки:</w:t>
      </w:r>
    </w:p>
    <w:p w14:paraId="58434E34"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lang w:eastAsia="en-US"/>
        </w:rPr>
      </w:pPr>
      <w:r w:rsidRPr="00BB38C6">
        <w:rPr>
          <w:rFonts w:ascii="Times New Roman" w:eastAsia="Calibri" w:hAnsi="Times New Roman" w:cs="Times New Roman"/>
          <w:i/>
          <w:iCs/>
          <w:sz w:val="24"/>
          <w:szCs w:val="20"/>
          <w:lang w:eastAsia="en-US"/>
        </w:rPr>
        <w:t>1) 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291BF44A"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lang w:eastAsia="en-US"/>
        </w:rPr>
      </w:pPr>
      <w:r w:rsidRPr="00BB38C6">
        <w:rPr>
          <w:rFonts w:ascii="Times New Roman" w:eastAsia="Calibri" w:hAnsi="Times New Roman" w:cs="Times New Roman"/>
          <w:i/>
          <w:iCs/>
          <w:sz w:val="24"/>
          <w:szCs w:val="20"/>
          <w:lang w:eastAsia="en-US"/>
        </w:rPr>
        <w:t>2) 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14:paraId="307774BB"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lang w:eastAsia="en-US"/>
        </w:rPr>
      </w:pPr>
      <w:r w:rsidRPr="00BB38C6">
        <w:rPr>
          <w:rFonts w:ascii="Times New Roman" w:eastAsia="Calibri" w:hAnsi="Times New Roman" w:cs="Times New Roman"/>
          <w:i/>
          <w:iCs/>
          <w:sz w:val="24"/>
          <w:szCs w:val="20"/>
          <w:lang w:eastAsia="en-US"/>
        </w:rPr>
        <w:t>3) Підтвердження відповідності переможця згідно пункту 10 частини 1 статті 17 Закону, не надається, оскільки очікувана вартість предмету закупівлі не дорівнює та не перевищує 20 мільйонів гривень.</w:t>
      </w:r>
    </w:p>
    <w:p w14:paraId="71C5E619"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lang w:eastAsia="en-US"/>
        </w:rPr>
      </w:pPr>
      <w:r w:rsidRPr="00BB38C6">
        <w:rPr>
          <w:rFonts w:ascii="Times New Roman" w:eastAsia="Calibri" w:hAnsi="Times New Roman" w:cs="Times New Roman"/>
          <w:i/>
          <w:iCs/>
          <w:sz w:val="24"/>
          <w:szCs w:val="20"/>
          <w:lang w:eastAsia="en-US"/>
        </w:rPr>
        <w:t xml:space="preserve">4) Засвідчення документів згідно додатку 2 до тендерної документації </w:t>
      </w:r>
      <w:r w:rsidRPr="00BB38C6">
        <w:rPr>
          <w:rFonts w:ascii="Times New Roman" w:eastAsia="Calibri" w:hAnsi="Times New Roman" w:cs="Times New Roman"/>
          <w:i/>
          <w:iCs/>
          <w:sz w:val="24"/>
          <w:szCs w:val="20"/>
          <w:u w:val="single"/>
          <w:lang w:eastAsia="en-US"/>
        </w:rPr>
        <w:t>не вимагається</w:t>
      </w:r>
      <w:r w:rsidRPr="00BB38C6">
        <w:rPr>
          <w:rFonts w:ascii="Times New Roman" w:eastAsia="Calibri" w:hAnsi="Times New Roman" w:cs="Times New Roman"/>
          <w:i/>
          <w:iCs/>
          <w:sz w:val="24"/>
          <w:szCs w:val="20"/>
          <w:lang w:eastAsia="en-US"/>
        </w:rPr>
        <w:t xml:space="preserve">. </w:t>
      </w:r>
    </w:p>
    <w:p w14:paraId="501947D0"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u w:val="single"/>
          <w:lang w:eastAsia="en-US"/>
        </w:rPr>
      </w:pPr>
    </w:p>
    <w:p w14:paraId="74E4E4C7"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u w:val="single"/>
          <w:lang w:eastAsia="en-US"/>
        </w:rPr>
      </w:pPr>
    </w:p>
    <w:p w14:paraId="0C29ADEB" w14:textId="77777777" w:rsidR="00BB38C6" w:rsidRPr="00BB38C6" w:rsidRDefault="00BB38C6" w:rsidP="00BB38C6">
      <w:pPr>
        <w:spacing w:after="160" w:line="259" w:lineRule="auto"/>
        <w:ind w:firstLine="567"/>
        <w:contextualSpacing/>
        <w:jc w:val="both"/>
        <w:rPr>
          <w:rFonts w:ascii="Times New Roman" w:eastAsia="Calibri" w:hAnsi="Times New Roman" w:cs="Times New Roman"/>
          <w:i/>
          <w:iCs/>
          <w:sz w:val="24"/>
          <w:szCs w:val="20"/>
          <w:u w:val="single"/>
          <w:lang w:eastAsia="en-US"/>
        </w:rPr>
      </w:pPr>
    </w:p>
    <w:p w14:paraId="7446D208" w14:textId="77777777" w:rsidR="00DB2C34" w:rsidRPr="00DB2C34" w:rsidRDefault="00DB2C34" w:rsidP="00DB2C34">
      <w:pPr>
        <w:tabs>
          <w:tab w:val="left" w:pos="8364"/>
        </w:tabs>
        <w:spacing w:after="0" w:line="240" w:lineRule="auto"/>
        <w:rPr>
          <w:rFonts w:ascii="Times New Roman" w:eastAsia="Times New Roman" w:hAnsi="Times New Roman" w:cs="Times New Roman"/>
          <w:b/>
          <w:bCs/>
          <w:iCs/>
          <w:sz w:val="24"/>
          <w:szCs w:val="24"/>
          <w:lang w:eastAsia="zh-CN"/>
        </w:rPr>
      </w:pPr>
    </w:p>
    <w:sectPr w:rsidR="00DB2C34" w:rsidRPr="00DB2C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34"/>
    <w:rsid w:val="00AE72AF"/>
    <w:rsid w:val="00BB38C6"/>
    <w:rsid w:val="00DB2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C180"/>
  <w15:docId w15:val="{C9EF3EE5-B289-474A-9C10-A06B574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83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13672</Words>
  <Characters>7794</Characters>
  <Application>Microsoft Office Word</Application>
  <DocSecurity>0</DocSecurity>
  <Lines>64</Lines>
  <Paragraphs>42</Paragraphs>
  <ScaleCrop>false</ScaleCrop>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2022-08-11T13:11:00Z</dcterms:created>
  <dcterms:modified xsi:type="dcterms:W3CDTF">2022-08-11T13:11:00Z</dcterms:modified>
</cp:coreProperties>
</file>