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Default="00480E3C" w:rsidP="00BA42A4">
      <w:pPr>
        <w:pageBreakBefore/>
        <w:ind w:left="5387"/>
        <w:jc w:val="center"/>
        <w:rPr>
          <w:b/>
          <w:bCs/>
          <w:sz w:val="20"/>
          <w:szCs w:val="20"/>
          <w:lang w:val="uk-UA"/>
        </w:rPr>
      </w:pPr>
      <w:r>
        <w:rPr>
          <w:b/>
          <w:bCs/>
          <w:sz w:val="20"/>
          <w:szCs w:val="20"/>
          <w:lang w:val="uk-UA"/>
        </w:rPr>
        <w:t>ДОДАТОК № 3</w:t>
      </w:r>
    </w:p>
    <w:p w:rsidR="00480E3C" w:rsidRDefault="00480E3C" w:rsidP="00BA42A4">
      <w:pPr>
        <w:ind w:left="5387"/>
        <w:jc w:val="center"/>
        <w:rPr>
          <w:b/>
          <w:bCs/>
          <w:sz w:val="20"/>
          <w:szCs w:val="20"/>
          <w:lang w:val="uk-UA"/>
        </w:rPr>
      </w:pPr>
      <w:r>
        <w:rPr>
          <w:b/>
          <w:bCs/>
          <w:sz w:val="20"/>
          <w:szCs w:val="20"/>
          <w:lang w:val="uk-UA"/>
        </w:rPr>
        <w:t xml:space="preserve">до тендерної документації </w:t>
      </w:r>
    </w:p>
    <w:p w:rsidR="00480E3C" w:rsidRDefault="00480E3C" w:rsidP="00BA42A4">
      <w:pPr>
        <w:tabs>
          <w:tab w:val="left" w:pos="540"/>
        </w:tabs>
        <w:ind w:firstLine="142"/>
        <w:jc w:val="both"/>
        <w:rPr>
          <w:lang w:val="uk-UA"/>
        </w:rPr>
      </w:pPr>
    </w:p>
    <w:p w:rsidR="00480E3C" w:rsidRDefault="00480E3C" w:rsidP="00BA42A4">
      <w:pPr>
        <w:pStyle w:val="Default"/>
        <w:jc w:val="center"/>
        <w:rPr>
          <w:b/>
          <w:bCs/>
          <w:lang w:val="uk-UA" w:eastAsia="ru-RU"/>
        </w:rPr>
      </w:pPr>
      <w:r>
        <w:rPr>
          <w:b/>
          <w:bCs/>
          <w:lang w:val="uk-UA" w:eastAsia="ru-RU"/>
        </w:rPr>
        <w:t>Документи для підтвердження відсутності підстав відмови в участі в процедурі закупівлі відповідно до ст. 17 Закону України «Про внесення змін до Закону України «Про публічні закупівлі»</w:t>
      </w:r>
    </w:p>
    <w:p w:rsidR="00480E3C" w:rsidRDefault="00480E3C" w:rsidP="00BA42A4">
      <w:pPr>
        <w:pStyle w:val="Default"/>
        <w:jc w:val="center"/>
        <w:rPr>
          <w:b/>
          <w:bCs/>
          <w:lang w:val="uk-UA" w:eastAsia="ru-RU"/>
        </w:rPr>
      </w:pPr>
    </w:p>
    <w:p w:rsidR="00480E3C" w:rsidRDefault="00480E3C" w:rsidP="00BA42A4">
      <w:pPr>
        <w:jc w:val="both"/>
        <w:rPr>
          <w:color w:val="000000"/>
          <w:lang w:val="uk-UA"/>
        </w:rPr>
      </w:pPr>
      <w:r>
        <w:rPr>
          <w:color w:val="000000"/>
          <w:lang w:val="uk-UA"/>
        </w:rPr>
        <w:t xml:space="preserve"> Довідка на фірмовому бланку (у разі наявності таких бланків) в довільній формі за підписом керівника або уповноваженої особи Учасника про наявність/відсутність підстав для відмови в участі у процедурі закупівлі відповідно до ст. 17 Закону України «Про публічні закупівлі». </w:t>
      </w:r>
    </w:p>
    <w:p w:rsidR="00480E3C" w:rsidRDefault="00480E3C" w:rsidP="00BA42A4">
      <w:pPr>
        <w:jc w:val="both"/>
        <w:rPr>
          <w:color w:val="000000"/>
          <w:lang w:val="uk-UA"/>
        </w:rPr>
      </w:pPr>
    </w:p>
    <w:tbl>
      <w:tblPr>
        <w:tblW w:w="9645" w:type="dxa"/>
        <w:tblInd w:w="-106" w:type="dxa"/>
        <w:tblLayout w:type="fixed"/>
        <w:tblLook w:val="00A0" w:firstRow="1" w:lastRow="0" w:firstColumn="1" w:lastColumn="0" w:noHBand="0" w:noVBand="0"/>
      </w:tblPr>
      <w:tblGrid>
        <w:gridCol w:w="6"/>
        <w:gridCol w:w="567"/>
        <w:gridCol w:w="4253"/>
        <w:gridCol w:w="4819"/>
      </w:tblGrid>
      <w:tr w:rsidR="00480E3C" w:rsidTr="007616DE">
        <w:trPr>
          <w:gridBefore w:val="1"/>
          <w:wBefore w:w="6" w:type="dxa"/>
          <w:trHeight w:val="4431"/>
        </w:trPr>
        <w:tc>
          <w:tcPr>
            <w:tcW w:w="567" w:type="dxa"/>
            <w:tcBorders>
              <w:top w:val="single" w:sz="6" w:space="0" w:color="auto"/>
              <w:left w:val="single" w:sz="6" w:space="0" w:color="auto"/>
              <w:bottom w:val="single" w:sz="6" w:space="0" w:color="auto"/>
              <w:right w:val="single" w:sz="6" w:space="0" w:color="auto"/>
            </w:tcBorders>
          </w:tcPr>
          <w:p w:rsidR="00480E3C" w:rsidRDefault="00480E3C">
            <w:pPr>
              <w:tabs>
                <w:tab w:val="num" w:pos="360"/>
              </w:tabs>
              <w:spacing w:before="100" w:beforeAutospacing="1" w:after="100" w:afterAutospacing="1"/>
              <w:jc w:val="both"/>
              <w:rPr>
                <w:b/>
                <w:bCs/>
                <w:lang w:val="uk-UA" w:eastAsia="uk-UA"/>
              </w:rPr>
            </w:pPr>
            <w:r>
              <w:rPr>
                <w:color w:val="000000"/>
                <w:shd w:val="clear" w:color="auto" w:fill="FFFFFF"/>
              </w:rPr>
              <w:t> </w:t>
            </w:r>
            <w:r>
              <w:rPr>
                <w:b/>
                <w:bCs/>
                <w:lang w:val="uk-UA" w:eastAsia="uk-UA"/>
              </w:rPr>
              <w:t>1</w:t>
            </w:r>
          </w:p>
        </w:tc>
        <w:tc>
          <w:tcPr>
            <w:tcW w:w="4253" w:type="dxa"/>
            <w:tcBorders>
              <w:top w:val="single" w:sz="6" w:space="0" w:color="auto"/>
              <w:left w:val="single" w:sz="6" w:space="0" w:color="auto"/>
              <w:bottom w:val="single" w:sz="6" w:space="0" w:color="auto"/>
              <w:right w:val="single" w:sz="6" w:space="0" w:color="auto"/>
            </w:tcBorders>
            <w:vAlign w:val="center"/>
          </w:tcPr>
          <w:p w:rsidR="00480E3C" w:rsidRPr="007616DE" w:rsidRDefault="00480E3C">
            <w:pPr>
              <w:tabs>
                <w:tab w:val="num" w:pos="360"/>
              </w:tabs>
              <w:spacing w:before="100" w:beforeAutospacing="1" w:after="100" w:afterAutospacing="1"/>
              <w:jc w:val="both"/>
              <w:rPr>
                <w:bCs/>
                <w:lang w:val="uk-UA" w:eastAsia="uk-UA"/>
              </w:rPr>
            </w:pPr>
            <w:r w:rsidRPr="007616DE">
              <w:rPr>
                <w:bCs/>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(підстава згідно п. 1 ч. 1 ст. 17 Закону)</w:t>
            </w:r>
          </w:p>
        </w:tc>
        <w:tc>
          <w:tcPr>
            <w:tcW w:w="4819" w:type="dxa"/>
            <w:tcBorders>
              <w:top w:val="single" w:sz="6" w:space="0" w:color="auto"/>
              <w:left w:val="single" w:sz="6" w:space="0" w:color="auto"/>
              <w:bottom w:val="single" w:sz="6" w:space="0" w:color="auto"/>
              <w:right w:val="single" w:sz="6" w:space="0" w:color="auto"/>
            </w:tcBorders>
          </w:tcPr>
          <w:p w:rsidR="00480E3C" w:rsidRDefault="00480E3C">
            <w:pPr>
              <w:spacing w:line="240" w:lineRule="atLeast"/>
              <w:jc w:val="both"/>
              <w:rPr>
                <w:lang w:val="uk-UA" w:eastAsia="uk-UA"/>
              </w:rPr>
            </w:pPr>
          </w:p>
          <w:p w:rsidR="00480E3C" w:rsidRDefault="00480E3C">
            <w:pPr>
              <w:spacing w:line="240" w:lineRule="atLeast"/>
              <w:jc w:val="both"/>
              <w:rPr>
                <w:lang w:val="uk-UA" w:eastAsia="uk-UA"/>
              </w:rPr>
            </w:pPr>
          </w:p>
          <w:p w:rsidR="00480E3C" w:rsidRDefault="00480E3C">
            <w:pPr>
              <w:spacing w:line="240" w:lineRule="atLeast"/>
              <w:jc w:val="both"/>
              <w:rPr>
                <w:lang w:val="uk-UA" w:eastAsia="uk-UA"/>
              </w:rPr>
            </w:pPr>
            <w:r>
              <w:rPr>
                <w:lang w:val="uk-UA" w:eastAsia="uk-UA"/>
              </w:rPr>
              <w:t>Підтвердження відсутності даної підстави учасником може не надаватись</w:t>
            </w:r>
          </w:p>
        </w:tc>
      </w:tr>
      <w:tr w:rsidR="00480E3C">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480E3C" w:rsidRDefault="00480E3C">
            <w:pPr>
              <w:rPr>
                <w:b/>
                <w:bCs/>
                <w:lang w:val="uk-UA" w:eastAsia="uk-UA"/>
              </w:rPr>
            </w:pPr>
            <w:r>
              <w:rPr>
                <w:b/>
                <w:bCs/>
                <w:lang w:val="uk-UA" w:eastAsia="uk-UA"/>
              </w:rPr>
              <w:t>2</w:t>
            </w:r>
          </w:p>
        </w:tc>
        <w:tc>
          <w:tcPr>
            <w:tcW w:w="4253" w:type="dxa"/>
            <w:tcBorders>
              <w:top w:val="single" w:sz="6" w:space="0" w:color="auto"/>
              <w:left w:val="single" w:sz="6" w:space="0" w:color="auto"/>
              <w:bottom w:val="single" w:sz="6" w:space="0" w:color="auto"/>
              <w:right w:val="single" w:sz="6" w:space="0" w:color="auto"/>
            </w:tcBorders>
            <w:vAlign w:val="center"/>
          </w:tcPr>
          <w:p w:rsidR="00480E3C" w:rsidRDefault="00480E3C">
            <w:pPr>
              <w:rPr>
                <w:b/>
                <w:bCs/>
                <w:lang w:val="uk-UA" w:eastAsia="uk-UA"/>
              </w:rPr>
            </w:pPr>
            <w:r>
              <w:rPr>
                <w:lang w:val="uk-UA" w:eastAsia="uk-UA"/>
              </w:rPr>
              <w:t xml:space="preserve">Відомості про юридичну особу, яка є учасником процедури закупівлі, </w:t>
            </w:r>
            <w:proofErr w:type="spellStart"/>
            <w:r>
              <w:rPr>
                <w:lang w:val="uk-UA" w:eastAsia="uk-UA"/>
              </w:rPr>
              <w:t>внесено</w:t>
            </w:r>
            <w:proofErr w:type="spellEnd"/>
            <w:r>
              <w:rPr>
                <w:lang w:val="uk-UA" w:eastAsia="uk-UA"/>
              </w:rPr>
              <w:t xml:space="preserve"> до Єдиного державного реєстру осіб, які вчинили корупційні або пов’язані з корупцією правопорушення. (пункт 2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480E3C" w:rsidRDefault="00480E3C">
            <w:pPr>
              <w:jc w:val="both"/>
              <w:rPr>
                <w:color w:val="000000"/>
                <w:lang w:val="uk-UA" w:eastAsia="uk-UA"/>
              </w:rPr>
            </w:pPr>
            <w:r>
              <w:rPr>
                <w:lang w:val="uk-UA" w:eastAsia="uk-UA"/>
              </w:rPr>
              <w:t>Замовник самостійно перевіряє інформацію, що міститься у відкритому реєстрі, а також для підтвердження роздруковує її. Посилання розміщення інформації: https://corruptinfo.nazk.gov.ua/</w:t>
            </w:r>
          </w:p>
          <w:p w:rsidR="00480E3C" w:rsidRDefault="00480E3C">
            <w:pPr>
              <w:spacing w:line="240" w:lineRule="atLeast"/>
              <w:jc w:val="both"/>
              <w:rPr>
                <w:i/>
                <w:iCs/>
                <w:lang w:val="uk-UA" w:eastAsia="uk-UA"/>
              </w:rPr>
            </w:pPr>
          </w:p>
        </w:tc>
      </w:tr>
      <w:tr w:rsidR="00480E3C">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480E3C" w:rsidRDefault="00480E3C">
            <w:pPr>
              <w:tabs>
                <w:tab w:val="num" w:pos="360"/>
              </w:tabs>
              <w:jc w:val="both"/>
              <w:rPr>
                <w:b/>
                <w:bCs/>
                <w:lang w:val="uk-UA" w:eastAsia="uk-UA"/>
              </w:rPr>
            </w:pPr>
            <w:r>
              <w:rPr>
                <w:b/>
                <w:bCs/>
                <w:lang w:val="uk-UA" w:eastAsia="uk-UA"/>
              </w:rPr>
              <w:t>3</w:t>
            </w:r>
          </w:p>
        </w:tc>
        <w:tc>
          <w:tcPr>
            <w:tcW w:w="4253" w:type="dxa"/>
            <w:tcBorders>
              <w:top w:val="single" w:sz="6" w:space="0" w:color="auto"/>
              <w:left w:val="single" w:sz="6" w:space="0" w:color="auto"/>
              <w:bottom w:val="single" w:sz="6" w:space="0" w:color="auto"/>
              <w:right w:val="single" w:sz="6" w:space="0" w:color="auto"/>
            </w:tcBorders>
            <w:vAlign w:val="center"/>
          </w:tcPr>
          <w:p w:rsidR="00480E3C" w:rsidRDefault="00480E3C">
            <w:pPr>
              <w:tabs>
                <w:tab w:val="num" w:pos="360"/>
              </w:tabs>
              <w:jc w:val="both"/>
              <w:rPr>
                <w:b/>
                <w:bCs/>
                <w:lang w:val="uk-UA" w:eastAsia="uk-UA"/>
              </w:rPr>
            </w:pPr>
            <w:r>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480E3C" w:rsidRDefault="00480E3C">
            <w:pPr>
              <w:spacing w:line="240" w:lineRule="atLeast"/>
              <w:jc w:val="both"/>
              <w:rPr>
                <w:lang w:val="uk-UA" w:eastAsia="uk-UA"/>
              </w:rPr>
            </w:pPr>
            <w:r>
              <w:rPr>
                <w:lang w:val="uk-UA" w:eastAsia="uk-UA"/>
              </w:rPr>
              <w:t>Замовник самостійно перевіряє інформацію, що міститься у відкритому реєстрі, а також для підтвердження роздруковує її. Посилання розміщення інформації: https://corruptinfo.nazk.gov.ua/</w:t>
            </w:r>
          </w:p>
        </w:tc>
      </w:tr>
      <w:tr w:rsidR="00480E3C" w:rsidRPr="001643D9">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480E3C" w:rsidRDefault="00480E3C">
            <w:pPr>
              <w:tabs>
                <w:tab w:val="num" w:pos="360"/>
              </w:tabs>
              <w:jc w:val="both"/>
              <w:rPr>
                <w:b/>
                <w:bCs/>
                <w:lang w:val="uk-UA" w:eastAsia="uk-UA"/>
              </w:rPr>
            </w:pPr>
            <w:r>
              <w:rPr>
                <w:b/>
                <w:bCs/>
                <w:lang w:val="uk-UA" w:eastAsia="uk-UA"/>
              </w:rPr>
              <w:t>4</w:t>
            </w:r>
          </w:p>
        </w:tc>
        <w:tc>
          <w:tcPr>
            <w:tcW w:w="4253" w:type="dxa"/>
            <w:tcBorders>
              <w:top w:val="single" w:sz="6" w:space="0" w:color="auto"/>
              <w:left w:val="single" w:sz="6" w:space="0" w:color="auto"/>
              <w:bottom w:val="single" w:sz="6" w:space="0" w:color="auto"/>
              <w:right w:val="single" w:sz="6" w:space="0" w:color="auto"/>
            </w:tcBorders>
            <w:vAlign w:val="center"/>
          </w:tcPr>
          <w:p w:rsidR="00480E3C" w:rsidRPr="007616DE" w:rsidRDefault="00480E3C">
            <w:pPr>
              <w:tabs>
                <w:tab w:val="num" w:pos="360"/>
              </w:tabs>
              <w:jc w:val="both"/>
              <w:rPr>
                <w:bCs/>
                <w:lang w:val="uk-UA" w:eastAsia="uk-UA"/>
              </w:rPr>
            </w:pPr>
            <w:r w:rsidRPr="007616DE">
              <w:rPr>
                <w:bCs/>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16DE">
              <w:rPr>
                <w:bCs/>
                <w:lang w:val="uk-UA" w:eastAsia="uk-UA"/>
              </w:rPr>
              <w:t>антиконкурентних</w:t>
            </w:r>
            <w:proofErr w:type="spellEnd"/>
            <w:r w:rsidRPr="007616DE">
              <w:rPr>
                <w:bCs/>
                <w:lang w:val="uk-UA" w:eastAsia="uk-UA"/>
              </w:rPr>
              <w:t xml:space="preserve"> </w:t>
            </w:r>
            <w:r w:rsidRPr="007616DE">
              <w:rPr>
                <w:bCs/>
                <w:lang w:val="uk-UA" w:eastAsia="uk-UA"/>
              </w:rPr>
              <w:lastRenderedPageBreak/>
              <w:t>узгоджених дій, що стосуються спотворення результатів тендерів; (підстава згідно п. 4  ч. 1 ст. 17 Закону)</w:t>
            </w:r>
          </w:p>
        </w:tc>
        <w:tc>
          <w:tcPr>
            <w:tcW w:w="4819" w:type="dxa"/>
            <w:tcBorders>
              <w:top w:val="single" w:sz="6" w:space="0" w:color="auto"/>
              <w:left w:val="single" w:sz="6" w:space="0" w:color="auto"/>
              <w:bottom w:val="single" w:sz="6" w:space="0" w:color="auto"/>
              <w:right w:val="single" w:sz="6" w:space="0" w:color="auto"/>
            </w:tcBorders>
          </w:tcPr>
          <w:p w:rsidR="00480E3C" w:rsidRDefault="00480E3C">
            <w:pPr>
              <w:spacing w:line="240" w:lineRule="atLeast"/>
              <w:jc w:val="both"/>
              <w:rPr>
                <w:lang w:val="uk-UA" w:eastAsia="uk-UA"/>
              </w:rPr>
            </w:pPr>
            <w:r>
              <w:rPr>
                <w:i/>
                <w:iCs/>
                <w:sz w:val="22"/>
                <w:szCs w:val="22"/>
                <w:lang w:val="uk-UA" w:eastAsia="uk-UA"/>
              </w:rPr>
              <w:lastRenderedPageBreak/>
              <w:t xml:space="preserve">Замовник може також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i/>
                <w:iCs/>
                <w:sz w:val="22"/>
                <w:szCs w:val="22"/>
                <w:lang w:val="uk-UA" w:eastAsia="uk-UA"/>
              </w:rPr>
              <w:t>антиконкурентних</w:t>
            </w:r>
            <w:proofErr w:type="spellEnd"/>
            <w:r>
              <w:rPr>
                <w:i/>
                <w:iCs/>
                <w:sz w:val="22"/>
                <w:szCs w:val="22"/>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w:t>
            </w:r>
            <w:r>
              <w:rPr>
                <w:i/>
                <w:iCs/>
                <w:sz w:val="22"/>
                <w:szCs w:val="22"/>
                <w:lang w:val="uk-UA" w:eastAsia="uk-UA"/>
              </w:rPr>
              <w:lastRenderedPageBreak/>
              <w:t xml:space="preserve">рішень, їх перевірки, перегляду органами Антимонопольного комітету України, (www.amc.gov.ua в розділі «Діяльність у сфері публічних </w:t>
            </w:r>
            <w:proofErr w:type="spellStart"/>
            <w:r>
              <w:rPr>
                <w:i/>
                <w:iCs/>
                <w:sz w:val="22"/>
                <w:szCs w:val="22"/>
                <w:lang w:val="uk-UA" w:eastAsia="uk-UA"/>
              </w:rPr>
              <w:t>ззакупівель</w:t>
            </w:r>
            <w:proofErr w:type="spellEnd"/>
            <w:r>
              <w:rPr>
                <w:i/>
                <w:iCs/>
                <w:sz w:val="22"/>
                <w:szCs w:val="22"/>
                <w:lang w:val="uk-UA" w:eastAsia="uk-UA"/>
              </w:rPr>
              <w:t>»)</w:t>
            </w:r>
          </w:p>
        </w:tc>
      </w:tr>
      <w:tr w:rsidR="00480E3C" w:rsidRPr="001643D9">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480E3C" w:rsidRDefault="00480E3C">
            <w:pPr>
              <w:tabs>
                <w:tab w:val="num" w:pos="360"/>
              </w:tabs>
              <w:jc w:val="both"/>
              <w:rPr>
                <w:b/>
                <w:bCs/>
                <w:lang w:val="uk-UA" w:eastAsia="uk-UA"/>
              </w:rPr>
            </w:pPr>
            <w:r>
              <w:rPr>
                <w:b/>
                <w:bCs/>
                <w:lang w:val="uk-UA" w:eastAsia="uk-UA"/>
              </w:rPr>
              <w:lastRenderedPageBreak/>
              <w:t>5</w:t>
            </w:r>
          </w:p>
        </w:tc>
        <w:tc>
          <w:tcPr>
            <w:tcW w:w="4253" w:type="dxa"/>
            <w:tcBorders>
              <w:top w:val="single" w:sz="6" w:space="0" w:color="auto"/>
              <w:left w:val="single" w:sz="6" w:space="0" w:color="auto"/>
              <w:bottom w:val="single" w:sz="6" w:space="0" w:color="auto"/>
              <w:right w:val="single" w:sz="6" w:space="0" w:color="auto"/>
            </w:tcBorders>
            <w:vAlign w:val="center"/>
          </w:tcPr>
          <w:p w:rsidR="00480E3C" w:rsidRDefault="00480E3C">
            <w:pPr>
              <w:tabs>
                <w:tab w:val="num" w:pos="360"/>
              </w:tabs>
              <w:jc w:val="both"/>
              <w:rPr>
                <w:b/>
                <w:bCs/>
                <w:lang w:val="uk-UA" w:eastAsia="uk-UA"/>
              </w:rPr>
            </w:pPr>
            <w:r>
              <w:rPr>
                <w:b/>
                <w:bCs/>
                <w:lang w:val="uk-UA" w:eastAsia="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(підстава згідно п. 5  ч. 1 ст. 17 Закону)</w:t>
            </w:r>
          </w:p>
        </w:tc>
        <w:tc>
          <w:tcPr>
            <w:tcW w:w="4819" w:type="dxa"/>
            <w:tcBorders>
              <w:top w:val="single" w:sz="6" w:space="0" w:color="auto"/>
              <w:left w:val="single" w:sz="6" w:space="0" w:color="auto"/>
              <w:bottom w:val="single" w:sz="6" w:space="0" w:color="auto"/>
              <w:right w:val="single" w:sz="6" w:space="0" w:color="auto"/>
            </w:tcBorders>
          </w:tcPr>
          <w:p w:rsidR="00480E3C" w:rsidRDefault="007616DE" w:rsidP="00FA7B50">
            <w:pPr>
              <w:jc w:val="both"/>
              <w:rPr>
                <w:shd w:val="clear" w:color="auto" w:fill="FFFFFF"/>
                <w:lang w:val="uk-UA" w:eastAsia="uk-UA"/>
              </w:rPr>
            </w:pPr>
            <w:r>
              <w:rPr>
                <w:sz w:val="22"/>
                <w:szCs w:val="22"/>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судимості або обмежень передбачених кримінально процесуальним законодавством України щодо службової (посадової) особи учасника процедури закупівлі, яка підписала тендерн</w:t>
            </w:r>
            <w:r w:rsidR="00FA7B50">
              <w:rPr>
                <w:sz w:val="22"/>
                <w:szCs w:val="22"/>
                <w:lang w:val="uk-UA" w:eastAsia="uk-UA"/>
              </w:rPr>
              <w:t>у пропозицію, чи фізичної особи,  я</w:t>
            </w:r>
            <w:r>
              <w:rPr>
                <w:sz w:val="22"/>
                <w:szCs w:val="22"/>
                <w:lang w:val="uk-UA" w:eastAsia="uk-UA"/>
              </w:rPr>
              <w:t>ка є учасником процедури закупівлі</w:t>
            </w:r>
          </w:p>
        </w:tc>
      </w:tr>
      <w:tr w:rsidR="007616DE" w:rsidRPr="001643D9">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tabs>
                <w:tab w:val="num" w:pos="360"/>
              </w:tabs>
              <w:jc w:val="both"/>
              <w:rPr>
                <w:b/>
                <w:bCs/>
                <w:lang w:val="uk-UA" w:eastAsia="uk-UA"/>
              </w:rPr>
            </w:pPr>
            <w:r>
              <w:rPr>
                <w:b/>
                <w:bCs/>
                <w:lang w:val="uk-UA" w:eastAsia="uk-UA"/>
              </w:rPr>
              <w:t>6</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tabs>
                <w:tab w:val="num" w:pos="360"/>
              </w:tabs>
              <w:jc w:val="both"/>
              <w:rPr>
                <w:b/>
                <w:bCs/>
                <w:lang w:val="uk-UA" w:eastAsia="uk-UA"/>
              </w:rPr>
            </w:pPr>
            <w:r w:rsidRPr="007616DE">
              <w:rPr>
                <w:b/>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jc w:val="both"/>
              <w:rPr>
                <w:shd w:val="clear" w:color="auto" w:fill="FFFFFF"/>
                <w:lang w:val="uk-UA" w:eastAsia="uk-UA"/>
              </w:rPr>
            </w:pPr>
            <w:r>
              <w:rPr>
                <w:sz w:val="22"/>
                <w:szCs w:val="22"/>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судимості або обмежень передбачених кримінально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w:t>
            </w:r>
            <w:r w:rsidR="00FA7B50">
              <w:rPr>
                <w:sz w:val="22"/>
                <w:szCs w:val="22"/>
                <w:lang w:val="uk-UA" w:eastAsia="uk-UA"/>
              </w:rPr>
              <w:t xml:space="preserve">,  яка </w:t>
            </w:r>
            <w:r>
              <w:rPr>
                <w:sz w:val="22"/>
                <w:szCs w:val="22"/>
                <w:lang w:val="uk-UA" w:eastAsia="uk-UA"/>
              </w:rPr>
              <w:t>є учасником процедури закупівлі</w:t>
            </w:r>
          </w:p>
        </w:tc>
      </w:tr>
      <w:tr w:rsidR="007616DE">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jc w:val="both"/>
              <w:rPr>
                <w:b/>
                <w:bCs/>
                <w:lang w:val="uk-UA" w:eastAsia="uk-UA"/>
              </w:rPr>
            </w:pPr>
            <w:r>
              <w:rPr>
                <w:b/>
                <w:bCs/>
                <w:lang w:val="uk-UA" w:eastAsia="uk-UA"/>
              </w:rPr>
              <w:t>7</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jc w:val="both"/>
              <w:rPr>
                <w:bCs/>
                <w:lang w:val="uk-UA" w:eastAsia="uk-UA"/>
              </w:rPr>
            </w:pPr>
            <w:r w:rsidRPr="007616DE">
              <w:rPr>
                <w:bCs/>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(підстава згідно п. 7  ч. 1 ст.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spacing w:line="240" w:lineRule="atLeast"/>
              <w:jc w:val="both"/>
              <w:rPr>
                <w:lang w:val="uk-UA" w:eastAsia="uk-UA"/>
              </w:rPr>
            </w:pPr>
            <w:r>
              <w:rPr>
                <w:lang w:val="uk-UA" w:eastAsia="uk-UA"/>
              </w:rPr>
              <w:t>Підтвердження відсутності даної підстави учасником може не надаватись</w:t>
            </w:r>
          </w:p>
        </w:tc>
      </w:tr>
      <w:tr w:rsidR="007616DE">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tabs>
                <w:tab w:val="num" w:pos="360"/>
              </w:tabs>
              <w:jc w:val="both"/>
              <w:rPr>
                <w:b/>
                <w:bCs/>
                <w:lang w:val="uk-UA" w:eastAsia="uk-UA"/>
              </w:rPr>
            </w:pPr>
            <w:r>
              <w:rPr>
                <w:b/>
                <w:bCs/>
                <w:lang w:val="uk-UA" w:eastAsia="uk-UA"/>
              </w:rPr>
              <w:t>8</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Default="007616DE" w:rsidP="007616DE">
            <w:pPr>
              <w:tabs>
                <w:tab w:val="num" w:pos="360"/>
              </w:tabs>
              <w:jc w:val="both"/>
              <w:rPr>
                <w:b/>
                <w:bCs/>
                <w:lang w:val="uk-UA" w:eastAsia="uk-UA"/>
              </w:rPr>
            </w:pPr>
            <w:r>
              <w:rPr>
                <w:lang w:val="uk-UA" w:eastAsia="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spacing w:line="240" w:lineRule="atLeast"/>
              <w:jc w:val="both"/>
              <w:rPr>
                <w:lang w:val="uk-UA" w:eastAsia="uk-UA"/>
              </w:rPr>
            </w:pPr>
            <w:r>
              <w:rPr>
                <w:lang w:val="uk-UA" w:eastAsia="uk-UA"/>
              </w:rPr>
              <w:t>Замовник самостійно перевіряє інформацію, що міститься у відкритому реєстрі, а також для підтвердження роздруковує її. Посилання розміщення інформації: https://kap.minjust.gov.ua/services</w:t>
            </w:r>
          </w:p>
        </w:tc>
      </w:tr>
      <w:tr w:rsidR="007616DE">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jc w:val="both"/>
              <w:rPr>
                <w:b/>
                <w:bCs/>
                <w:lang w:val="uk-UA" w:eastAsia="uk-UA"/>
              </w:rPr>
            </w:pPr>
            <w:r>
              <w:rPr>
                <w:b/>
                <w:bCs/>
                <w:lang w:val="uk-UA" w:eastAsia="uk-UA"/>
              </w:rPr>
              <w:t>9</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jc w:val="both"/>
              <w:rPr>
                <w:bCs/>
                <w:lang w:val="uk-UA" w:eastAsia="uk-UA"/>
              </w:rPr>
            </w:pPr>
            <w:r w:rsidRPr="007616DE">
              <w:rPr>
                <w:bCs/>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w:t>
            </w:r>
          </w:p>
        </w:tc>
        <w:tc>
          <w:tcPr>
            <w:tcW w:w="4819" w:type="dxa"/>
            <w:tcBorders>
              <w:top w:val="single" w:sz="6" w:space="0" w:color="auto"/>
              <w:left w:val="single" w:sz="6" w:space="0" w:color="auto"/>
              <w:bottom w:val="single" w:sz="6" w:space="0" w:color="auto"/>
              <w:right w:val="single" w:sz="6" w:space="0" w:color="auto"/>
            </w:tcBorders>
          </w:tcPr>
          <w:p w:rsidR="007616DE" w:rsidRPr="007616DE" w:rsidRDefault="007616DE" w:rsidP="007616DE">
            <w:pPr>
              <w:spacing w:line="240" w:lineRule="atLeast"/>
              <w:jc w:val="both"/>
              <w:rPr>
                <w:lang w:val="uk-UA" w:eastAsia="uk-UA"/>
              </w:rPr>
            </w:pPr>
            <w:r w:rsidRPr="007616DE">
              <w:rPr>
                <w:bCs/>
                <w:lang w:val="uk-UA" w:eastAsia="uk-UA"/>
              </w:rPr>
              <w:t xml:space="preserve">Замовник самостійно перевіряє інформацію, що міститься у відкритому реєстрі, </w:t>
            </w:r>
            <w:r w:rsidRPr="007616DE">
              <w:rPr>
                <w:lang w:val="uk-UA" w:eastAsia="uk-UA"/>
              </w:rPr>
              <w:t>а також для підтвердження роздруковує її.</w:t>
            </w:r>
          </w:p>
        </w:tc>
      </w:tr>
      <w:tr w:rsidR="007616DE">
        <w:trPr>
          <w:gridBefore w:val="1"/>
          <w:wBefore w:w="6" w:type="dxa"/>
          <w:trHeight w:val="2219"/>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spacing w:before="100" w:beforeAutospacing="1" w:after="100" w:afterAutospacing="1"/>
              <w:rPr>
                <w:b/>
                <w:bCs/>
                <w:lang w:val="uk-UA" w:eastAsia="uk-UA"/>
              </w:rPr>
            </w:pPr>
            <w:r>
              <w:rPr>
                <w:b/>
                <w:bCs/>
                <w:lang w:val="uk-UA" w:eastAsia="uk-UA"/>
              </w:rPr>
              <w:lastRenderedPageBreak/>
              <w:t>10</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spacing w:before="100" w:beforeAutospacing="1" w:after="100" w:afterAutospacing="1"/>
              <w:rPr>
                <w:lang w:val="uk-UA" w:eastAsia="uk-UA"/>
              </w:rPr>
            </w:pPr>
            <w:r w:rsidRPr="007616DE">
              <w:rPr>
                <w:bCs/>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(підстава згідно п. 10  ч. 1 ст.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spacing w:line="240" w:lineRule="atLeast"/>
              <w:jc w:val="both"/>
              <w:rPr>
                <w:lang w:val="uk-UA" w:eastAsia="uk-UA"/>
              </w:rPr>
            </w:pPr>
            <w:r>
              <w:rPr>
                <w:color w:val="000000"/>
                <w:lang w:val="uk-UA" w:eastAsia="uk-UA"/>
              </w:rPr>
              <w:t>Не вимагається замовником</w:t>
            </w:r>
          </w:p>
        </w:tc>
      </w:tr>
      <w:tr w:rsidR="007616DE">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spacing w:before="100" w:beforeAutospacing="1" w:after="100" w:afterAutospacing="1"/>
              <w:rPr>
                <w:b/>
                <w:bCs/>
                <w:lang w:val="uk-UA" w:eastAsia="uk-UA"/>
              </w:rPr>
            </w:pPr>
            <w:r>
              <w:rPr>
                <w:b/>
                <w:bCs/>
                <w:lang w:val="uk-UA" w:eastAsia="uk-UA"/>
              </w:rPr>
              <w:t>11</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spacing w:before="100" w:beforeAutospacing="1" w:after="100" w:afterAutospacing="1"/>
              <w:rPr>
                <w:bCs/>
                <w:lang w:val="uk-UA" w:eastAsia="uk-UA"/>
              </w:rPr>
            </w:pPr>
            <w:r w:rsidRPr="007616DE">
              <w:rPr>
                <w:bCs/>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4" w:tgtFrame="_blank" w:history="1">
              <w:r w:rsidRPr="007616DE">
                <w:rPr>
                  <w:rStyle w:val="a3"/>
                  <w:bCs/>
                  <w:lang w:val="uk-UA" w:eastAsia="uk-UA"/>
                </w:rPr>
                <w:t>Законом України</w:t>
              </w:r>
            </w:hyperlink>
            <w:r w:rsidRPr="007616DE">
              <w:rPr>
                <w:bCs/>
                <w:lang w:val="uk-UA" w:eastAsia="uk-UA"/>
              </w:rPr>
              <w:t> "Про санкції"; (підстава згідно п. 11  ч. 1 ст.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spacing w:line="240" w:lineRule="atLeast"/>
              <w:jc w:val="both"/>
              <w:rPr>
                <w:lang w:val="uk-UA" w:eastAsia="uk-UA"/>
              </w:rPr>
            </w:pPr>
            <w:r>
              <w:rPr>
                <w:lang w:val="uk-UA" w:eastAsia="uk-UA"/>
              </w:rPr>
              <w:t>Підтвердження відсутності даної підстави учасником може не надаватись</w:t>
            </w:r>
          </w:p>
        </w:tc>
      </w:tr>
      <w:tr w:rsidR="007616DE" w:rsidRPr="001643D9">
        <w:trPr>
          <w:gridBefore w:val="1"/>
          <w:wBefore w:w="6" w:type="dxa"/>
        </w:trPr>
        <w:tc>
          <w:tcPr>
            <w:tcW w:w="567" w:type="dxa"/>
            <w:tcBorders>
              <w:top w:val="single" w:sz="6" w:space="0" w:color="auto"/>
              <w:left w:val="single" w:sz="6" w:space="0" w:color="auto"/>
              <w:bottom w:val="single" w:sz="6" w:space="0" w:color="auto"/>
              <w:right w:val="single" w:sz="6" w:space="0" w:color="auto"/>
            </w:tcBorders>
          </w:tcPr>
          <w:p w:rsidR="007616DE" w:rsidRDefault="007616DE" w:rsidP="007616DE">
            <w:pPr>
              <w:spacing w:before="100" w:beforeAutospacing="1" w:after="100" w:afterAutospacing="1"/>
              <w:rPr>
                <w:b/>
                <w:bCs/>
                <w:lang w:val="uk-UA" w:eastAsia="uk-UA"/>
              </w:rPr>
            </w:pPr>
            <w:r>
              <w:rPr>
                <w:b/>
                <w:bCs/>
                <w:lang w:val="uk-UA" w:eastAsia="uk-UA"/>
              </w:rPr>
              <w:t>12.</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7616DE" w:rsidRDefault="007616DE" w:rsidP="007616DE">
            <w:pPr>
              <w:spacing w:before="100" w:beforeAutospacing="1" w:after="100" w:afterAutospacing="1"/>
              <w:rPr>
                <w:b/>
                <w:bCs/>
                <w:lang w:val="uk-UA" w:eastAsia="uk-UA"/>
              </w:rPr>
            </w:pPr>
            <w:r w:rsidRPr="007616DE">
              <w:rPr>
                <w:b/>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jc w:val="both"/>
              <w:rPr>
                <w:shd w:val="clear" w:color="auto" w:fill="FFFFFF"/>
                <w:lang w:val="uk-UA" w:eastAsia="uk-UA"/>
              </w:rPr>
            </w:pPr>
            <w:r>
              <w:rPr>
                <w:sz w:val="22"/>
                <w:szCs w:val="22"/>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судимості або обмежень передбачених кримінально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w:t>
            </w:r>
            <w:r w:rsidR="00FA7B50">
              <w:rPr>
                <w:sz w:val="22"/>
                <w:szCs w:val="22"/>
                <w:lang w:val="uk-UA" w:eastAsia="uk-UA"/>
              </w:rPr>
              <w:t xml:space="preserve">,  яка </w:t>
            </w:r>
            <w:r>
              <w:rPr>
                <w:sz w:val="22"/>
                <w:szCs w:val="22"/>
                <w:lang w:val="uk-UA" w:eastAsia="uk-UA"/>
              </w:rPr>
              <w:t>є учасником процедури закупівлі</w:t>
            </w:r>
          </w:p>
        </w:tc>
      </w:tr>
      <w:tr w:rsidR="007616DE" w:rsidRPr="001643D9" w:rsidTr="007616DE">
        <w:tc>
          <w:tcPr>
            <w:tcW w:w="573" w:type="dxa"/>
            <w:gridSpan w:val="2"/>
            <w:tcBorders>
              <w:top w:val="single" w:sz="6" w:space="0" w:color="auto"/>
              <w:left w:val="single" w:sz="6" w:space="0" w:color="auto"/>
              <w:bottom w:val="single" w:sz="6" w:space="0" w:color="auto"/>
              <w:right w:val="single" w:sz="6" w:space="0" w:color="auto"/>
            </w:tcBorders>
          </w:tcPr>
          <w:p w:rsidR="007616DE" w:rsidRDefault="007616DE" w:rsidP="007616DE">
            <w:pPr>
              <w:spacing w:before="100" w:beforeAutospacing="1" w:after="100" w:afterAutospacing="1"/>
              <w:rPr>
                <w:b/>
                <w:bCs/>
                <w:lang w:val="uk-UA" w:eastAsia="uk-UA"/>
              </w:rPr>
            </w:pPr>
            <w:r>
              <w:rPr>
                <w:b/>
                <w:bCs/>
                <w:lang w:val="uk-UA" w:eastAsia="uk-UA"/>
              </w:rPr>
              <w:t>13.</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Pr="0068565E" w:rsidRDefault="007616DE" w:rsidP="007616DE">
            <w:pPr>
              <w:spacing w:before="100" w:beforeAutospacing="1" w:after="100" w:afterAutospacing="1"/>
              <w:rPr>
                <w:b/>
                <w:bCs/>
                <w:lang w:val="uk-UA" w:eastAsia="uk-UA"/>
              </w:rPr>
            </w:pPr>
            <w:r w:rsidRPr="0068565E">
              <w:rPr>
                <w:b/>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4819" w:type="dxa"/>
            <w:tcBorders>
              <w:top w:val="single" w:sz="6" w:space="0" w:color="auto"/>
              <w:left w:val="single" w:sz="6" w:space="0" w:color="auto"/>
              <w:bottom w:val="single" w:sz="6" w:space="0" w:color="auto"/>
              <w:right w:val="single" w:sz="6" w:space="0" w:color="auto"/>
            </w:tcBorders>
          </w:tcPr>
          <w:p w:rsidR="007616DE" w:rsidRDefault="007616DE" w:rsidP="007616DE">
            <w:pPr>
              <w:keepNext/>
              <w:keepLines/>
              <w:tabs>
                <w:tab w:val="left" w:pos="1080"/>
              </w:tabs>
              <w:jc w:val="both"/>
              <w:rPr>
                <w:lang w:val="uk-UA" w:eastAsia="uk-UA"/>
              </w:rPr>
            </w:pPr>
            <w:r>
              <w:rPr>
                <w:lang w:val="uk-UA" w:eastAsia="uk-UA"/>
              </w:rPr>
              <w:t xml:space="preserve">Замовник самостійно перевіряє інформацію, що є доступною в електронній системі закупівель. 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 </w:t>
            </w:r>
          </w:p>
        </w:tc>
      </w:tr>
      <w:tr w:rsidR="007616DE" w:rsidRPr="001643D9" w:rsidTr="007616DE">
        <w:tc>
          <w:tcPr>
            <w:tcW w:w="573" w:type="dxa"/>
            <w:gridSpan w:val="2"/>
            <w:tcBorders>
              <w:top w:val="single" w:sz="6" w:space="0" w:color="auto"/>
              <w:left w:val="single" w:sz="6" w:space="0" w:color="auto"/>
              <w:bottom w:val="single" w:sz="6" w:space="0" w:color="auto"/>
              <w:right w:val="single" w:sz="6" w:space="0" w:color="auto"/>
            </w:tcBorders>
          </w:tcPr>
          <w:p w:rsidR="007616DE" w:rsidRDefault="007616DE" w:rsidP="007616DE">
            <w:pPr>
              <w:spacing w:before="100" w:beforeAutospacing="1" w:after="100" w:afterAutospacing="1"/>
              <w:rPr>
                <w:b/>
                <w:bCs/>
                <w:lang w:val="uk-UA" w:eastAsia="uk-UA"/>
              </w:rPr>
            </w:pPr>
            <w:r>
              <w:rPr>
                <w:b/>
                <w:bCs/>
                <w:lang w:val="uk-UA" w:eastAsia="uk-UA"/>
              </w:rPr>
              <w:t>14.</w:t>
            </w:r>
          </w:p>
        </w:tc>
        <w:tc>
          <w:tcPr>
            <w:tcW w:w="4253" w:type="dxa"/>
            <w:tcBorders>
              <w:top w:val="single" w:sz="6" w:space="0" w:color="auto"/>
              <w:left w:val="single" w:sz="6" w:space="0" w:color="auto"/>
              <w:bottom w:val="single" w:sz="6" w:space="0" w:color="auto"/>
              <w:right w:val="single" w:sz="6" w:space="0" w:color="auto"/>
            </w:tcBorders>
            <w:vAlign w:val="center"/>
          </w:tcPr>
          <w:p w:rsidR="007616DE" w:rsidRDefault="007616DE" w:rsidP="007616DE">
            <w:pPr>
              <w:shd w:val="clear" w:color="auto" w:fill="FFFFFF"/>
              <w:spacing w:after="150"/>
              <w:jc w:val="both"/>
              <w:rPr>
                <w:b/>
                <w:bCs/>
                <w:lang w:val="uk-UA" w:eastAsia="uk-UA"/>
              </w:rPr>
            </w:pPr>
            <w:r>
              <w:rPr>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bookmarkStart w:id="0" w:name="n1277"/>
            <w:bookmarkEnd w:id="0"/>
          </w:p>
        </w:tc>
        <w:tc>
          <w:tcPr>
            <w:tcW w:w="4819" w:type="dxa"/>
            <w:tcBorders>
              <w:top w:val="single" w:sz="6" w:space="0" w:color="auto"/>
              <w:left w:val="single" w:sz="6" w:space="0" w:color="auto"/>
              <w:bottom w:val="single" w:sz="6" w:space="0" w:color="auto"/>
              <w:right w:val="single" w:sz="6" w:space="0" w:color="auto"/>
            </w:tcBorders>
          </w:tcPr>
          <w:p w:rsidR="007616DE" w:rsidRPr="00BD1A2D" w:rsidRDefault="007616DE" w:rsidP="007616DE">
            <w:pPr>
              <w:spacing w:line="240" w:lineRule="atLeast"/>
              <w:jc w:val="both"/>
              <w:rPr>
                <w:i/>
                <w:iCs/>
                <w:color w:val="000000"/>
                <w:lang w:val="uk-UA" w:eastAsia="uk-UA"/>
              </w:rPr>
            </w:pPr>
            <w:r>
              <w:rPr>
                <w:lang w:val="uk-UA" w:eastAsia="uk-UA"/>
              </w:rPr>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Pr>
                <w:lang w:val="uk-UA" w:eastAsia="uk-UA"/>
              </w:rPr>
              <w:lastRenderedPageBreak/>
              <w:t xml:space="preserve">своєї надійності, незважаючи на наявність відповідної підстави для відмови в участі у процедурі </w:t>
            </w:r>
            <w:proofErr w:type="spellStart"/>
            <w:r>
              <w:rPr>
                <w:lang w:val="uk-UA" w:eastAsia="uk-UA"/>
              </w:rPr>
              <w:t>закупівлі.</w:t>
            </w:r>
            <w:r>
              <w:rPr>
                <w:i/>
                <w:iCs/>
                <w:color w:val="000000"/>
                <w:lang w:val="uk-UA" w:eastAsia="uk-UA"/>
              </w:rPr>
              <w:t>Учасники</w:t>
            </w:r>
            <w:proofErr w:type="spellEnd"/>
            <w:r>
              <w:rPr>
                <w:i/>
                <w:iCs/>
                <w:color w:val="000000"/>
                <w:lang w:val="uk-UA" w:eastAsia="uk-UA"/>
              </w:rPr>
              <w:t xml:space="preserve">,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Pr>
                <w:i/>
                <w:iCs/>
                <w:color w:val="000000"/>
                <w:lang w:val="uk-UA" w:eastAsia="uk-UA"/>
              </w:rPr>
              <w:t>вих</w:t>
            </w:r>
            <w:proofErr w:type="spellEnd"/>
            <w:r>
              <w:rPr>
                <w:i/>
                <w:iCs/>
                <w:color w:val="000000"/>
                <w:lang w:val="uk-UA" w:eastAsia="uk-UA"/>
              </w:rPr>
              <w:t>. 3304-04/34835-06 від 03.06.2020.</w:t>
            </w:r>
          </w:p>
        </w:tc>
      </w:tr>
    </w:tbl>
    <w:p w:rsidR="00480E3C" w:rsidRPr="00BA42A4" w:rsidRDefault="00480E3C" w:rsidP="00BA42A4">
      <w:pPr>
        <w:jc w:val="both"/>
        <w:rPr>
          <w:b/>
          <w:bCs/>
          <w:color w:val="000000"/>
          <w:lang w:val="uk-UA"/>
        </w:rPr>
      </w:pPr>
    </w:p>
    <w:p w:rsidR="00480E3C" w:rsidRDefault="00480E3C" w:rsidP="00BA42A4">
      <w:pPr>
        <w:rPr>
          <w:i/>
          <w:iCs/>
          <w:color w:val="000000"/>
          <w:lang w:val="uk-UA"/>
        </w:rPr>
      </w:pPr>
    </w:p>
    <w:p w:rsidR="00480E3C" w:rsidRDefault="00480E3C" w:rsidP="00B84B8A">
      <w:pPr>
        <w:jc w:val="both"/>
      </w:pPr>
      <w:r>
        <w:rPr>
          <w:color w:val="333333"/>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Pr>
          <w:color w:val="333333"/>
          <w:shd w:val="clear" w:color="auto" w:fill="FFFFFF"/>
        </w:rPr>
        <w:t> </w:t>
      </w:r>
      <w:hyperlink r:id="rId5" w:anchor="n1264" w:history="1">
        <w:r>
          <w:rPr>
            <w:rStyle w:val="a3"/>
            <w:color w:val="006600"/>
            <w:shd w:val="clear" w:color="auto" w:fill="FFFFFF"/>
            <w:lang w:val="uk-UA"/>
          </w:rPr>
          <w:t xml:space="preserve">пунктами </w:t>
        </w:r>
      </w:hyperlink>
      <w:r>
        <w:rPr>
          <w:color w:val="333333"/>
          <w:shd w:val="clear" w:color="auto" w:fill="FFFFFF"/>
        </w:rPr>
        <w:t> </w:t>
      </w:r>
      <w:hyperlink r:id="rId6" w:anchor="n1267" w:history="1">
        <w:r>
          <w:rPr>
            <w:rStyle w:val="a3"/>
            <w:color w:val="006600"/>
            <w:shd w:val="clear" w:color="auto" w:fill="FFFFFF"/>
            <w:lang w:val="uk-UA"/>
          </w:rPr>
          <w:t>5</w:t>
        </w:r>
      </w:hyperlink>
      <w:r>
        <w:rPr>
          <w:color w:val="333333"/>
          <w:shd w:val="clear" w:color="auto" w:fill="FFFFFF"/>
          <w:lang w:val="uk-UA"/>
        </w:rPr>
        <w:t>,</w:t>
      </w:r>
      <w:r>
        <w:rPr>
          <w:color w:val="333333"/>
          <w:shd w:val="clear" w:color="auto" w:fill="FFFFFF"/>
        </w:rPr>
        <w:t> </w:t>
      </w:r>
      <w:hyperlink r:id="rId7" w:anchor="n1268" w:history="1">
        <w:r>
          <w:rPr>
            <w:rStyle w:val="a3"/>
            <w:color w:val="006600"/>
            <w:shd w:val="clear" w:color="auto" w:fill="FFFFFF"/>
            <w:lang w:val="uk-UA"/>
          </w:rPr>
          <w:t>6</w:t>
        </w:r>
      </w:hyperlink>
      <w:r>
        <w:rPr>
          <w:color w:val="333333"/>
          <w:shd w:val="clear" w:color="auto" w:fill="FFFFFF"/>
          <w:lang w:val="uk-UA"/>
        </w:rPr>
        <w:t>,</w:t>
      </w:r>
      <w:r>
        <w:rPr>
          <w:color w:val="333333"/>
          <w:shd w:val="clear" w:color="auto" w:fill="FFFFFF"/>
        </w:rPr>
        <w:t> </w:t>
      </w:r>
      <w:hyperlink r:id="rId8" w:anchor="n1274" w:history="1">
        <w:r>
          <w:rPr>
            <w:rStyle w:val="a3"/>
            <w:color w:val="006600"/>
            <w:shd w:val="clear" w:color="auto" w:fill="FFFFFF"/>
            <w:lang w:val="uk-UA"/>
          </w:rPr>
          <w:t>12</w:t>
        </w:r>
      </w:hyperlink>
      <w:r>
        <w:rPr>
          <w:color w:val="333333"/>
          <w:shd w:val="clear" w:color="auto" w:fill="FFFFFF"/>
        </w:rPr>
        <w:t> </w:t>
      </w:r>
      <w:r>
        <w:rPr>
          <w:color w:val="333333"/>
          <w:shd w:val="clear" w:color="auto" w:fill="FFFFFF"/>
          <w:lang w:val="uk-UA"/>
        </w:rPr>
        <w:t>і</w:t>
      </w:r>
      <w:r>
        <w:rPr>
          <w:color w:val="333333"/>
          <w:shd w:val="clear" w:color="auto" w:fill="FFFFFF"/>
        </w:rPr>
        <w:t> </w:t>
      </w:r>
      <w:hyperlink r:id="rId9" w:anchor="n1275" w:history="1">
        <w:r>
          <w:rPr>
            <w:rStyle w:val="a3"/>
            <w:color w:val="006600"/>
            <w:shd w:val="clear" w:color="auto" w:fill="FFFFFF"/>
            <w:lang w:val="uk-UA"/>
          </w:rPr>
          <w:t>13</w:t>
        </w:r>
      </w:hyperlink>
      <w:hyperlink r:id="rId10" w:anchor="n1275" w:history="1">
        <w:r>
          <w:rPr>
            <w:rStyle w:val="a3"/>
            <w:color w:val="006600"/>
            <w:shd w:val="clear" w:color="auto" w:fill="FFFFFF"/>
          </w:rPr>
          <w:t> </w:t>
        </w:r>
        <w:r>
          <w:rPr>
            <w:rStyle w:val="a3"/>
            <w:color w:val="006600"/>
            <w:shd w:val="clear" w:color="auto" w:fill="FFFFFF"/>
            <w:lang w:val="uk-UA"/>
          </w:rPr>
          <w:t>частини першої</w:t>
        </w:r>
      </w:hyperlink>
      <w:r>
        <w:rPr>
          <w:color w:val="333333"/>
          <w:shd w:val="clear" w:color="auto" w:fill="FFFFFF"/>
        </w:rPr>
        <w:t> </w:t>
      </w:r>
      <w:r>
        <w:rPr>
          <w:color w:val="333333"/>
          <w:shd w:val="clear" w:color="auto" w:fill="FFFFFF"/>
          <w:lang w:val="uk-UA"/>
        </w:rPr>
        <w:t>та</w:t>
      </w:r>
      <w:r>
        <w:rPr>
          <w:color w:val="333333"/>
          <w:shd w:val="clear" w:color="auto" w:fill="FFFFFF"/>
        </w:rPr>
        <w:t> </w:t>
      </w:r>
      <w:hyperlink r:id="rId11" w:anchor="n1276" w:history="1">
        <w:r>
          <w:rPr>
            <w:rStyle w:val="a3"/>
            <w:color w:val="009900"/>
            <w:shd w:val="clear" w:color="auto" w:fill="FFFFFF"/>
            <w:lang w:val="uk-UA"/>
          </w:rPr>
          <w:t>частиною другою</w:t>
        </w:r>
      </w:hyperlink>
      <w:r>
        <w:rPr>
          <w:color w:val="333333"/>
          <w:shd w:val="clear" w:color="auto" w:fill="FFFFFF"/>
        </w:rPr>
        <w:t> </w:t>
      </w:r>
      <w:proofErr w:type="spellStart"/>
      <w:r>
        <w:rPr>
          <w:color w:val="333333"/>
          <w:shd w:val="clear" w:color="auto" w:fill="FFFFFF"/>
        </w:rPr>
        <w:t>цієї</w:t>
      </w:r>
      <w:proofErr w:type="spellEnd"/>
      <w:r w:rsidR="001643D9">
        <w:rPr>
          <w:color w:val="333333"/>
          <w:shd w:val="clear" w:color="auto" w:fill="FFFFFF"/>
          <w:lang w:val="uk-UA"/>
        </w:rPr>
        <w:t xml:space="preserve"> </w:t>
      </w:r>
      <w:bookmarkStart w:id="1" w:name="_GoBack"/>
      <w:bookmarkEnd w:id="1"/>
      <w:proofErr w:type="spellStart"/>
      <w:r>
        <w:rPr>
          <w:color w:val="333333"/>
          <w:shd w:val="clear" w:color="auto" w:fill="FFFFFF"/>
        </w:rPr>
        <w:t>статті</w:t>
      </w:r>
      <w:proofErr w:type="spellEnd"/>
      <w:r>
        <w:rPr>
          <w:color w:val="333333"/>
          <w:shd w:val="clear" w:color="auto" w:fill="FFFFFF"/>
        </w:rPr>
        <w:t>.</w:t>
      </w:r>
    </w:p>
    <w:sectPr w:rsidR="00480E3C" w:rsidSect="001643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C1FB9"/>
    <w:rsid w:val="001643D9"/>
    <w:rsid w:val="0030544F"/>
    <w:rsid w:val="003D712D"/>
    <w:rsid w:val="00404267"/>
    <w:rsid w:val="00480E3C"/>
    <w:rsid w:val="004E2DAF"/>
    <w:rsid w:val="005F6300"/>
    <w:rsid w:val="0068565E"/>
    <w:rsid w:val="006F155D"/>
    <w:rsid w:val="00705284"/>
    <w:rsid w:val="007616DE"/>
    <w:rsid w:val="00967A14"/>
    <w:rsid w:val="00AF78BF"/>
    <w:rsid w:val="00B84B8A"/>
    <w:rsid w:val="00BA42A4"/>
    <w:rsid w:val="00BD1A2D"/>
    <w:rsid w:val="00CB248E"/>
    <w:rsid w:val="00CB3963"/>
    <w:rsid w:val="00CD7E9D"/>
    <w:rsid w:val="00DD1D52"/>
    <w:rsid w:val="00DD501A"/>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196BE"/>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1644-18" TargetMode="Externa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6533</Words>
  <Characters>3725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3</cp:revision>
  <cp:lastPrinted>2022-08-23T10:31:00Z</cp:lastPrinted>
  <dcterms:created xsi:type="dcterms:W3CDTF">2022-08-23T10:30:00Z</dcterms:created>
  <dcterms:modified xsi:type="dcterms:W3CDTF">2022-08-23T10:32:00Z</dcterms:modified>
</cp:coreProperties>
</file>