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firstLine="709"/>
        <w:jc w:val="center"/>
        <w:rPr>
          <w:highlight w:val="none"/>
          <w:shd w:fill="auto" w:val="clear"/>
        </w:rPr>
      </w:pPr>
      <w:bookmarkStart w:id="0" w:name="n1384"/>
      <w:bookmarkEnd w:id="0"/>
      <w:r>
        <w:rPr>
          <w:b/>
          <w:sz w:val="28"/>
          <w:szCs w:val="28"/>
          <w:shd w:fill="auto" w:val="clear"/>
        </w:rPr>
        <w:t>ОГОЛОШЕННЯ</w:t>
      </w:r>
    </w:p>
    <w:p>
      <w:pPr>
        <w:pStyle w:val="Rvps2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firstLine="709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про проведення відкритих торгів</w:t>
      </w:r>
    </w:p>
    <w:p>
      <w:pPr>
        <w:pStyle w:val="Rvps2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firstLine="709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val="uk-UA"/>
        </w:rPr>
        <w:t>29.11.2022</w:t>
      </w:r>
      <w:bookmarkStart w:id="1" w:name="_GoBack"/>
      <w:bookmarkEnd w:id="1"/>
      <w:r>
        <w:rPr>
          <w:sz w:val="28"/>
          <w:szCs w:val="28"/>
          <w:shd w:fill="auto" w:val="clear"/>
          <w:lang w:val="uk-UA"/>
        </w:rPr>
        <w:t xml:space="preserve"> р.</w:t>
      </w:r>
    </w:p>
    <w:p>
      <w:pPr>
        <w:pStyle w:val="Rvps2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Найменування замовника: Тернопільський національний технічний університет імені Івана Пулюя.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Місцезнаходження замовника: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46001, Україна , Тернопільська обл., місто Тернопіль, вулиця Руська, 56.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</w:rPr>
        <w:t>Код ЄДРПОУ:  05408102.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Категорія замовника - Юридична особа, яка забезпечує потреби держави або територіальної громади.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Вид предмета закупівлі: Товари.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bookmarkStart w:id="2" w:name="n1385"/>
      <w:bookmarkEnd w:id="2"/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Конкретна назва предмета закупівлі: </w:t>
      </w:r>
      <w:r>
        <w:rPr>
          <w:rFonts w:ascii="Times New Roman" w:hAnsi="Times New Roman"/>
          <w:bCs/>
          <w:sz w:val="28"/>
          <w:szCs w:val="28"/>
          <w:shd w:fill="auto" w:val="clear"/>
          <w:lang w:val="uk-UA"/>
        </w:rPr>
        <w:t>Електрична енергія, к</w:t>
      </w:r>
      <w:r>
        <w:rPr>
          <w:rStyle w:val="Postbody1"/>
          <w:rFonts w:ascii="Times New Roman" w:hAnsi="Times New Roman"/>
          <w:sz w:val="28"/>
          <w:szCs w:val="28"/>
          <w:shd w:fill="auto" w:val="clear"/>
          <w:lang w:val="uk-UA"/>
        </w:rPr>
        <w:t xml:space="preserve">од ДК 021:2015 – 09310000-5 – Електрична енергія 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(Лот 1 - Електрична енергія для потреб організації, код ДК 021:2015 - </w:t>
      </w:r>
      <w:r>
        <w:rPr>
          <w:rStyle w:val="Postbody1"/>
          <w:rFonts w:ascii="Times New Roman" w:hAnsi="Times New Roman"/>
          <w:sz w:val="28"/>
          <w:szCs w:val="28"/>
          <w:shd w:fill="auto" w:val="clear"/>
          <w:lang w:val="uk-UA"/>
        </w:rPr>
        <w:t>09310000-5 – Електрична енергія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, Лот 2 – Електрична енергія для потреб побутових споживачів (гуртожитки), код ДК 021:2015 - </w:t>
      </w:r>
      <w:r>
        <w:rPr>
          <w:rStyle w:val="Postbody1"/>
          <w:rFonts w:ascii="Times New Roman" w:hAnsi="Times New Roman"/>
          <w:sz w:val="28"/>
          <w:szCs w:val="28"/>
          <w:shd w:fill="auto" w:val="clear"/>
          <w:lang w:val="uk-UA"/>
        </w:rPr>
        <w:t>09310000-5 – Електрична енергія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Коди відповідних класифікаторів предмета закупівлі: Код згідно ДК 021:2015 – 09310000-5 – Електрична енергія </w:t>
      </w:r>
      <w:bookmarkStart w:id="3" w:name="n1386"/>
      <w:bookmarkEnd w:id="3"/>
      <w:r>
        <w:rPr>
          <w:rFonts w:cs="Times New Roman" w:ascii="Times New Roman" w:hAnsi="Times New Roman"/>
          <w:sz w:val="28"/>
          <w:szCs w:val="28"/>
          <w:shd w:fill="auto" w:val="clear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Кількість товарів або обсяг виконання робіт чи надання послуг: Лот 1 –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800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000 кВт*год, Лот 2 –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000 кВт*год.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Місце поставки товарів, обсяг і місце виконання робіт чи надання послуг: 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Лот 1 - 46001, Україна, м. Тернопіль, вул. Руська, 56, вул.. Федьковича, 2, вул. Федьковича, 9, вул. Білогірська, 50, вул. Микулинецька, 46, вул.. Текстильна, 28, вул.. Гоголя, 6, вул.. Гоголя, 8, вул.. Танцорова, 2.</w:t>
      </w:r>
    </w:p>
    <w:p>
      <w:pPr>
        <w:pStyle w:val="NormalWeb"/>
        <w:spacing w:beforeAutospacing="0" w:before="0" w:afterAutospacing="0" w:after="0"/>
        <w:ind w:firstLine="23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val="uk-UA"/>
        </w:rPr>
        <w:t>Лот 2 - 46001, Україна, м. Тернопіль, вул. Шептицького, 13, вул.. Замонастирська, 18.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bookmarkStart w:id="4" w:name="n1387"/>
      <w:bookmarkEnd w:id="4"/>
      <w:r>
        <w:rPr>
          <w:rFonts w:cs="Times New Roman" w:ascii="Times New Roman" w:hAnsi="Times New Roman"/>
          <w:sz w:val="28"/>
          <w:szCs w:val="28"/>
          <w:shd w:fill="auto" w:val="clear"/>
        </w:rPr>
        <w:t>Очікувана вартість предмета закупівлі: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6 356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000 грн. 00 коп. (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шість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м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льйонів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триста п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’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ятдесят шість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тисяч гривень 00 коп.)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з ПДВ, у тому числі Лот 1 – 5 600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000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00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грн, Лот 2 – 756 000,00 грн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</w:t>
      </w:r>
      <w:bookmarkStart w:id="5" w:name="n1388"/>
      <w:bookmarkEnd w:id="5"/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трок поставки товарів, виконання робіт, надання послуг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01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>січня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202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— 31 грудня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>2023.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bookmarkStart w:id="6" w:name="n1389"/>
      <w:bookmarkEnd w:id="6"/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К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інцевий строк подання тендерних пропозицій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: 07.12.2022 р. 12:00 год</w:t>
      </w:r>
      <w:bookmarkStart w:id="7" w:name="n1390"/>
      <w:bookmarkEnd w:id="7"/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У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мови оплати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(для лота 1 і лота 2):</w:t>
      </w:r>
      <w:bookmarkStart w:id="8" w:name="n1391"/>
      <w:bookmarkEnd w:id="8"/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Оплата електричної енергії за цим Договором  здійснюється Споживачем за фактично спожиту електричну енергію у строк, визначений у рахунку та акті приймання передачі поставленого товару, який не може бути меншим 5 (п’яти) робочих днів з моменту отримання Споживачем рахунка/акту приймання-передачі, підписаного Сторонами, але не підніше 20 календарного дня з моменту отримання Споживачем рахунка/акту приймання-передачі. У разі затримки бюджетного фінансування розрахунок за електричну енергію здійснюється протягом 5 банківських днів з дати отримання Замовником бюджетного призначення на фінансування закупівлі на свій реєстраційний рахунок.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Мова (мови), якою (якими) повинні готуватися тендерні пропозиції: 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Під час проведення процедур закупівель всі документи, що готуються учасником, викладаються українською мовою. Оригінали документів, які були надані Учаснику сторонніми підприємствами, установами, організаціями, супровідна документація і друкована література, яка надається Учасником торгів, можуть бути викладені іншою мовою за умови, що до неї буде додаватися точний переклад українською мовою. У цьому випадку визначальним є україномовний текст. Якщо учасник торгів не є резидентом України, він може подавати свою пропозицію конкурсних торгів іноземною мовою та надати переклад українською мовою, завірений підписом уповноваженої особи учасника торгів та печаткою (за наявністю). </w:t>
      </w:r>
      <w:r>
        <w:rPr>
          <w:rFonts w:ascii="Times New Roman" w:hAnsi="Times New Roman"/>
          <w:sz w:val="28"/>
          <w:szCs w:val="28"/>
          <w:shd w:fill="auto" w:val="clear"/>
        </w:rPr>
        <w:t>Тексти повинні бути автентичними, визначальним є текст, викладений українською мовою.</w:t>
      </w:r>
      <w:bookmarkStart w:id="9" w:name="n1394"/>
      <w:bookmarkStart w:id="10" w:name="n1393"/>
      <w:bookmarkStart w:id="11" w:name="n1392"/>
      <w:bookmarkEnd w:id="9"/>
      <w:bookmarkEnd w:id="10"/>
      <w:bookmarkEnd w:id="11"/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Лот 1 – 28000,00 грн. 00 коп. (двадцять вісім  тисяч гривень 00 коп.), Лот 2 – 3780 грн. 00 коп. (три тисячі сімсот вісімдесят гривень 00 коп.).</w:t>
      </w:r>
      <w:bookmarkStart w:id="12" w:name="n1395"/>
      <w:bookmarkEnd w:id="12"/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Джерело фінансування закупівлі: Державний бюджет України –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1440" w:hanging="0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6 356 000,00 грн.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Розмір забезпечення тендерних пропозицій (якщо замовник вимагає його надати): 0,00 грн.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Вид забезпечення тендерних пропозиції (якщо замовник вимагає його надати): відсутній.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Дата та час розкриття тендерних пропозицій: відсутній, після завершення електронного аукціону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Строк, на який укладається рамкова угода: відсутній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Кількість учасників, з якими буде укладено рамкову угоду: відсутня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.</w:t>
      </w:r>
    </w:p>
    <w:sectPr>
      <w:type w:val="nextPage"/>
      <w:pgSz w:w="11906" w:h="16838"/>
      <w:pgMar w:left="1418" w:right="737" w:gutter="0" w:header="0" w:top="907" w:footer="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456a5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56a53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56a5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Гіперпосилання"/>
    <w:basedOn w:val="DefaultParagraphFont"/>
    <w:uiPriority w:val="99"/>
    <w:semiHidden/>
    <w:unhideWhenUsed/>
    <w:rsid w:val="00456a53"/>
    <w:rPr>
      <w:color w:val="0000FF"/>
      <w:u w:val="single"/>
    </w:rPr>
  </w:style>
  <w:style w:type="character" w:styleId="Postbody1" w:customStyle="1">
    <w:name w:val="postbody1"/>
    <w:qFormat/>
    <w:rsid w:val="005965c1"/>
    <w:rPr>
      <w:rFonts w:cs="Times New Roman"/>
      <w:sz w:val="18"/>
      <w:szCs w:val="18"/>
    </w:rPr>
  </w:style>
  <w:style w:type="character" w:styleId="HTML" w:customStyle="1">
    <w:name w:val="Стандартный HTML Знак"/>
    <w:link w:val="HTML0"/>
    <w:qFormat/>
    <w:locked/>
    <w:rsid w:val="005965c1"/>
    <w:rPr>
      <w:rFonts w:ascii="Courier New" w:hAnsi="Courier New" w:eastAsia="Courier New"/>
      <w:lang w:eastAsia="ru-RU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5965c1"/>
    <w:rPr>
      <w:rFonts w:ascii="Consolas" w:hAnsi="Consolas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Rvps2" w:customStyle="1">
    <w:name w:val="rvps2"/>
    <w:basedOn w:val="Normal"/>
    <w:qFormat/>
    <w:rsid w:val="00456a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a5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5965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"/>
    <w:qFormat/>
    <w:rsid w:val="005965c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LibreOffice/7.2.1.2$Windows_X86_64 LibreOffice_project/87b77fad49947c1441b67c559c339af8f3517e22</Application>
  <AppVersion>15.0000</AppVersion>
  <Pages>2</Pages>
  <Words>558</Words>
  <Characters>3481</Characters>
  <CharactersWithSpaces>4011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2021-11-01T09:38:00Z</dcterms:created>
  <dc:creator>microsift</dc:creator>
  <dc:description/>
  <dc:language>uk-UA</dc:language>
  <cp:lastModifiedBy/>
  <dcterms:modified xsi:type="dcterms:W3CDTF">2022-11-29T10:38:08Z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