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B" w:rsidRPr="00100684" w:rsidRDefault="00054F7B" w:rsidP="00054F7B">
      <w:pPr>
        <w:jc w:val="center"/>
        <w:rPr>
          <w:b/>
          <w:sz w:val="28"/>
          <w:szCs w:val="28"/>
        </w:rPr>
      </w:pPr>
      <w:r w:rsidRPr="00100684">
        <w:rPr>
          <w:b/>
          <w:sz w:val="28"/>
          <w:szCs w:val="28"/>
        </w:rPr>
        <w:t xml:space="preserve">Перелік змін, що вносяться до тендерної документації </w:t>
      </w:r>
      <w:r w:rsidR="0045109A">
        <w:rPr>
          <w:b/>
          <w:sz w:val="28"/>
          <w:szCs w:val="28"/>
        </w:rPr>
        <w:t xml:space="preserve">від </w:t>
      </w:r>
      <w:r w:rsidR="003D6431">
        <w:rPr>
          <w:b/>
          <w:sz w:val="28"/>
          <w:szCs w:val="28"/>
        </w:rPr>
        <w:t>06</w:t>
      </w:r>
      <w:r w:rsidR="005B76DA">
        <w:rPr>
          <w:b/>
          <w:sz w:val="28"/>
          <w:szCs w:val="28"/>
        </w:rPr>
        <w:t>.0</w:t>
      </w:r>
      <w:r w:rsidR="003D6431">
        <w:rPr>
          <w:b/>
          <w:sz w:val="28"/>
          <w:szCs w:val="28"/>
        </w:rPr>
        <w:t>2</w:t>
      </w:r>
      <w:r w:rsidR="005B76DA">
        <w:rPr>
          <w:b/>
          <w:sz w:val="28"/>
          <w:szCs w:val="28"/>
        </w:rPr>
        <w:t>.2023</w:t>
      </w:r>
    </w:p>
    <w:p w:rsidR="0001040B" w:rsidRDefault="00054F7B" w:rsidP="0001040B">
      <w:pPr>
        <w:jc w:val="center"/>
        <w:rPr>
          <w:b/>
          <w:sz w:val="28"/>
          <w:szCs w:val="28"/>
        </w:rPr>
      </w:pPr>
      <w:r w:rsidRPr="00100684">
        <w:rPr>
          <w:b/>
          <w:sz w:val="28"/>
          <w:szCs w:val="28"/>
        </w:rPr>
        <w:t>на закупівлю товару</w:t>
      </w:r>
    </w:p>
    <w:p w:rsidR="003D2185" w:rsidRPr="003D2185" w:rsidRDefault="006D7208" w:rsidP="003D2185">
      <w:pPr>
        <w:jc w:val="center"/>
        <w:rPr>
          <w:b/>
          <w:bCs/>
          <w:sz w:val="28"/>
          <w:szCs w:val="28"/>
        </w:rPr>
      </w:pPr>
      <w:r w:rsidRPr="006D7208">
        <w:rPr>
          <w:b/>
          <w:bCs/>
          <w:sz w:val="28"/>
          <w:szCs w:val="28"/>
        </w:rPr>
        <w:t xml:space="preserve">код </w:t>
      </w:r>
      <w:r w:rsidR="0029521F" w:rsidRPr="0029521F">
        <w:rPr>
          <w:b/>
          <w:bCs/>
          <w:sz w:val="28"/>
          <w:szCs w:val="28"/>
        </w:rPr>
        <w:t xml:space="preserve">ДК 021:2015 - </w:t>
      </w:r>
      <w:r w:rsidR="00491D6E" w:rsidRPr="00491D6E">
        <w:rPr>
          <w:b/>
          <w:bCs/>
          <w:sz w:val="28"/>
          <w:szCs w:val="28"/>
          <w:lang w:val="ru-RU"/>
        </w:rPr>
        <w:t>1</w:t>
      </w:r>
      <w:r w:rsidR="00491D6E" w:rsidRPr="00491D6E">
        <w:rPr>
          <w:b/>
          <w:bCs/>
          <w:sz w:val="28"/>
          <w:szCs w:val="28"/>
        </w:rPr>
        <w:t xml:space="preserve">5550000-8 - Молочні продукти різні </w:t>
      </w:r>
      <w:r w:rsidR="0029521F" w:rsidRPr="0029521F">
        <w:rPr>
          <w:b/>
          <w:bCs/>
          <w:sz w:val="28"/>
          <w:szCs w:val="28"/>
        </w:rPr>
        <w:t>(</w:t>
      </w:r>
      <w:r w:rsidR="003D6431" w:rsidRPr="003D6431">
        <w:rPr>
          <w:b/>
          <w:bCs/>
          <w:sz w:val="28"/>
          <w:szCs w:val="28"/>
        </w:rPr>
        <w:t>Сметана, йогурт, кефір</w:t>
      </w:r>
      <w:r w:rsidR="0029521F" w:rsidRPr="0029521F">
        <w:rPr>
          <w:b/>
          <w:bCs/>
          <w:sz w:val="28"/>
          <w:szCs w:val="28"/>
        </w:rPr>
        <w:t>)</w:t>
      </w:r>
    </w:p>
    <w:p w:rsidR="008D3271" w:rsidRPr="00323DFC" w:rsidRDefault="008D3271" w:rsidP="007311E9">
      <w:pPr>
        <w:widowControl w:val="0"/>
        <w:autoSpaceDE w:val="0"/>
        <w:spacing w:line="264" w:lineRule="auto"/>
        <w:ind w:right="100"/>
        <w:jc w:val="both"/>
        <w:rPr>
          <w:rFonts w:eastAsia="Calibri"/>
          <w:sz w:val="20"/>
          <w:szCs w:val="20"/>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15"/>
        <w:gridCol w:w="851"/>
        <w:gridCol w:w="7626"/>
      </w:tblGrid>
      <w:tr w:rsidR="007311E9" w:rsidRPr="00BE2457" w:rsidTr="003D6431">
        <w:trPr>
          <w:trHeight w:val="20"/>
        </w:trPr>
        <w:tc>
          <w:tcPr>
            <w:tcW w:w="1985" w:type="dxa"/>
            <w:vAlign w:val="center"/>
          </w:tcPr>
          <w:p w:rsidR="007311E9" w:rsidRPr="004924A9" w:rsidRDefault="00CF6793" w:rsidP="00C9049B">
            <w:pPr>
              <w:ind w:left="-108" w:right="-108"/>
              <w:rPr>
                <w:b/>
                <w:i/>
              </w:rPr>
            </w:pPr>
            <w:r>
              <w:rPr>
                <w:b/>
                <w:i/>
              </w:rPr>
              <w:t>Пункт ТД</w:t>
            </w:r>
          </w:p>
        </w:tc>
        <w:tc>
          <w:tcPr>
            <w:tcW w:w="5415" w:type="dxa"/>
            <w:shd w:val="clear" w:color="auto" w:fill="auto"/>
            <w:vAlign w:val="center"/>
          </w:tcPr>
          <w:p w:rsidR="007311E9" w:rsidRPr="00BE2457" w:rsidRDefault="00054F7B" w:rsidP="00B85C00">
            <w:pPr>
              <w:jc w:val="center"/>
              <w:rPr>
                <w:b/>
                <w:color w:val="000000"/>
              </w:rPr>
            </w:pPr>
            <w:r>
              <w:rPr>
                <w:b/>
                <w:color w:val="000000"/>
              </w:rPr>
              <w:t>Попередня редакція</w:t>
            </w:r>
          </w:p>
        </w:tc>
        <w:tc>
          <w:tcPr>
            <w:tcW w:w="8477" w:type="dxa"/>
            <w:gridSpan w:val="2"/>
          </w:tcPr>
          <w:p w:rsidR="007311E9" w:rsidRPr="00BE2457" w:rsidRDefault="00054F7B" w:rsidP="00F71CDA">
            <w:pPr>
              <w:jc w:val="center"/>
              <w:rPr>
                <w:b/>
                <w:color w:val="000000"/>
              </w:rPr>
            </w:pPr>
            <w:r>
              <w:rPr>
                <w:b/>
                <w:color w:val="000000"/>
              </w:rPr>
              <w:t>Нова редакція</w:t>
            </w:r>
          </w:p>
        </w:tc>
      </w:tr>
      <w:tr w:rsidR="00100684" w:rsidRPr="00BE2457" w:rsidTr="003D6431">
        <w:trPr>
          <w:trHeight w:val="20"/>
        </w:trPr>
        <w:tc>
          <w:tcPr>
            <w:tcW w:w="1985" w:type="dxa"/>
            <w:vAlign w:val="center"/>
          </w:tcPr>
          <w:p w:rsidR="00D77F51" w:rsidRDefault="003D6431" w:rsidP="002D7E8D">
            <w:pPr>
              <w:ind w:left="-108" w:right="-108"/>
              <w:rPr>
                <w:b/>
                <w:sz w:val="20"/>
                <w:szCs w:val="20"/>
              </w:rPr>
            </w:pPr>
            <w:r>
              <w:rPr>
                <w:b/>
                <w:sz w:val="20"/>
                <w:szCs w:val="20"/>
              </w:rPr>
              <w:t>Додаток 2</w:t>
            </w:r>
          </w:p>
          <w:p w:rsidR="00D77F51" w:rsidRDefault="00D77F51" w:rsidP="002D7E8D">
            <w:pPr>
              <w:ind w:left="-108" w:right="-108"/>
              <w:rPr>
                <w:b/>
                <w:sz w:val="20"/>
                <w:szCs w:val="20"/>
              </w:rPr>
            </w:pPr>
          </w:p>
          <w:p w:rsidR="00D77F51" w:rsidRDefault="00D77F51" w:rsidP="002D7E8D">
            <w:pPr>
              <w:ind w:left="-108" w:right="-108"/>
              <w:rPr>
                <w:b/>
                <w:sz w:val="20"/>
                <w:szCs w:val="20"/>
              </w:rPr>
            </w:pPr>
          </w:p>
          <w:p w:rsidR="00D77F51" w:rsidRDefault="00D77F51" w:rsidP="002D7E8D">
            <w:pPr>
              <w:ind w:left="-108" w:right="-108"/>
              <w:rPr>
                <w:b/>
                <w:sz w:val="20"/>
                <w:szCs w:val="20"/>
              </w:rPr>
            </w:pPr>
          </w:p>
          <w:p w:rsidR="00D77F51" w:rsidRDefault="00D77F51" w:rsidP="002D7E8D">
            <w:pPr>
              <w:ind w:left="-108" w:right="-108"/>
              <w:rPr>
                <w:b/>
                <w:sz w:val="20"/>
                <w:szCs w:val="20"/>
              </w:rPr>
            </w:pPr>
          </w:p>
          <w:p w:rsidR="00D77F51" w:rsidRDefault="00D77F51" w:rsidP="002D7E8D">
            <w:pPr>
              <w:ind w:left="-108" w:right="-108"/>
              <w:rPr>
                <w:b/>
                <w:sz w:val="20"/>
                <w:szCs w:val="20"/>
              </w:rPr>
            </w:pPr>
          </w:p>
          <w:p w:rsidR="00100684" w:rsidRPr="00B414DF" w:rsidRDefault="00100684" w:rsidP="002D7E8D">
            <w:pPr>
              <w:ind w:left="-108" w:right="-108"/>
              <w:rPr>
                <w:b/>
                <w:sz w:val="20"/>
                <w:szCs w:val="20"/>
              </w:rPr>
            </w:pPr>
          </w:p>
        </w:tc>
        <w:tc>
          <w:tcPr>
            <w:tcW w:w="6266" w:type="dxa"/>
            <w:gridSpan w:val="2"/>
            <w:shd w:val="clear" w:color="auto" w:fill="auto"/>
            <w:vAlign w:val="center"/>
          </w:tcPr>
          <w:p w:rsidR="003D6431" w:rsidRPr="00EC6348" w:rsidRDefault="00AC7550" w:rsidP="00AC7550">
            <w:pPr>
              <w:suppressAutoHyphens w:val="0"/>
              <w:contextualSpacing/>
              <w:jc w:val="both"/>
              <w:rPr>
                <w:strike/>
                <w:lang w:eastAsia="zh-CN"/>
              </w:rPr>
            </w:pPr>
            <w:r w:rsidRPr="00EC6348">
              <w:rPr>
                <w:strike/>
                <w:lang w:eastAsia="zh-CN"/>
              </w:rPr>
              <w:t xml:space="preserve">       </w:t>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071"/>
              <w:gridCol w:w="567"/>
              <w:gridCol w:w="709"/>
              <w:gridCol w:w="708"/>
              <w:gridCol w:w="993"/>
              <w:gridCol w:w="1701"/>
            </w:tblGrid>
            <w:tr w:rsidR="003D6431" w:rsidRPr="00ED07F4" w:rsidTr="003D6431">
              <w:trPr>
                <w:trHeight w:val="2304"/>
              </w:trPr>
              <w:tc>
                <w:tcPr>
                  <w:tcW w:w="438" w:type="dxa"/>
                  <w:vAlign w:val="center"/>
                </w:tcPr>
                <w:p w:rsidR="003D6431" w:rsidRPr="00ED07F4" w:rsidRDefault="003D6431" w:rsidP="003D6431">
                  <w:pPr>
                    <w:widowControl w:val="0"/>
                    <w:tabs>
                      <w:tab w:val="left" w:pos="536"/>
                    </w:tabs>
                    <w:autoSpaceDE w:val="0"/>
                    <w:jc w:val="center"/>
                    <w:rPr>
                      <w:b/>
                      <w:bCs/>
                      <w:lang w:eastAsia="zh-CN"/>
                    </w:rPr>
                  </w:pPr>
                  <w:r w:rsidRPr="00ED07F4">
                    <w:rPr>
                      <w:b/>
                      <w:bCs/>
                      <w:lang w:eastAsia="zh-CN"/>
                    </w:rPr>
                    <w:t>№</w:t>
                  </w:r>
                </w:p>
              </w:tc>
              <w:tc>
                <w:tcPr>
                  <w:tcW w:w="1071"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Найменування</w:t>
                  </w:r>
                </w:p>
              </w:tc>
              <w:tc>
                <w:tcPr>
                  <w:tcW w:w="567" w:type="dxa"/>
                  <w:textDirection w:val="btLr"/>
                  <w:vAlign w:val="center"/>
                </w:tcPr>
                <w:p w:rsidR="003D6431" w:rsidRPr="00ED07F4" w:rsidRDefault="003D6431" w:rsidP="003D6431">
                  <w:pPr>
                    <w:widowControl w:val="0"/>
                    <w:tabs>
                      <w:tab w:val="left" w:pos="536"/>
                    </w:tabs>
                    <w:autoSpaceDE w:val="0"/>
                    <w:ind w:left="113" w:right="113"/>
                    <w:jc w:val="center"/>
                    <w:rPr>
                      <w:b/>
                      <w:bCs/>
                      <w:sz w:val="20"/>
                      <w:szCs w:val="20"/>
                      <w:lang w:eastAsia="zh-CN"/>
                    </w:rPr>
                  </w:pPr>
                  <w:r w:rsidRPr="00ED07F4">
                    <w:rPr>
                      <w:b/>
                      <w:bCs/>
                      <w:sz w:val="20"/>
                      <w:szCs w:val="20"/>
                      <w:lang w:eastAsia="zh-CN"/>
                    </w:rPr>
                    <w:t>Одиниці виміру</w:t>
                  </w:r>
                </w:p>
              </w:tc>
              <w:tc>
                <w:tcPr>
                  <w:tcW w:w="709" w:type="dxa"/>
                  <w:textDirection w:val="btLr"/>
                  <w:vAlign w:val="center"/>
                </w:tcPr>
                <w:p w:rsidR="003D6431" w:rsidRPr="00ED07F4" w:rsidRDefault="003D6431" w:rsidP="003D6431">
                  <w:pPr>
                    <w:widowControl w:val="0"/>
                    <w:tabs>
                      <w:tab w:val="left" w:pos="536"/>
                    </w:tabs>
                    <w:autoSpaceDE w:val="0"/>
                    <w:ind w:left="113" w:right="113"/>
                    <w:jc w:val="center"/>
                    <w:rPr>
                      <w:b/>
                      <w:bCs/>
                      <w:sz w:val="20"/>
                      <w:szCs w:val="20"/>
                      <w:lang w:eastAsia="zh-CN"/>
                    </w:rPr>
                  </w:pPr>
                  <w:r w:rsidRPr="00ED07F4">
                    <w:rPr>
                      <w:b/>
                      <w:bCs/>
                      <w:sz w:val="20"/>
                      <w:szCs w:val="20"/>
                      <w:lang w:eastAsia="zh-CN"/>
                    </w:rPr>
                    <w:t>Кількість</w:t>
                  </w:r>
                </w:p>
              </w:tc>
              <w:tc>
                <w:tcPr>
                  <w:tcW w:w="708"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Опис товару та його відповідність нормативним документам</w:t>
                  </w:r>
                </w:p>
              </w:tc>
              <w:tc>
                <w:tcPr>
                  <w:tcW w:w="993"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Уміст жиру</w:t>
                  </w:r>
                </w:p>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(не менше)</w:t>
                  </w:r>
                </w:p>
              </w:tc>
              <w:tc>
                <w:tcPr>
                  <w:tcW w:w="1701" w:type="dxa"/>
                  <w:vAlign w:val="center"/>
                </w:tcPr>
                <w:p w:rsidR="003D6431" w:rsidRPr="00ED07F4" w:rsidRDefault="003D6431" w:rsidP="003D6431">
                  <w:pPr>
                    <w:widowControl w:val="0"/>
                    <w:tabs>
                      <w:tab w:val="left" w:pos="536"/>
                    </w:tabs>
                    <w:autoSpaceDE w:val="0"/>
                    <w:ind w:right="-87"/>
                    <w:jc w:val="center"/>
                    <w:rPr>
                      <w:b/>
                      <w:bCs/>
                      <w:sz w:val="20"/>
                      <w:szCs w:val="20"/>
                      <w:lang w:eastAsia="zh-CN"/>
                    </w:rPr>
                  </w:pPr>
                  <w:r w:rsidRPr="00ED07F4">
                    <w:rPr>
                      <w:b/>
                      <w:bCs/>
                      <w:sz w:val="20"/>
                      <w:szCs w:val="20"/>
                      <w:lang w:eastAsia="zh-CN"/>
                    </w:rPr>
                    <w:t>Умови поставки та терміни придатності</w:t>
                  </w:r>
                </w:p>
              </w:tc>
            </w:tr>
            <w:tr w:rsidR="003D6431" w:rsidRPr="00ED07F4" w:rsidTr="003D6431">
              <w:trPr>
                <w:trHeight w:val="678"/>
              </w:trPr>
              <w:tc>
                <w:tcPr>
                  <w:tcW w:w="438" w:type="dxa"/>
                  <w:vAlign w:val="center"/>
                </w:tcPr>
                <w:p w:rsidR="003D6431" w:rsidRPr="00ED07F4" w:rsidRDefault="003D6431" w:rsidP="003D6431">
                  <w:pPr>
                    <w:widowControl w:val="0"/>
                    <w:autoSpaceDE w:val="0"/>
                    <w:jc w:val="center"/>
                    <w:rPr>
                      <w:b/>
                      <w:bCs/>
                      <w:iCs/>
                      <w:lang w:eastAsia="zh-CN"/>
                    </w:rPr>
                  </w:pPr>
                  <w:r w:rsidRPr="00ED07F4">
                    <w:rPr>
                      <w:b/>
                      <w:bCs/>
                      <w:iCs/>
                      <w:lang w:eastAsia="zh-CN"/>
                    </w:rPr>
                    <w:t>1</w:t>
                  </w:r>
                </w:p>
              </w:tc>
              <w:tc>
                <w:tcPr>
                  <w:tcW w:w="1071" w:type="dxa"/>
                  <w:vAlign w:val="center"/>
                </w:tcPr>
                <w:p w:rsidR="003D6431" w:rsidRPr="00ED07F4" w:rsidRDefault="003D6431" w:rsidP="003D6431">
                  <w:pPr>
                    <w:widowControl w:val="0"/>
                    <w:autoSpaceDE w:val="0"/>
                    <w:jc w:val="center"/>
                    <w:rPr>
                      <w:b/>
                      <w:sz w:val="20"/>
                      <w:szCs w:val="20"/>
                      <w:lang w:eastAsia="zh-CN"/>
                    </w:rPr>
                  </w:pPr>
                  <w:r w:rsidRPr="00ED07F4">
                    <w:rPr>
                      <w:b/>
                      <w:sz w:val="20"/>
                      <w:szCs w:val="20"/>
                      <w:lang w:eastAsia="zh-CN"/>
                    </w:rPr>
                    <w:t>Сметана</w:t>
                  </w:r>
                </w:p>
              </w:tc>
              <w:tc>
                <w:tcPr>
                  <w:tcW w:w="567" w:type="dxa"/>
                  <w:vAlign w:val="center"/>
                </w:tcPr>
                <w:p w:rsidR="003D6431" w:rsidRPr="00ED07F4" w:rsidRDefault="003D6431" w:rsidP="003D6431">
                  <w:pPr>
                    <w:widowControl w:val="0"/>
                    <w:tabs>
                      <w:tab w:val="left" w:pos="536"/>
                    </w:tabs>
                    <w:autoSpaceDE w:val="0"/>
                    <w:jc w:val="center"/>
                    <w:rPr>
                      <w:b/>
                      <w:sz w:val="20"/>
                      <w:szCs w:val="20"/>
                      <w:lang w:eastAsia="zh-CN"/>
                    </w:rPr>
                  </w:pPr>
                  <w:r w:rsidRPr="00ED07F4">
                    <w:rPr>
                      <w:b/>
                      <w:sz w:val="20"/>
                      <w:szCs w:val="20"/>
                      <w:lang w:eastAsia="zh-CN"/>
                    </w:rPr>
                    <w:t>кг</w:t>
                  </w:r>
                </w:p>
              </w:tc>
              <w:tc>
                <w:tcPr>
                  <w:tcW w:w="709" w:type="dxa"/>
                  <w:vAlign w:val="center"/>
                </w:tcPr>
                <w:p w:rsidR="003D6431" w:rsidRPr="00ED07F4" w:rsidRDefault="003D6431" w:rsidP="003D6431">
                  <w:pPr>
                    <w:widowControl w:val="0"/>
                    <w:autoSpaceDE w:val="0"/>
                    <w:jc w:val="center"/>
                    <w:rPr>
                      <w:sz w:val="20"/>
                      <w:szCs w:val="20"/>
                      <w:lang w:eastAsia="zh-CN"/>
                    </w:rPr>
                  </w:pPr>
                  <w:r>
                    <w:rPr>
                      <w:sz w:val="20"/>
                      <w:szCs w:val="20"/>
                      <w:lang w:eastAsia="zh-CN"/>
                    </w:rPr>
                    <w:t>923</w:t>
                  </w:r>
                </w:p>
              </w:tc>
              <w:tc>
                <w:tcPr>
                  <w:tcW w:w="708" w:type="dxa"/>
                  <w:vAlign w:val="center"/>
                </w:tcPr>
                <w:p w:rsidR="003D6431" w:rsidRPr="00ED07F4" w:rsidRDefault="003D6431" w:rsidP="003D6431">
                  <w:pPr>
                    <w:shd w:val="clear" w:color="auto" w:fill="FFFFFF"/>
                    <w:rPr>
                      <w:sz w:val="20"/>
                      <w:szCs w:val="20"/>
                      <w:lang w:eastAsia="uk-UA"/>
                    </w:rPr>
                  </w:pPr>
                  <w:r w:rsidRPr="00ED07F4">
                    <w:rPr>
                      <w:sz w:val="20"/>
                      <w:szCs w:val="20"/>
                      <w:lang w:eastAsia="uk-UA"/>
                    </w:rPr>
                    <w:t>ДСТУ 4418:2005</w:t>
                  </w:r>
                </w:p>
              </w:tc>
              <w:tc>
                <w:tcPr>
                  <w:tcW w:w="993" w:type="dxa"/>
                  <w:vAlign w:val="center"/>
                </w:tcPr>
                <w:p w:rsidR="003D6431" w:rsidRPr="00ED07F4"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z w:val="20"/>
                      <w:szCs w:val="20"/>
                      <w:lang w:eastAsia="zh-CN"/>
                    </w:rPr>
                  </w:pPr>
                  <w:r w:rsidRPr="00ED07F4">
                    <w:rPr>
                      <w:sz w:val="20"/>
                      <w:szCs w:val="20"/>
                      <w:lang w:eastAsia="zh-CN"/>
                    </w:rPr>
                    <w:t>20%</w:t>
                  </w:r>
                </w:p>
              </w:tc>
              <w:tc>
                <w:tcPr>
                  <w:tcW w:w="1701" w:type="dxa"/>
                  <w:vAlign w:val="center"/>
                </w:tcPr>
                <w:p w:rsidR="003D6431" w:rsidRPr="003D6431" w:rsidRDefault="003D6431" w:rsidP="003D6431">
                  <w:pPr>
                    <w:widowControl w:val="0"/>
                    <w:autoSpaceDE w:val="0"/>
                    <w:jc w:val="center"/>
                    <w:rPr>
                      <w:strike/>
                      <w:sz w:val="20"/>
                      <w:szCs w:val="20"/>
                      <w:lang w:eastAsia="zh-CN"/>
                    </w:rPr>
                  </w:pPr>
                  <w:r w:rsidRPr="003D6431">
                    <w:rPr>
                      <w:strike/>
                      <w:sz w:val="20"/>
                      <w:szCs w:val="20"/>
                      <w:lang w:eastAsia="zh-CN"/>
                    </w:rPr>
                    <w:t xml:space="preserve">Спеціалізованим транспортом Постачальника </w:t>
                  </w:r>
                </w:p>
                <w:p w:rsidR="003D6431" w:rsidRPr="003D6431" w:rsidRDefault="003D6431" w:rsidP="003D6431">
                  <w:pPr>
                    <w:widowControl w:val="0"/>
                    <w:autoSpaceDE w:val="0"/>
                    <w:jc w:val="center"/>
                    <w:rPr>
                      <w:strike/>
                      <w:sz w:val="20"/>
                      <w:szCs w:val="20"/>
                      <w:lang w:eastAsia="zh-CN"/>
                    </w:rPr>
                  </w:pPr>
                  <w:r w:rsidRPr="003D6431">
                    <w:rPr>
                      <w:strike/>
                      <w:sz w:val="20"/>
                      <w:szCs w:val="20"/>
                      <w:lang w:eastAsia="zh-CN"/>
                    </w:rPr>
                    <w:t>Фасування –відро – не менше 1 кг</w:t>
                  </w:r>
                </w:p>
                <w:p w:rsidR="003D6431" w:rsidRPr="00ED07F4" w:rsidRDefault="003D6431" w:rsidP="003D6431">
                  <w:pPr>
                    <w:widowControl w:val="0"/>
                    <w:autoSpaceDE w:val="0"/>
                    <w:jc w:val="center"/>
                    <w:rPr>
                      <w:sz w:val="20"/>
                      <w:szCs w:val="20"/>
                      <w:lang w:eastAsia="zh-CN"/>
                    </w:rPr>
                  </w:pPr>
                  <w:r w:rsidRPr="003D6431">
                    <w:rPr>
                      <w:strike/>
                      <w:sz w:val="20"/>
                      <w:szCs w:val="20"/>
                      <w:lang w:eastAsia="zh-CN"/>
                    </w:rPr>
                    <w:t>Умови та термін зберігання: не більше 10 діб з дати виготовлення при відносній вологості не більше 80% за температури від 0ºС до 6ºС</w:t>
                  </w:r>
                </w:p>
              </w:tc>
            </w:tr>
            <w:tr w:rsidR="003D6431" w:rsidRPr="00ED07F4" w:rsidTr="003D6431">
              <w:trPr>
                <w:trHeight w:val="678"/>
              </w:trPr>
              <w:tc>
                <w:tcPr>
                  <w:tcW w:w="438" w:type="dxa"/>
                  <w:vAlign w:val="center"/>
                </w:tcPr>
                <w:p w:rsidR="003D6431" w:rsidRPr="00ED07F4" w:rsidRDefault="003D6431" w:rsidP="003D6431">
                  <w:pPr>
                    <w:widowControl w:val="0"/>
                    <w:autoSpaceDE w:val="0"/>
                    <w:jc w:val="center"/>
                    <w:rPr>
                      <w:b/>
                      <w:bCs/>
                      <w:iCs/>
                      <w:lang w:eastAsia="zh-CN"/>
                    </w:rPr>
                  </w:pPr>
                  <w:r w:rsidRPr="00ED07F4">
                    <w:rPr>
                      <w:b/>
                      <w:bCs/>
                      <w:iCs/>
                      <w:lang w:eastAsia="zh-CN"/>
                    </w:rPr>
                    <w:t>2</w:t>
                  </w:r>
                </w:p>
              </w:tc>
              <w:tc>
                <w:tcPr>
                  <w:tcW w:w="1071" w:type="dxa"/>
                  <w:vAlign w:val="center"/>
                </w:tcPr>
                <w:p w:rsidR="003D6431" w:rsidRPr="00ED07F4" w:rsidRDefault="003D6431" w:rsidP="003D6431">
                  <w:pPr>
                    <w:widowControl w:val="0"/>
                    <w:autoSpaceDE w:val="0"/>
                    <w:jc w:val="center"/>
                    <w:rPr>
                      <w:b/>
                      <w:sz w:val="20"/>
                      <w:szCs w:val="20"/>
                      <w:lang w:eastAsia="zh-CN"/>
                    </w:rPr>
                  </w:pPr>
                  <w:r w:rsidRPr="00ED07F4">
                    <w:rPr>
                      <w:b/>
                      <w:sz w:val="20"/>
                      <w:szCs w:val="20"/>
                      <w:lang w:eastAsia="uk-UA"/>
                    </w:rPr>
                    <w:t>Йогурт</w:t>
                  </w:r>
                  <w:r>
                    <w:rPr>
                      <w:b/>
                      <w:sz w:val="20"/>
                      <w:szCs w:val="20"/>
                      <w:lang w:eastAsia="uk-UA"/>
                    </w:rPr>
                    <w:t xml:space="preserve"> в асортименті</w:t>
                  </w:r>
                </w:p>
              </w:tc>
              <w:tc>
                <w:tcPr>
                  <w:tcW w:w="567" w:type="dxa"/>
                  <w:vAlign w:val="center"/>
                </w:tcPr>
                <w:p w:rsidR="003D6431" w:rsidRPr="00AD7BF8" w:rsidRDefault="003D6431" w:rsidP="003D6431">
                  <w:pPr>
                    <w:widowControl w:val="0"/>
                    <w:tabs>
                      <w:tab w:val="left" w:pos="536"/>
                    </w:tabs>
                    <w:autoSpaceDE w:val="0"/>
                    <w:jc w:val="center"/>
                    <w:rPr>
                      <w:b/>
                      <w:strike/>
                      <w:sz w:val="20"/>
                      <w:szCs w:val="20"/>
                      <w:lang w:eastAsia="zh-CN"/>
                    </w:rPr>
                  </w:pPr>
                  <w:r w:rsidRPr="00AD7BF8">
                    <w:rPr>
                      <w:b/>
                      <w:strike/>
                      <w:sz w:val="20"/>
                      <w:szCs w:val="20"/>
                      <w:lang w:eastAsia="zh-CN"/>
                    </w:rPr>
                    <w:t>кг</w:t>
                  </w:r>
                </w:p>
              </w:tc>
              <w:tc>
                <w:tcPr>
                  <w:tcW w:w="709" w:type="dxa"/>
                  <w:vAlign w:val="center"/>
                </w:tcPr>
                <w:p w:rsidR="003D6431" w:rsidRPr="00ED07F4" w:rsidRDefault="003D6431" w:rsidP="003D6431">
                  <w:pPr>
                    <w:jc w:val="center"/>
                    <w:rPr>
                      <w:sz w:val="20"/>
                      <w:szCs w:val="20"/>
                      <w:lang w:eastAsia="uk-UA"/>
                    </w:rPr>
                  </w:pPr>
                  <w:r>
                    <w:rPr>
                      <w:sz w:val="20"/>
                      <w:szCs w:val="20"/>
                      <w:lang w:eastAsia="uk-UA"/>
                    </w:rPr>
                    <w:t>7400</w:t>
                  </w:r>
                </w:p>
              </w:tc>
              <w:tc>
                <w:tcPr>
                  <w:tcW w:w="708" w:type="dxa"/>
                  <w:vAlign w:val="center"/>
                </w:tcPr>
                <w:p w:rsidR="003D6431" w:rsidRPr="00ED07F4" w:rsidRDefault="003D6431" w:rsidP="003D6431">
                  <w:pPr>
                    <w:shd w:val="clear" w:color="auto" w:fill="FFFFFF"/>
                    <w:jc w:val="center"/>
                    <w:rPr>
                      <w:sz w:val="20"/>
                      <w:szCs w:val="20"/>
                      <w:lang w:eastAsia="uk-UA"/>
                    </w:rPr>
                  </w:pPr>
                  <w:r w:rsidRPr="00ED07F4">
                    <w:rPr>
                      <w:sz w:val="20"/>
                      <w:szCs w:val="20"/>
                      <w:lang w:eastAsia="uk-UA"/>
                    </w:rPr>
                    <w:t>ДСТУ4343:2004</w:t>
                  </w:r>
                </w:p>
              </w:tc>
              <w:tc>
                <w:tcPr>
                  <w:tcW w:w="993" w:type="dxa"/>
                  <w:vAlign w:val="center"/>
                </w:tcPr>
                <w:p w:rsidR="003D6431" w:rsidRPr="003D6431"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trike/>
                      <w:sz w:val="20"/>
                      <w:szCs w:val="20"/>
                      <w:lang w:eastAsia="zh-CN"/>
                    </w:rPr>
                  </w:pPr>
                  <w:r w:rsidRPr="003D6431">
                    <w:rPr>
                      <w:strike/>
                      <w:sz w:val="20"/>
                      <w:szCs w:val="20"/>
                      <w:lang w:eastAsia="zh-CN"/>
                    </w:rPr>
                    <w:t>2,5%</w:t>
                  </w:r>
                </w:p>
              </w:tc>
              <w:tc>
                <w:tcPr>
                  <w:tcW w:w="1701" w:type="dxa"/>
                  <w:vAlign w:val="center"/>
                </w:tcPr>
                <w:p w:rsidR="003D6431" w:rsidRPr="009E5BCB" w:rsidRDefault="003D6431" w:rsidP="003D6431">
                  <w:pPr>
                    <w:widowControl w:val="0"/>
                    <w:autoSpaceDE w:val="0"/>
                    <w:jc w:val="center"/>
                    <w:rPr>
                      <w:sz w:val="20"/>
                      <w:szCs w:val="20"/>
                      <w:lang w:eastAsia="zh-CN"/>
                    </w:rPr>
                  </w:pPr>
                  <w:r w:rsidRPr="009E5BCB">
                    <w:rPr>
                      <w:sz w:val="20"/>
                      <w:szCs w:val="20"/>
                      <w:lang w:eastAsia="zh-CN"/>
                    </w:rPr>
                    <w:t>Спеціалізованим транспортом Фасування – фасований стак</w:t>
                  </w:r>
                  <w:r>
                    <w:rPr>
                      <w:sz w:val="20"/>
                      <w:szCs w:val="20"/>
                      <w:lang w:eastAsia="zh-CN"/>
                    </w:rPr>
                    <w:t>ан полістирольний не більше 200г</w:t>
                  </w:r>
                </w:p>
                <w:p w:rsidR="003D6431" w:rsidRPr="00ED07F4" w:rsidRDefault="003D6431" w:rsidP="003D6431">
                  <w:pPr>
                    <w:widowControl w:val="0"/>
                    <w:autoSpaceDE w:val="0"/>
                    <w:jc w:val="center"/>
                    <w:rPr>
                      <w:sz w:val="20"/>
                      <w:szCs w:val="20"/>
                      <w:lang w:eastAsia="zh-CN"/>
                    </w:rPr>
                  </w:pPr>
                  <w:r w:rsidRPr="009E5BCB">
                    <w:rPr>
                      <w:sz w:val="20"/>
                      <w:szCs w:val="20"/>
                      <w:lang w:eastAsia="zh-CN"/>
                    </w:rPr>
                    <w:t xml:space="preserve">Умови та термін </w:t>
                  </w:r>
                  <w:r w:rsidRPr="009E5BCB">
                    <w:rPr>
                      <w:sz w:val="20"/>
                      <w:szCs w:val="20"/>
                      <w:lang w:eastAsia="zh-CN"/>
                    </w:rPr>
                    <w:lastRenderedPageBreak/>
                    <w:t>зберігання: не більше ніж 14 діб з дати виготовлення за температури не вище ніж 6ºС та відносній вологості повітря не більше 80% в герметично закритій упаковці</w:t>
                  </w:r>
                </w:p>
              </w:tc>
            </w:tr>
            <w:tr w:rsidR="003D6431" w:rsidRPr="00ED07F4" w:rsidTr="003D6431">
              <w:trPr>
                <w:trHeight w:val="3993"/>
              </w:trPr>
              <w:tc>
                <w:tcPr>
                  <w:tcW w:w="438" w:type="dxa"/>
                  <w:vAlign w:val="center"/>
                </w:tcPr>
                <w:p w:rsidR="003D6431" w:rsidRPr="00ED07F4" w:rsidRDefault="003D6431" w:rsidP="003D6431">
                  <w:pPr>
                    <w:widowControl w:val="0"/>
                    <w:autoSpaceDE w:val="0"/>
                    <w:jc w:val="center"/>
                    <w:rPr>
                      <w:b/>
                      <w:bCs/>
                      <w:iCs/>
                      <w:lang w:eastAsia="zh-CN"/>
                    </w:rPr>
                  </w:pPr>
                  <w:r>
                    <w:rPr>
                      <w:b/>
                      <w:bCs/>
                      <w:iCs/>
                      <w:lang w:eastAsia="zh-CN"/>
                    </w:rPr>
                    <w:lastRenderedPageBreak/>
                    <w:t>3</w:t>
                  </w:r>
                </w:p>
              </w:tc>
              <w:tc>
                <w:tcPr>
                  <w:tcW w:w="1071" w:type="dxa"/>
                  <w:vAlign w:val="center"/>
                </w:tcPr>
                <w:p w:rsidR="003D6431" w:rsidRPr="00ED07F4" w:rsidRDefault="003D6431" w:rsidP="003D6431">
                  <w:pPr>
                    <w:widowControl w:val="0"/>
                    <w:autoSpaceDE w:val="0"/>
                    <w:jc w:val="center"/>
                    <w:rPr>
                      <w:b/>
                      <w:sz w:val="20"/>
                      <w:szCs w:val="20"/>
                      <w:lang w:eastAsia="uk-UA"/>
                    </w:rPr>
                  </w:pPr>
                  <w:r>
                    <w:rPr>
                      <w:b/>
                      <w:sz w:val="20"/>
                      <w:szCs w:val="20"/>
                      <w:lang w:eastAsia="uk-UA"/>
                    </w:rPr>
                    <w:t>Кефір</w:t>
                  </w:r>
                </w:p>
              </w:tc>
              <w:tc>
                <w:tcPr>
                  <w:tcW w:w="567" w:type="dxa"/>
                  <w:vAlign w:val="center"/>
                </w:tcPr>
                <w:p w:rsidR="003D6431" w:rsidRPr="00ED07F4" w:rsidRDefault="003D6431" w:rsidP="003D6431">
                  <w:pPr>
                    <w:widowControl w:val="0"/>
                    <w:tabs>
                      <w:tab w:val="left" w:pos="536"/>
                    </w:tabs>
                    <w:autoSpaceDE w:val="0"/>
                    <w:jc w:val="center"/>
                    <w:rPr>
                      <w:b/>
                      <w:sz w:val="20"/>
                      <w:szCs w:val="20"/>
                      <w:lang w:eastAsia="zh-CN"/>
                    </w:rPr>
                  </w:pPr>
                  <w:r>
                    <w:rPr>
                      <w:b/>
                      <w:sz w:val="20"/>
                      <w:szCs w:val="20"/>
                      <w:lang w:eastAsia="zh-CN"/>
                    </w:rPr>
                    <w:t>кг</w:t>
                  </w:r>
                </w:p>
              </w:tc>
              <w:tc>
                <w:tcPr>
                  <w:tcW w:w="709" w:type="dxa"/>
                  <w:vAlign w:val="center"/>
                </w:tcPr>
                <w:p w:rsidR="003D6431" w:rsidRDefault="003D6431" w:rsidP="003D6431">
                  <w:pPr>
                    <w:jc w:val="center"/>
                    <w:rPr>
                      <w:sz w:val="20"/>
                      <w:szCs w:val="20"/>
                      <w:lang w:eastAsia="uk-UA"/>
                    </w:rPr>
                  </w:pPr>
                  <w:r>
                    <w:rPr>
                      <w:sz w:val="20"/>
                      <w:szCs w:val="20"/>
                      <w:lang w:eastAsia="uk-UA"/>
                    </w:rPr>
                    <w:t>270</w:t>
                  </w:r>
                </w:p>
              </w:tc>
              <w:tc>
                <w:tcPr>
                  <w:tcW w:w="708" w:type="dxa"/>
                  <w:vAlign w:val="center"/>
                </w:tcPr>
                <w:p w:rsidR="003D6431" w:rsidRPr="00ED07F4" w:rsidRDefault="003D6431" w:rsidP="003D6431">
                  <w:pPr>
                    <w:shd w:val="clear" w:color="auto" w:fill="FFFFFF"/>
                    <w:jc w:val="center"/>
                    <w:rPr>
                      <w:sz w:val="20"/>
                      <w:szCs w:val="20"/>
                      <w:lang w:eastAsia="uk-UA"/>
                    </w:rPr>
                  </w:pPr>
                  <w:r w:rsidRPr="009E5BCB">
                    <w:rPr>
                      <w:sz w:val="20"/>
                      <w:szCs w:val="20"/>
                      <w:lang w:eastAsia="uk-UA"/>
                    </w:rPr>
                    <w:t>ДСТУ 4417:2005</w:t>
                  </w:r>
                </w:p>
              </w:tc>
              <w:tc>
                <w:tcPr>
                  <w:tcW w:w="993" w:type="dxa"/>
                  <w:vAlign w:val="center"/>
                </w:tcPr>
                <w:p w:rsidR="003D6431" w:rsidRPr="00ED07F4"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z w:val="20"/>
                      <w:szCs w:val="20"/>
                      <w:lang w:eastAsia="zh-CN"/>
                    </w:rPr>
                  </w:pPr>
                  <w:r w:rsidRPr="009E5BCB">
                    <w:rPr>
                      <w:sz w:val="20"/>
                      <w:szCs w:val="20"/>
                      <w:lang w:eastAsia="zh-CN"/>
                    </w:rPr>
                    <w:t>2,5%</w:t>
                  </w:r>
                </w:p>
              </w:tc>
              <w:tc>
                <w:tcPr>
                  <w:tcW w:w="1701" w:type="dxa"/>
                  <w:vAlign w:val="center"/>
                </w:tcPr>
                <w:p w:rsidR="003D6431" w:rsidRPr="003D6431" w:rsidRDefault="003D6431" w:rsidP="003D6431">
                  <w:pPr>
                    <w:widowControl w:val="0"/>
                    <w:autoSpaceDE w:val="0"/>
                    <w:jc w:val="center"/>
                    <w:rPr>
                      <w:strike/>
                      <w:sz w:val="20"/>
                      <w:szCs w:val="20"/>
                      <w:lang w:eastAsia="zh-CN"/>
                    </w:rPr>
                  </w:pPr>
                  <w:r w:rsidRPr="003D6431">
                    <w:rPr>
                      <w:strike/>
                      <w:sz w:val="20"/>
                      <w:szCs w:val="20"/>
                      <w:lang w:eastAsia="zh-CN"/>
                    </w:rPr>
                    <w:t>Спеціалізованим транспортом Постачальника Фасування - фасований в пакет з полімерного матеріалу не менше 1000 г. Умови та термін зберігання: не більше ніж 5 діб з дати виготовлення за температури не вище ніж 6ºС та відносній вологості повітря не більше 80% в герметично закритій упаковці</w:t>
                  </w:r>
                </w:p>
              </w:tc>
            </w:tr>
          </w:tbl>
          <w:p w:rsidR="003D6431" w:rsidRPr="00491D6E" w:rsidRDefault="00AC7550" w:rsidP="00AC7550">
            <w:pPr>
              <w:suppressAutoHyphens w:val="0"/>
              <w:contextualSpacing/>
              <w:jc w:val="both"/>
              <w:rPr>
                <w:strike/>
                <w:lang w:eastAsia="zh-CN"/>
              </w:rPr>
            </w:pPr>
            <w:r w:rsidRPr="00EC6348">
              <w:rPr>
                <w:strike/>
                <w:lang w:eastAsia="zh-CN"/>
              </w:rPr>
              <w:t xml:space="preserve"> </w:t>
            </w:r>
          </w:p>
          <w:p w:rsidR="00D77F51" w:rsidRDefault="00D77F51" w:rsidP="00491D6E">
            <w:pPr>
              <w:suppressAutoHyphens w:val="0"/>
              <w:contextualSpacing/>
              <w:jc w:val="both"/>
              <w:rPr>
                <w:strike/>
                <w:lang w:eastAsia="uk-UA"/>
              </w:rPr>
            </w:pPr>
          </w:p>
          <w:p w:rsidR="00D77F51" w:rsidRDefault="00D77F51" w:rsidP="00491D6E">
            <w:pPr>
              <w:suppressAutoHyphens w:val="0"/>
              <w:contextualSpacing/>
              <w:jc w:val="both"/>
              <w:rPr>
                <w:strike/>
                <w:lang w:eastAsia="uk-UA"/>
              </w:rPr>
            </w:pPr>
          </w:p>
          <w:p w:rsidR="00D77F51" w:rsidRDefault="00D77F51" w:rsidP="00491D6E">
            <w:pPr>
              <w:suppressAutoHyphens w:val="0"/>
              <w:contextualSpacing/>
              <w:jc w:val="both"/>
              <w:rPr>
                <w:strike/>
                <w:lang w:eastAsia="uk-UA"/>
              </w:rPr>
            </w:pPr>
          </w:p>
          <w:p w:rsidR="00D77F51" w:rsidRPr="003D2185" w:rsidRDefault="00D77F51" w:rsidP="00491D6E">
            <w:pPr>
              <w:suppressAutoHyphens w:val="0"/>
              <w:contextualSpacing/>
              <w:jc w:val="both"/>
              <w:rPr>
                <w:strike/>
                <w:lang w:eastAsia="uk-UA"/>
              </w:rPr>
            </w:pPr>
          </w:p>
        </w:tc>
        <w:tc>
          <w:tcPr>
            <w:tcW w:w="7626" w:type="dxa"/>
            <w:vAlign w:val="center"/>
          </w:tcPr>
          <w:tbl>
            <w:tblPr>
              <w:tblW w:w="695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1071"/>
              <w:gridCol w:w="567"/>
              <w:gridCol w:w="709"/>
              <w:gridCol w:w="708"/>
              <w:gridCol w:w="1107"/>
              <w:gridCol w:w="2552"/>
            </w:tblGrid>
            <w:tr w:rsidR="003D6431" w:rsidRPr="00ED07F4" w:rsidTr="003D6431">
              <w:trPr>
                <w:trHeight w:val="2304"/>
              </w:trPr>
              <w:tc>
                <w:tcPr>
                  <w:tcW w:w="241" w:type="dxa"/>
                  <w:vAlign w:val="center"/>
                </w:tcPr>
                <w:p w:rsidR="003D6431" w:rsidRPr="00ED07F4" w:rsidRDefault="003D6431" w:rsidP="003D6431">
                  <w:pPr>
                    <w:widowControl w:val="0"/>
                    <w:tabs>
                      <w:tab w:val="left" w:pos="536"/>
                    </w:tabs>
                    <w:autoSpaceDE w:val="0"/>
                    <w:jc w:val="center"/>
                    <w:rPr>
                      <w:b/>
                      <w:bCs/>
                      <w:lang w:eastAsia="zh-CN"/>
                    </w:rPr>
                  </w:pPr>
                  <w:r w:rsidRPr="00ED07F4">
                    <w:rPr>
                      <w:b/>
                      <w:bCs/>
                      <w:lang w:eastAsia="zh-CN"/>
                    </w:rPr>
                    <w:lastRenderedPageBreak/>
                    <w:t>№</w:t>
                  </w:r>
                </w:p>
              </w:tc>
              <w:tc>
                <w:tcPr>
                  <w:tcW w:w="1071"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Найменування</w:t>
                  </w:r>
                </w:p>
              </w:tc>
              <w:tc>
                <w:tcPr>
                  <w:tcW w:w="567" w:type="dxa"/>
                  <w:textDirection w:val="btLr"/>
                  <w:vAlign w:val="center"/>
                </w:tcPr>
                <w:p w:rsidR="003D6431" w:rsidRPr="00ED07F4" w:rsidRDefault="003D6431" w:rsidP="003D6431">
                  <w:pPr>
                    <w:widowControl w:val="0"/>
                    <w:tabs>
                      <w:tab w:val="left" w:pos="536"/>
                    </w:tabs>
                    <w:autoSpaceDE w:val="0"/>
                    <w:ind w:left="113" w:right="113"/>
                    <w:jc w:val="center"/>
                    <w:rPr>
                      <w:b/>
                      <w:bCs/>
                      <w:sz w:val="20"/>
                      <w:szCs w:val="20"/>
                      <w:lang w:eastAsia="zh-CN"/>
                    </w:rPr>
                  </w:pPr>
                  <w:r w:rsidRPr="00ED07F4">
                    <w:rPr>
                      <w:b/>
                      <w:bCs/>
                      <w:sz w:val="20"/>
                      <w:szCs w:val="20"/>
                      <w:lang w:eastAsia="zh-CN"/>
                    </w:rPr>
                    <w:t>Одиниці виміру</w:t>
                  </w:r>
                </w:p>
              </w:tc>
              <w:tc>
                <w:tcPr>
                  <w:tcW w:w="709" w:type="dxa"/>
                  <w:textDirection w:val="btLr"/>
                  <w:vAlign w:val="center"/>
                </w:tcPr>
                <w:p w:rsidR="003D6431" w:rsidRPr="00ED07F4" w:rsidRDefault="003D6431" w:rsidP="003D6431">
                  <w:pPr>
                    <w:widowControl w:val="0"/>
                    <w:tabs>
                      <w:tab w:val="left" w:pos="536"/>
                    </w:tabs>
                    <w:autoSpaceDE w:val="0"/>
                    <w:ind w:left="113" w:right="113"/>
                    <w:jc w:val="center"/>
                    <w:rPr>
                      <w:b/>
                      <w:bCs/>
                      <w:sz w:val="20"/>
                      <w:szCs w:val="20"/>
                      <w:lang w:eastAsia="zh-CN"/>
                    </w:rPr>
                  </w:pPr>
                  <w:r w:rsidRPr="00ED07F4">
                    <w:rPr>
                      <w:b/>
                      <w:bCs/>
                      <w:sz w:val="20"/>
                      <w:szCs w:val="20"/>
                      <w:lang w:eastAsia="zh-CN"/>
                    </w:rPr>
                    <w:t>Кількість</w:t>
                  </w:r>
                </w:p>
              </w:tc>
              <w:tc>
                <w:tcPr>
                  <w:tcW w:w="708"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Опис товару та його відповідність нормативним документам</w:t>
                  </w:r>
                </w:p>
              </w:tc>
              <w:tc>
                <w:tcPr>
                  <w:tcW w:w="1107" w:type="dxa"/>
                  <w:vAlign w:val="center"/>
                </w:tcPr>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Уміст жиру</w:t>
                  </w:r>
                </w:p>
                <w:p w:rsidR="003D6431" w:rsidRPr="00ED07F4" w:rsidRDefault="003D6431" w:rsidP="003D6431">
                  <w:pPr>
                    <w:widowControl w:val="0"/>
                    <w:tabs>
                      <w:tab w:val="left" w:pos="536"/>
                    </w:tabs>
                    <w:autoSpaceDE w:val="0"/>
                    <w:jc w:val="center"/>
                    <w:rPr>
                      <w:b/>
                      <w:bCs/>
                      <w:sz w:val="20"/>
                      <w:szCs w:val="20"/>
                      <w:lang w:eastAsia="zh-CN"/>
                    </w:rPr>
                  </w:pPr>
                  <w:r w:rsidRPr="00ED07F4">
                    <w:rPr>
                      <w:b/>
                      <w:bCs/>
                      <w:sz w:val="20"/>
                      <w:szCs w:val="20"/>
                      <w:lang w:eastAsia="zh-CN"/>
                    </w:rPr>
                    <w:t>(не менше)</w:t>
                  </w:r>
                </w:p>
              </w:tc>
              <w:tc>
                <w:tcPr>
                  <w:tcW w:w="2552" w:type="dxa"/>
                  <w:vAlign w:val="center"/>
                </w:tcPr>
                <w:p w:rsidR="003D6431" w:rsidRPr="00ED07F4" w:rsidRDefault="003D6431" w:rsidP="003D6431">
                  <w:pPr>
                    <w:widowControl w:val="0"/>
                    <w:tabs>
                      <w:tab w:val="left" w:pos="536"/>
                    </w:tabs>
                    <w:autoSpaceDE w:val="0"/>
                    <w:ind w:right="-87"/>
                    <w:jc w:val="center"/>
                    <w:rPr>
                      <w:b/>
                      <w:bCs/>
                      <w:sz w:val="20"/>
                      <w:szCs w:val="20"/>
                      <w:lang w:eastAsia="zh-CN"/>
                    </w:rPr>
                  </w:pPr>
                  <w:r w:rsidRPr="00ED07F4">
                    <w:rPr>
                      <w:b/>
                      <w:bCs/>
                      <w:sz w:val="20"/>
                      <w:szCs w:val="20"/>
                      <w:lang w:eastAsia="zh-CN"/>
                    </w:rPr>
                    <w:t>Умови поставки та терміни придатності</w:t>
                  </w:r>
                </w:p>
              </w:tc>
            </w:tr>
            <w:tr w:rsidR="003D6431" w:rsidRPr="00ED07F4" w:rsidTr="003D6431">
              <w:trPr>
                <w:trHeight w:val="678"/>
              </w:trPr>
              <w:tc>
                <w:tcPr>
                  <w:tcW w:w="241" w:type="dxa"/>
                  <w:vAlign w:val="center"/>
                </w:tcPr>
                <w:p w:rsidR="003D6431" w:rsidRPr="00ED07F4" w:rsidRDefault="003D6431" w:rsidP="003D6431">
                  <w:pPr>
                    <w:widowControl w:val="0"/>
                    <w:autoSpaceDE w:val="0"/>
                    <w:jc w:val="center"/>
                    <w:rPr>
                      <w:b/>
                      <w:bCs/>
                      <w:iCs/>
                      <w:lang w:eastAsia="zh-CN"/>
                    </w:rPr>
                  </w:pPr>
                  <w:r w:rsidRPr="00ED07F4">
                    <w:rPr>
                      <w:b/>
                      <w:bCs/>
                      <w:iCs/>
                      <w:lang w:eastAsia="zh-CN"/>
                    </w:rPr>
                    <w:t>1</w:t>
                  </w:r>
                </w:p>
              </w:tc>
              <w:tc>
                <w:tcPr>
                  <w:tcW w:w="1071" w:type="dxa"/>
                  <w:vAlign w:val="center"/>
                </w:tcPr>
                <w:p w:rsidR="003D6431" w:rsidRPr="00ED07F4" w:rsidRDefault="003D6431" w:rsidP="003D6431">
                  <w:pPr>
                    <w:widowControl w:val="0"/>
                    <w:autoSpaceDE w:val="0"/>
                    <w:jc w:val="center"/>
                    <w:rPr>
                      <w:b/>
                      <w:sz w:val="20"/>
                      <w:szCs w:val="20"/>
                      <w:lang w:eastAsia="zh-CN"/>
                    </w:rPr>
                  </w:pPr>
                  <w:r w:rsidRPr="00ED07F4">
                    <w:rPr>
                      <w:b/>
                      <w:sz w:val="20"/>
                      <w:szCs w:val="20"/>
                      <w:lang w:eastAsia="zh-CN"/>
                    </w:rPr>
                    <w:t>Сметана</w:t>
                  </w:r>
                </w:p>
              </w:tc>
              <w:tc>
                <w:tcPr>
                  <w:tcW w:w="567" w:type="dxa"/>
                  <w:vAlign w:val="center"/>
                </w:tcPr>
                <w:p w:rsidR="003D6431" w:rsidRPr="00ED07F4" w:rsidRDefault="003D6431" w:rsidP="003D6431">
                  <w:pPr>
                    <w:widowControl w:val="0"/>
                    <w:tabs>
                      <w:tab w:val="left" w:pos="536"/>
                    </w:tabs>
                    <w:autoSpaceDE w:val="0"/>
                    <w:jc w:val="center"/>
                    <w:rPr>
                      <w:b/>
                      <w:sz w:val="20"/>
                      <w:szCs w:val="20"/>
                      <w:lang w:eastAsia="zh-CN"/>
                    </w:rPr>
                  </w:pPr>
                  <w:r w:rsidRPr="00ED07F4">
                    <w:rPr>
                      <w:b/>
                      <w:sz w:val="20"/>
                      <w:szCs w:val="20"/>
                      <w:lang w:eastAsia="zh-CN"/>
                    </w:rPr>
                    <w:t>кг</w:t>
                  </w:r>
                </w:p>
              </w:tc>
              <w:tc>
                <w:tcPr>
                  <w:tcW w:w="709" w:type="dxa"/>
                  <w:vAlign w:val="center"/>
                </w:tcPr>
                <w:p w:rsidR="003D6431" w:rsidRPr="00ED07F4" w:rsidRDefault="003D6431" w:rsidP="003D6431">
                  <w:pPr>
                    <w:widowControl w:val="0"/>
                    <w:autoSpaceDE w:val="0"/>
                    <w:jc w:val="center"/>
                    <w:rPr>
                      <w:sz w:val="20"/>
                      <w:szCs w:val="20"/>
                      <w:lang w:eastAsia="zh-CN"/>
                    </w:rPr>
                  </w:pPr>
                  <w:r>
                    <w:rPr>
                      <w:sz w:val="20"/>
                      <w:szCs w:val="20"/>
                      <w:lang w:eastAsia="zh-CN"/>
                    </w:rPr>
                    <w:t>923</w:t>
                  </w:r>
                </w:p>
              </w:tc>
              <w:tc>
                <w:tcPr>
                  <w:tcW w:w="708" w:type="dxa"/>
                  <w:vAlign w:val="center"/>
                </w:tcPr>
                <w:p w:rsidR="003D6431" w:rsidRPr="00ED07F4" w:rsidRDefault="003D6431" w:rsidP="003D6431">
                  <w:pPr>
                    <w:shd w:val="clear" w:color="auto" w:fill="FFFFFF"/>
                    <w:rPr>
                      <w:sz w:val="20"/>
                      <w:szCs w:val="20"/>
                      <w:lang w:eastAsia="uk-UA"/>
                    </w:rPr>
                  </w:pPr>
                  <w:r w:rsidRPr="00ED07F4">
                    <w:rPr>
                      <w:sz w:val="20"/>
                      <w:szCs w:val="20"/>
                      <w:lang w:eastAsia="uk-UA"/>
                    </w:rPr>
                    <w:t>ДСТУ 4418:2005</w:t>
                  </w:r>
                </w:p>
              </w:tc>
              <w:tc>
                <w:tcPr>
                  <w:tcW w:w="1107" w:type="dxa"/>
                  <w:vAlign w:val="center"/>
                </w:tcPr>
                <w:p w:rsidR="003D6431" w:rsidRPr="00ED07F4"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z w:val="20"/>
                      <w:szCs w:val="20"/>
                      <w:lang w:eastAsia="zh-CN"/>
                    </w:rPr>
                  </w:pPr>
                  <w:r w:rsidRPr="00ED07F4">
                    <w:rPr>
                      <w:sz w:val="20"/>
                      <w:szCs w:val="20"/>
                      <w:lang w:eastAsia="zh-CN"/>
                    </w:rPr>
                    <w:t>20%</w:t>
                  </w:r>
                </w:p>
              </w:tc>
              <w:tc>
                <w:tcPr>
                  <w:tcW w:w="2552" w:type="dxa"/>
                  <w:vAlign w:val="center"/>
                </w:tcPr>
                <w:p w:rsidR="003D6431" w:rsidRPr="003D6431" w:rsidRDefault="003D6431" w:rsidP="003D6431">
                  <w:pPr>
                    <w:widowControl w:val="0"/>
                    <w:autoSpaceDE w:val="0"/>
                    <w:jc w:val="center"/>
                    <w:rPr>
                      <w:sz w:val="20"/>
                      <w:szCs w:val="20"/>
                      <w:lang w:eastAsia="zh-CN"/>
                    </w:rPr>
                  </w:pPr>
                  <w:r w:rsidRPr="003D6431">
                    <w:rPr>
                      <w:sz w:val="20"/>
                      <w:szCs w:val="20"/>
                      <w:lang w:eastAsia="zh-CN"/>
                    </w:rPr>
                    <w:t xml:space="preserve">Спеціалізованим транспортом Постачальника </w:t>
                  </w:r>
                </w:p>
                <w:p w:rsidR="003D6431" w:rsidRPr="003D6431" w:rsidRDefault="003D6431" w:rsidP="003D6431">
                  <w:pPr>
                    <w:widowControl w:val="0"/>
                    <w:autoSpaceDE w:val="0"/>
                    <w:jc w:val="center"/>
                    <w:rPr>
                      <w:sz w:val="20"/>
                      <w:szCs w:val="20"/>
                      <w:lang w:eastAsia="zh-CN"/>
                    </w:rPr>
                  </w:pPr>
                  <w:r w:rsidRPr="003D6431">
                    <w:rPr>
                      <w:sz w:val="20"/>
                      <w:szCs w:val="20"/>
                      <w:lang w:eastAsia="zh-CN"/>
                    </w:rPr>
                    <w:t>Фасування ––не менше 400 гр-1 кг</w:t>
                  </w:r>
                </w:p>
                <w:p w:rsidR="003D6431" w:rsidRPr="00ED07F4" w:rsidRDefault="003D6431" w:rsidP="003D6431">
                  <w:pPr>
                    <w:widowControl w:val="0"/>
                    <w:autoSpaceDE w:val="0"/>
                    <w:jc w:val="center"/>
                    <w:rPr>
                      <w:sz w:val="20"/>
                      <w:szCs w:val="20"/>
                      <w:lang w:eastAsia="zh-CN"/>
                    </w:rPr>
                  </w:pPr>
                  <w:r w:rsidRPr="003D6431">
                    <w:rPr>
                      <w:sz w:val="20"/>
                      <w:szCs w:val="20"/>
                      <w:lang w:eastAsia="zh-CN"/>
                    </w:rPr>
                    <w:t>Умови та термін зберігання: не більше 14-18 діб з дати виготовлення при відносній вологості не більше 80% за температури від 0ºС до 6ºС</w:t>
                  </w:r>
                </w:p>
              </w:tc>
            </w:tr>
            <w:tr w:rsidR="003D6431" w:rsidRPr="00ED07F4" w:rsidTr="003D6431">
              <w:trPr>
                <w:trHeight w:val="678"/>
              </w:trPr>
              <w:tc>
                <w:tcPr>
                  <w:tcW w:w="241" w:type="dxa"/>
                  <w:vAlign w:val="center"/>
                </w:tcPr>
                <w:p w:rsidR="003D6431" w:rsidRPr="00ED07F4" w:rsidRDefault="003D6431" w:rsidP="003D6431">
                  <w:pPr>
                    <w:widowControl w:val="0"/>
                    <w:autoSpaceDE w:val="0"/>
                    <w:jc w:val="center"/>
                    <w:rPr>
                      <w:b/>
                      <w:bCs/>
                      <w:iCs/>
                      <w:lang w:eastAsia="zh-CN"/>
                    </w:rPr>
                  </w:pPr>
                  <w:r w:rsidRPr="00ED07F4">
                    <w:rPr>
                      <w:b/>
                      <w:bCs/>
                      <w:iCs/>
                      <w:lang w:eastAsia="zh-CN"/>
                    </w:rPr>
                    <w:t>2</w:t>
                  </w:r>
                </w:p>
              </w:tc>
              <w:tc>
                <w:tcPr>
                  <w:tcW w:w="1071" w:type="dxa"/>
                  <w:vAlign w:val="center"/>
                </w:tcPr>
                <w:p w:rsidR="003D6431" w:rsidRPr="00ED07F4" w:rsidRDefault="003D6431" w:rsidP="003D6431">
                  <w:pPr>
                    <w:widowControl w:val="0"/>
                    <w:autoSpaceDE w:val="0"/>
                    <w:jc w:val="center"/>
                    <w:rPr>
                      <w:b/>
                      <w:sz w:val="20"/>
                      <w:szCs w:val="20"/>
                      <w:lang w:eastAsia="zh-CN"/>
                    </w:rPr>
                  </w:pPr>
                  <w:r w:rsidRPr="00ED07F4">
                    <w:rPr>
                      <w:b/>
                      <w:sz w:val="20"/>
                      <w:szCs w:val="20"/>
                      <w:lang w:eastAsia="uk-UA"/>
                    </w:rPr>
                    <w:t>Йогурт</w:t>
                  </w:r>
                  <w:r>
                    <w:rPr>
                      <w:b/>
                      <w:sz w:val="20"/>
                      <w:szCs w:val="20"/>
                      <w:lang w:eastAsia="uk-UA"/>
                    </w:rPr>
                    <w:t xml:space="preserve"> в асортименті</w:t>
                  </w:r>
                </w:p>
              </w:tc>
              <w:tc>
                <w:tcPr>
                  <w:tcW w:w="567" w:type="dxa"/>
                  <w:vAlign w:val="center"/>
                </w:tcPr>
                <w:p w:rsidR="003D6431" w:rsidRPr="00ED07F4" w:rsidRDefault="00AD7BF8" w:rsidP="003D6431">
                  <w:pPr>
                    <w:widowControl w:val="0"/>
                    <w:tabs>
                      <w:tab w:val="left" w:pos="536"/>
                    </w:tabs>
                    <w:autoSpaceDE w:val="0"/>
                    <w:jc w:val="center"/>
                    <w:rPr>
                      <w:b/>
                      <w:sz w:val="20"/>
                      <w:szCs w:val="20"/>
                      <w:lang w:eastAsia="zh-CN"/>
                    </w:rPr>
                  </w:pPr>
                  <w:proofErr w:type="spellStart"/>
                  <w:r>
                    <w:rPr>
                      <w:b/>
                      <w:sz w:val="20"/>
                      <w:szCs w:val="20"/>
                      <w:lang w:eastAsia="zh-CN"/>
                    </w:rPr>
                    <w:t>шт</w:t>
                  </w:r>
                  <w:proofErr w:type="spellEnd"/>
                </w:p>
              </w:tc>
              <w:tc>
                <w:tcPr>
                  <w:tcW w:w="709" w:type="dxa"/>
                  <w:vAlign w:val="center"/>
                </w:tcPr>
                <w:p w:rsidR="003D6431" w:rsidRPr="00ED07F4" w:rsidRDefault="003D6431" w:rsidP="003D6431">
                  <w:pPr>
                    <w:jc w:val="center"/>
                    <w:rPr>
                      <w:sz w:val="20"/>
                      <w:szCs w:val="20"/>
                      <w:lang w:eastAsia="uk-UA"/>
                    </w:rPr>
                  </w:pPr>
                  <w:r>
                    <w:rPr>
                      <w:sz w:val="20"/>
                      <w:szCs w:val="20"/>
                      <w:lang w:eastAsia="uk-UA"/>
                    </w:rPr>
                    <w:t>7400</w:t>
                  </w:r>
                </w:p>
              </w:tc>
              <w:tc>
                <w:tcPr>
                  <w:tcW w:w="708" w:type="dxa"/>
                  <w:vAlign w:val="center"/>
                </w:tcPr>
                <w:p w:rsidR="003D6431" w:rsidRPr="00ED07F4" w:rsidRDefault="003D6431" w:rsidP="003D6431">
                  <w:pPr>
                    <w:shd w:val="clear" w:color="auto" w:fill="FFFFFF"/>
                    <w:jc w:val="center"/>
                    <w:rPr>
                      <w:sz w:val="20"/>
                      <w:szCs w:val="20"/>
                      <w:lang w:eastAsia="uk-UA"/>
                    </w:rPr>
                  </w:pPr>
                  <w:r w:rsidRPr="00ED07F4">
                    <w:rPr>
                      <w:sz w:val="20"/>
                      <w:szCs w:val="20"/>
                      <w:lang w:eastAsia="uk-UA"/>
                    </w:rPr>
                    <w:t>ДСТУ4343:2004</w:t>
                  </w:r>
                </w:p>
              </w:tc>
              <w:tc>
                <w:tcPr>
                  <w:tcW w:w="1107" w:type="dxa"/>
                  <w:vAlign w:val="center"/>
                </w:tcPr>
                <w:p w:rsidR="003D6431" w:rsidRPr="00ED07F4"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z w:val="20"/>
                      <w:szCs w:val="20"/>
                      <w:lang w:eastAsia="zh-CN"/>
                    </w:rPr>
                  </w:pPr>
                  <w:r>
                    <w:rPr>
                      <w:sz w:val="20"/>
                      <w:szCs w:val="20"/>
                      <w:lang w:eastAsia="zh-CN"/>
                    </w:rPr>
                    <w:t>1.5-2%</w:t>
                  </w:r>
                </w:p>
              </w:tc>
              <w:tc>
                <w:tcPr>
                  <w:tcW w:w="2552" w:type="dxa"/>
                  <w:vAlign w:val="center"/>
                </w:tcPr>
                <w:p w:rsidR="003D6431" w:rsidRPr="009E5BCB" w:rsidRDefault="003D6431" w:rsidP="003D6431">
                  <w:pPr>
                    <w:widowControl w:val="0"/>
                    <w:autoSpaceDE w:val="0"/>
                    <w:jc w:val="center"/>
                    <w:rPr>
                      <w:sz w:val="20"/>
                      <w:szCs w:val="20"/>
                      <w:lang w:eastAsia="zh-CN"/>
                    </w:rPr>
                  </w:pPr>
                  <w:r w:rsidRPr="009E5BCB">
                    <w:rPr>
                      <w:sz w:val="20"/>
                      <w:szCs w:val="20"/>
                      <w:lang w:eastAsia="zh-CN"/>
                    </w:rPr>
                    <w:t>Спеціалізованим транспортом Фасування – фасований стак</w:t>
                  </w:r>
                  <w:r>
                    <w:rPr>
                      <w:sz w:val="20"/>
                      <w:szCs w:val="20"/>
                      <w:lang w:eastAsia="zh-CN"/>
                    </w:rPr>
                    <w:t>ан полістирольний не більше 200г</w:t>
                  </w:r>
                </w:p>
                <w:p w:rsidR="003D6431" w:rsidRPr="00ED07F4" w:rsidRDefault="003D6431" w:rsidP="003D6431">
                  <w:pPr>
                    <w:widowControl w:val="0"/>
                    <w:autoSpaceDE w:val="0"/>
                    <w:jc w:val="center"/>
                    <w:rPr>
                      <w:sz w:val="20"/>
                      <w:szCs w:val="20"/>
                      <w:lang w:eastAsia="zh-CN"/>
                    </w:rPr>
                  </w:pPr>
                  <w:r w:rsidRPr="009E5BCB">
                    <w:rPr>
                      <w:sz w:val="20"/>
                      <w:szCs w:val="20"/>
                      <w:lang w:eastAsia="zh-CN"/>
                    </w:rPr>
                    <w:t>Умови та термін зберігання: не більше ніж 14 діб з дати виготовлення за температури не вище ніж 6ºС та відносній вологості повітря не більше 80% в герметично закритій упаковці</w:t>
                  </w:r>
                </w:p>
              </w:tc>
            </w:tr>
            <w:tr w:rsidR="003D6431" w:rsidRPr="00ED07F4" w:rsidTr="003D6431">
              <w:trPr>
                <w:trHeight w:val="3993"/>
              </w:trPr>
              <w:tc>
                <w:tcPr>
                  <w:tcW w:w="241" w:type="dxa"/>
                  <w:vAlign w:val="center"/>
                </w:tcPr>
                <w:p w:rsidR="003D6431" w:rsidRPr="00ED07F4" w:rsidRDefault="003D6431" w:rsidP="003D6431">
                  <w:pPr>
                    <w:widowControl w:val="0"/>
                    <w:autoSpaceDE w:val="0"/>
                    <w:jc w:val="center"/>
                    <w:rPr>
                      <w:b/>
                      <w:bCs/>
                      <w:iCs/>
                      <w:lang w:eastAsia="zh-CN"/>
                    </w:rPr>
                  </w:pPr>
                  <w:r>
                    <w:rPr>
                      <w:b/>
                      <w:bCs/>
                      <w:iCs/>
                      <w:lang w:eastAsia="zh-CN"/>
                    </w:rPr>
                    <w:lastRenderedPageBreak/>
                    <w:t>3</w:t>
                  </w:r>
                </w:p>
              </w:tc>
              <w:tc>
                <w:tcPr>
                  <w:tcW w:w="1071" w:type="dxa"/>
                  <w:vAlign w:val="center"/>
                </w:tcPr>
                <w:p w:rsidR="003D6431" w:rsidRPr="00ED07F4" w:rsidRDefault="003D6431" w:rsidP="003D6431">
                  <w:pPr>
                    <w:widowControl w:val="0"/>
                    <w:autoSpaceDE w:val="0"/>
                    <w:jc w:val="center"/>
                    <w:rPr>
                      <w:b/>
                      <w:sz w:val="20"/>
                      <w:szCs w:val="20"/>
                      <w:lang w:eastAsia="uk-UA"/>
                    </w:rPr>
                  </w:pPr>
                  <w:r>
                    <w:rPr>
                      <w:b/>
                      <w:sz w:val="20"/>
                      <w:szCs w:val="20"/>
                      <w:lang w:eastAsia="uk-UA"/>
                    </w:rPr>
                    <w:t>Кефір</w:t>
                  </w:r>
                </w:p>
              </w:tc>
              <w:tc>
                <w:tcPr>
                  <w:tcW w:w="567" w:type="dxa"/>
                  <w:vAlign w:val="center"/>
                </w:tcPr>
                <w:p w:rsidR="003D6431" w:rsidRPr="00ED07F4" w:rsidRDefault="003D6431" w:rsidP="003D6431">
                  <w:pPr>
                    <w:widowControl w:val="0"/>
                    <w:tabs>
                      <w:tab w:val="left" w:pos="536"/>
                    </w:tabs>
                    <w:autoSpaceDE w:val="0"/>
                    <w:jc w:val="center"/>
                    <w:rPr>
                      <w:b/>
                      <w:sz w:val="20"/>
                      <w:szCs w:val="20"/>
                      <w:lang w:eastAsia="zh-CN"/>
                    </w:rPr>
                  </w:pPr>
                  <w:r>
                    <w:rPr>
                      <w:b/>
                      <w:sz w:val="20"/>
                      <w:szCs w:val="20"/>
                      <w:lang w:eastAsia="zh-CN"/>
                    </w:rPr>
                    <w:t>кг</w:t>
                  </w:r>
                </w:p>
              </w:tc>
              <w:tc>
                <w:tcPr>
                  <w:tcW w:w="709" w:type="dxa"/>
                  <w:vAlign w:val="center"/>
                </w:tcPr>
                <w:p w:rsidR="003D6431" w:rsidRDefault="003D6431" w:rsidP="003D6431">
                  <w:pPr>
                    <w:jc w:val="center"/>
                    <w:rPr>
                      <w:sz w:val="20"/>
                      <w:szCs w:val="20"/>
                      <w:lang w:eastAsia="uk-UA"/>
                    </w:rPr>
                  </w:pPr>
                  <w:r>
                    <w:rPr>
                      <w:sz w:val="20"/>
                      <w:szCs w:val="20"/>
                      <w:lang w:eastAsia="uk-UA"/>
                    </w:rPr>
                    <w:t>270</w:t>
                  </w:r>
                </w:p>
              </w:tc>
              <w:tc>
                <w:tcPr>
                  <w:tcW w:w="708" w:type="dxa"/>
                  <w:vAlign w:val="center"/>
                </w:tcPr>
                <w:p w:rsidR="003D6431" w:rsidRPr="00ED07F4" w:rsidRDefault="003D6431" w:rsidP="003D6431">
                  <w:pPr>
                    <w:shd w:val="clear" w:color="auto" w:fill="FFFFFF"/>
                    <w:jc w:val="center"/>
                    <w:rPr>
                      <w:sz w:val="20"/>
                      <w:szCs w:val="20"/>
                      <w:lang w:eastAsia="uk-UA"/>
                    </w:rPr>
                  </w:pPr>
                  <w:r w:rsidRPr="009E5BCB">
                    <w:rPr>
                      <w:sz w:val="20"/>
                      <w:szCs w:val="20"/>
                      <w:lang w:eastAsia="uk-UA"/>
                    </w:rPr>
                    <w:t>ДСТУ 4417:2005</w:t>
                  </w:r>
                </w:p>
              </w:tc>
              <w:tc>
                <w:tcPr>
                  <w:tcW w:w="1107" w:type="dxa"/>
                  <w:vAlign w:val="center"/>
                </w:tcPr>
                <w:p w:rsidR="003D6431" w:rsidRPr="00ED07F4" w:rsidRDefault="003D6431" w:rsidP="003D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sz w:val="20"/>
                      <w:szCs w:val="20"/>
                      <w:lang w:eastAsia="zh-CN"/>
                    </w:rPr>
                  </w:pPr>
                  <w:r w:rsidRPr="009E5BCB">
                    <w:rPr>
                      <w:sz w:val="20"/>
                      <w:szCs w:val="20"/>
                      <w:lang w:eastAsia="zh-CN"/>
                    </w:rPr>
                    <w:t>2,5%</w:t>
                  </w:r>
                </w:p>
              </w:tc>
              <w:tc>
                <w:tcPr>
                  <w:tcW w:w="2552" w:type="dxa"/>
                  <w:vAlign w:val="center"/>
                </w:tcPr>
                <w:p w:rsidR="003D6431" w:rsidRPr="00ED07F4" w:rsidRDefault="003D6431" w:rsidP="003D6431">
                  <w:pPr>
                    <w:widowControl w:val="0"/>
                    <w:autoSpaceDE w:val="0"/>
                    <w:jc w:val="center"/>
                    <w:rPr>
                      <w:sz w:val="20"/>
                      <w:szCs w:val="20"/>
                      <w:lang w:eastAsia="zh-CN"/>
                    </w:rPr>
                  </w:pPr>
                  <w:r w:rsidRPr="003D6431">
                    <w:rPr>
                      <w:sz w:val="20"/>
                      <w:szCs w:val="20"/>
                      <w:lang w:eastAsia="zh-CN"/>
                    </w:rPr>
                    <w:t>Спеціалізованим транспортом Постачальника Фасування - фасований в пакет з полімерного матеріалу не менше 400г - 1000 г. Умови та термін зберігання: не більше ніж 14 діб з дати виготовлення за температури не вище ніж 6ºС та відносній вологості повітря не більше 80% в герметично закритій упаковці</w:t>
                  </w:r>
                </w:p>
              </w:tc>
            </w:tr>
          </w:tbl>
          <w:p w:rsidR="003D6431" w:rsidRPr="00100684" w:rsidRDefault="003D6431" w:rsidP="003D6431">
            <w:pPr>
              <w:jc w:val="both"/>
              <w:rPr>
                <w:color w:val="000000"/>
              </w:rPr>
            </w:pPr>
          </w:p>
          <w:p w:rsidR="00491D6E" w:rsidRPr="00100684" w:rsidRDefault="00491D6E" w:rsidP="00EC6348">
            <w:pPr>
              <w:jc w:val="both"/>
              <w:rPr>
                <w:color w:val="000000"/>
              </w:rPr>
            </w:pPr>
          </w:p>
        </w:tc>
      </w:tr>
      <w:tr w:rsidR="00341F47" w:rsidRPr="00BE2457" w:rsidTr="003D6431">
        <w:trPr>
          <w:trHeight w:val="20"/>
        </w:trPr>
        <w:tc>
          <w:tcPr>
            <w:tcW w:w="1985" w:type="dxa"/>
            <w:vAlign w:val="center"/>
          </w:tcPr>
          <w:p w:rsidR="00341F47" w:rsidRDefault="00341F47" w:rsidP="002D7E8D">
            <w:pPr>
              <w:ind w:left="-108" w:right="-108"/>
              <w:rPr>
                <w:b/>
                <w:sz w:val="20"/>
                <w:szCs w:val="20"/>
              </w:rPr>
            </w:pPr>
            <w:r>
              <w:rPr>
                <w:b/>
                <w:sz w:val="20"/>
                <w:szCs w:val="20"/>
              </w:rPr>
              <w:lastRenderedPageBreak/>
              <w:t xml:space="preserve">ТД </w:t>
            </w:r>
          </w:p>
        </w:tc>
        <w:tc>
          <w:tcPr>
            <w:tcW w:w="6266" w:type="dxa"/>
            <w:gridSpan w:val="2"/>
            <w:shd w:val="clear" w:color="auto" w:fill="auto"/>
            <w:vAlign w:val="center"/>
          </w:tcPr>
          <w:p w:rsidR="00341F47" w:rsidRPr="00EC6348" w:rsidRDefault="00341F47" w:rsidP="00AC7550">
            <w:pPr>
              <w:suppressAutoHyphens w:val="0"/>
              <w:contextualSpacing/>
              <w:jc w:val="both"/>
              <w:rPr>
                <w:strike/>
                <w:lang w:eastAsia="zh-CN"/>
              </w:rPr>
            </w:pPr>
            <w:r w:rsidRPr="00341F47">
              <w:rPr>
                <w:strike/>
                <w:lang w:eastAsia="zh-CN"/>
              </w:rPr>
              <w:t>Кінцевий строк подання тендерних пропозицій – 10.02.2023 року</w:t>
            </w:r>
          </w:p>
        </w:tc>
        <w:tc>
          <w:tcPr>
            <w:tcW w:w="7626" w:type="dxa"/>
            <w:vAlign w:val="center"/>
          </w:tcPr>
          <w:p w:rsidR="00341F47" w:rsidRPr="00ED07F4" w:rsidRDefault="00341F47" w:rsidP="00341F47">
            <w:pPr>
              <w:widowControl w:val="0"/>
              <w:tabs>
                <w:tab w:val="left" w:pos="536"/>
              </w:tabs>
              <w:autoSpaceDE w:val="0"/>
              <w:jc w:val="center"/>
              <w:rPr>
                <w:b/>
                <w:bCs/>
                <w:lang w:eastAsia="zh-CN"/>
              </w:rPr>
            </w:pPr>
            <w:r w:rsidRPr="00341F47">
              <w:rPr>
                <w:b/>
                <w:bCs/>
                <w:lang w:eastAsia="zh-CN"/>
              </w:rPr>
              <w:t>Кінцевий строк подання тендерних пропозицій – 1</w:t>
            </w:r>
            <w:r>
              <w:rPr>
                <w:b/>
                <w:bCs/>
                <w:lang w:eastAsia="zh-CN"/>
              </w:rPr>
              <w:t>1</w:t>
            </w:r>
            <w:bookmarkStart w:id="0" w:name="_GoBack"/>
            <w:bookmarkEnd w:id="0"/>
            <w:r w:rsidRPr="00341F47">
              <w:rPr>
                <w:b/>
                <w:bCs/>
                <w:lang w:eastAsia="zh-CN"/>
              </w:rPr>
              <w:t>.02.2023 року</w:t>
            </w:r>
          </w:p>
        </w:tc>
      </w:tr>
    </w:tbl>
    <w:p w:rsidR="00FB4EE8" w:rsidRDefault="00FB4EE8" w:rsidP="008D3271">
      <w:pPr>
        <w:shd w:val="clear" w:color="auto" w:fill="FFFFFF"/>
        <w:tabs>
          <w:tab w:val="left" w:pos="720"/>
        </w:tabs>
        <w:rPr>
          <w:b/>
        </w:rPr>
      </w:pPr>
    </w:p>
    <w:p w:rsidR="00732F4D" w:rsidRPr="00917E62" w:rsidRDefault="00732F4D" w:rsidP="00917E62">
      <w:pPr>
        <w:shd w:val="clear" w:color="auto" w:fill="FFFFFF"/>
        <w:tabs>
          <w:tab w:val="left" w:pos="720"/>
        </w:tabs>
        <w:rPr>
          <w:b/>
          <w:bCs/>
          <w:spacing w:val="1"/>
        </w:rPr>
      </w:pPr>
    </w:p>
    <w:sectPr w:rsidR="00732F4D" w:rsidRPr="00917E62"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040B"/>
    <w:rsid w:val="00021C0A"/>
    <w:rsid w:val="000234AE"/>
    <w:rsid w:val="00024D47"/>
    <w:rsid w:val="0004036E"/>
    <w:rsid w:val="000409A4"/>
    <w:rsid w:val="00051D2D"/>
    <w:rsid w:val="00054F7B"/>
    <w:rsid w:val="00083059"/>
    <w:rsid w:val="000A62E7"/>
    <w:rsid w:val="000B0FBF"/>
    <w:rsid w:val="000F43AD"/>
    <w:rsid w:val="00100684"/>
    <w:rsid w:val="00103B01"/>
    <w:rsid w:val="0010777D"/>
    <w:rsid w:val="001138C4"/>
    <w:rsid w:val="001C0CCB"/>
    <w:rsid w:val="001F55A0"/>
    <w:rsid w:val="00237659"/>
    <w:rsid w:val="002523E7"/>
    <w:rsid w:val="00273C28"/>
    <w:rsid w:val="0029521F"/>
    <w:rsid w:val="002D2BC5"/>
    <w:rsid w:val="002D7E8D"/>
    <w:rsid w:val="002F54CC"/>
    <w:rsid w:val="002F6F0D"/>
    <w:rsid w:val="003122F1"/>
    <w:rsid w:val="003211F7"/>
    <w:rsid w:val="00323DFC"/>
    <w:rsid w:val="00341F47"/>
    <w:rsid w:val="003B4E84"/>
    <w:rsid w:val="003D2185"/>
    <w:rsid w:val="003D2558"/>
    <w:rsid w:val="003D6020"/>
    <w:rsid w:val="003D6431"/>
    <w:rsid w:val="003F6CC1"/>
    <w:rsid w:val="00414BEC"/>
    <w:rsid w:val="0045109A"/>
    <w:rsid w:val="00453BC9"/>
    <w:rsid w:val="00485AAB"/>
    <w:rsid w:val="00487F19"/>
    <w:rsid w:val="00491D6E"/>
    <w:rsid w:val="004924A9"/>
    <w:rsid w:val="0049446D"/>
    <w:rsid w:val="004B5D5E"/>
    <w:rsid w:val="004B71E5"/>
    <w:rsid w:val="004E24AC"/>
    <w:rsid w:val="00502010"/>
    <w:rsid w:val="00576D56"/>
    <w:rsid w:val="00583BE2"/>
    <w:rsid w:val="005A7AD3"/>
    <w:rsid w:val="005B76DA"/>
    <w:rsid w:val="005D2E95"/>
    <w:rsid w:val="005E38E8"/>
    <w:rsid w:val="00600C3E"/>
    <w:rsid w:val="00624A4D"/>
    <w:rsid w:val="00635563"/>
    <w:rsid w:val="00661670"/>
    <w:rsid w:val="006C7694"/>
    <w:rsid w:val="006D0CAA"/>
    <w:rsid w:val="006D7208"/>
    <w:rsid w:val="007311E9"/>
    <w:rsid w:val="00732F4D"/>
    <w:rsid w:val="007759D0"/>
    <w:rsid w:val="007820A2"/>
    <w:rsid w:val="00790478"/>
    <w:rsid w:val="00800738"/>
    <w:rsid w:val="00815A8A"/>
    <w:rsid w:val="00845E21"/>
    <w:rsid w:val="00887EC4"/>
    <w:rsid w:val="008D3271"/>
    <w:rsid w:val="00916334"/>
    <w:rsid w:val="00917E62"/>
    <w:rsid w:val="00932211"/>
    <w:rsid w:val="009822A9"/>
    <w:rsid w:val="009C73E1"/>
    <w:rsid w:val="009E6795"/>
    <w:rsid w:val="00A24DB4"/>
    <w:rsid w:val="00A27F4C"/>
    <w:rsid w:val="00A441F5"/>
    <w:rsid w:val="00A756F9"/>
    <w:rsid w:val="00A83C45"/>
    <w:rsid w:val="00A843C0"/>
    <w:rsid w:val="00A86111"/>
    <w:rsid w:val="00AB0976"/>
    <w:rsid w:val="00AB71BB"/>
    <w:rsid w:val="00AC7304"/>
    <w:rsid w:val="00AC7550"/>
    <w:rsid w:val="00AD7BF8"/>
    <w:rsid w:val="00B17A9E"/>
    <w:rsid w:val="00B228EE"/>
    <w:rsid w:val="00B414DF"/>
    <w:rsid w:val="00B85C00"/>
    <w:rsid w:val="00B97EF6"/>
    <w:rsid w:val="00BD414B"/>
    <w:rsid w:val="00C60EFC"/>
    <w:rsid w:val="00C86D12"/>
    <w:rsid w:val="00C9049B"/>
    <w:rsid w:val="00C9455C"/>
    <w:rsid w:val="00C97653"/>
    <w:rsid w:val="00CE3805"/>
    <w:rsid w:val="00CF6793"/>
    <w:rsid w:val="00D03589"/>
    <w:rsid w:val="00D17B92"/>
    <w:rsid w:val="00D77F51"/>
    <w:rsid w:val="00DC57B4"/>
    <w:rsid w:val="00DE3A5B"/>
    <w:rsid w:val="00DE4E7F"/>
    <w:rsid w:val="00E33EF7"/>
    <w:rsid w:val="00E422BC"/>
    <w:rsid w:val="00E517D7"/>
    <w:rsid w:val="00E55319"/>
    <w:rsid w:val="00E56148"/>
    <w:rsid w:val="00E706F5"/>
    <w:rsid w:val="00E71699"/>
    <w:rsid w:val="00EA6930"/>
    <w:rsid w:val="00EA71FA"/>
    <w:rsid w:val="00EB05AC"/>
    <w:rsid w:val="00EC6348"/>
    <w:rsid w:val="00EE04FD"/>
    <w:rsid w:val="00EE479C"/>
    <w:rsid w:val="00F0634D"/>
    <w:rsid w:val="00F134B7"/>
    <w:rsid w:val="00F4450E"/>
    <w:rsid w:val="00F54D0D"/>
    <w:rsid w:val="00F71CDA"/>
    <w:rsid w:val="00FA24BE"/>
    <w:rsid w:val="00FB3765"/>
    <w:rsid w:val="00FB4EE8"/>
    <w:rsid w:val="00FF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091C"/>
  <w15:docId w15:val="{F10CDAF4-D93B-4E8B-8EF8-989CC73D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3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B3EC-D052-46AC-B9CC-5EA2D538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Solomiya</cp:lastModifiedBy>
  <cp:revision>5</cp:revision>
  <cp:lastPrinted>2022-12-08T17:54:00Z</cp:lastPrinted>
  <dcterms:created xsi:type="dcterms:W3CDTF">2023-02-06T11:02:00Z</dcterms:created>
  <dcterms:modified xsi:type="dcterms:W3CDTF">2023-02-06T11:08:00Z</dcterms:modified>
</cp:coreProperties>
</file>