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Times New Roman" w:hAnsi="Times New Roman" w:eastAsia="Times New Roman" w:cs="Times New Roman"/>
          <w:b/>
          <w:i/>
          <w:sz w:val="24"/>
          <w:szCs w:val="24"/>
          <w:highlight w:val="green"/>
        </w:rPr>
      </w:pPr>
      <w:bookmarkStart w:id="0" w:name="_heading=h.30j0zll" w:colFirst="0" w:colLast="0"/>
      <w:bookmarkEnd w:id="0"/>
    </w:p>
    <w:p>
      <w:pPr>
        <w:spacing w:after="0" w:line="240" w:lineRule="auto"/>
        <w:ind w:left="0" w:leftChars="0" w:firstLine="0" w:firstLineChars="0"/>
        <w:jc w:val="center"/>
        <w:rPr>
          <w:rFonts w:hint="default" w:ascii="Times New Roman" w:hAnsi="Times New Roman" w:eastAsia="Times New Roman" w:cs="Times New Roman"/>
          <w:b/>
          <w:i w:val="0"/>
          <w:iCs/>
          <w:sz w:val="24"/>
          <w:szCs w:val="24"/>
          <w:highlight w:val="none"/>
          <w:lang w:val="uk-UA"/>
        </w:rPr>
      </w:pPr>
      <w:r>
        <w:rPr>
          <w:rFonts w:hint="default" w:ascii="Times New Roman" w:hAnsi="Times New Roman" w:eastAsia="Times New Roman" w:cs="Times New Roman"/>
          <w:b/>
          <w:i w:val="0"/>
          <w:iCs/>
          <w:sz w:val="24"/>
          <w:szCs w:val="24"/>
          <w:highlight w:val="none"/>
          <w:lang w:val="uk-UA"/>
        </w:rPr>
        <w:t>2 СПЕЦІАЛЬНИЙ ЦЕНТР ШВИДКОГО РЕАГУВАННЯ ДЕРЖАВНОЇ СЛУЖБИ УКРАЇНИ З НАДЗВИЧАЙНИХ СИТУАЦІЙ</w:t>
      </w:r>
    </w:p>
    <w:p>
      <w:pPr>
        <w:spacing w:after="0" w:line="240" w:lineRule="auto"/>
        <w:ind w:left="0" w:leftChars="0" w:firstLine="0" w:firstLineChars="0"/>
        <w:jc w:val="center"/>
        <w:rPr>
          <w:rFonts w:hint="default" w:ascii="Times New Roman" w:hAnsi="Times New Roman" w:eastAsia="Times New Roman" w:cs="Times New Roman"/>
          <w:b/>
          <w:i w:val="0"/>
          <w:iCs/>
          <w:sz w:val="24"/>
          <w:szCs w:val="24"/>
          <w:highlight w:val="none"/>
          <w:lang w:val="uk-UA"/>
        </w:rPr>
      </w:pPr>
      <w:r>
        <w:rPr>
          <w:rFonts w:hint="default" w:ascii="Times New Roman" w:hAnsi="Times New Roman" w:eastAsia="Times New Roman" w:cs="Times New Roman"/>
          <w:b/>
          <w:i w:val="0"/>
          <w:iCs/>
          <w:sz w:val="24"/>
          <w:szCs w:val="24"/>
          <w:highlight w:val="none"/>
          <w:lang w:val="uk-UA"/>
        </w:rPr>
        <w:t>2 СЦШР ДСНС УКРАЇНИ</w:t>
      </w:r>
    </w:p>
    <w:p>
      <w:pPr>
        <w:spacing w:after="0" w:line="240" w:lineRule="auto"/>
        <w:ind w:left="-1418" w:leftChars="0" w:firstLine="1417" w:firstLineChars="590"/>
        <w:jc w:val="center"/>
        <w:rPr>
          <w:rFonts w:ascii="Times New Roman" w:hAnsi="Times New Roman" w:eastAsia="Times New Roman" w:cs="Times New Roman"/>
          <w:b/>
          <w:color w:val="000000"/>
          <w:sz w:val="24"/>
          <w:szCs w:val="24"/>
        </w:rPr>
      </w:pPr>
    </w:p>
    <w:p>
      <w:pPr>
        <w:spacing w:after="0" w:line="240" w:lineRule="auto"/>
        <w:ind w:left="-1418" w:firstLine="0"/>
        <w:jc w:val="right"/>
        <w:rPr>
          <w:rFonts w:ascii="Times New Roman" w:hAnsi="Times New Roman" w:eastAsia="Times New Roman" w:cs="Times New Roman"/>
          <w:b/>
          <w:color w:val="000000"/>
          <w:sz w:val="24"/>
          <w:szCs w:val="24"/>
        </w:rPr>
      </w:pPr>
    </w:p>
    <w:p>
      <w:pPr>
        <w:spacing w:after="0" w:line="240" w:lineRule="auto"/>
        <w:ind w:left="-1418" w:firstLine="0"/>
        <w:jc w:val="right"/>
        <w:rPr>
          <w:rFonts w:ascii="Times New Roman" w:hAnsi="Times New Roman" w:eastAsia="Times New Roman" w:cs="Times New Roman"/>
          <w:b/>
          <w:color w:val="000000"/>
          <w:sz w:val="24"/>
          <w:szCs w:val="24"/>
          <w:highlight w:val="white"/>
        </w:rPr>
      </w:pPr>
      <w:r>
        <w:rPr>
          <w:rFonts w:ascii="Times New Roman" w:hAnsi="Times New Roman" w:eastAsia="Times New Roman" w:cs="Times New Roman"/>
          <w:b/>
          <w:color w:val="000000"/>
          <w:sz w:val="24"/>
          <w:szCs w:val="24"/>
          <w:highlight w:val="white"/>
          <w:rtl w:val="0"/>
        </w:rPr>
        <w:t> «ЗАТВЕРДЖЕНО»</w:t>
      </w:r>
    </w:p>
    <w:p>
      <w:pPr>
        <w:spacing w:after="0" w:line="240" w:lineRule="auto"/>
        <w:ind w:left="-1418" w:firstLine="0"/>
        <w:jc w:val="right"/>
        <w:rPr>
          <w:rFonts w:ascii="Times New Roman" w:hAnsi="Times New Roman" w:eastAsia="Times New Roman" w:cs="Times New Roman"/>
          <w:b/>
          <w:sz w:val="24"/>
          <w:szCs w:val="24"/>
          <w:highlight w:val="white"/>
        </w:rPr>
      </w:pPr>
      <w:r>
        <w:rPr>
          <w:rFonts w:ascii="Times New Roman" w:hAnsi="Times New Roman" w:eastAsia="Times New Roman" w:cs="Times New Roman"/>
          <w:color w:val="000000"/>
          <w:sz w:val="24"/>
          <w:szCs w:val="24"/>
          <w:highlight w:val="white"/>
          <w:rtl w:val="0"/>
        </w:rPr>
        <w:t xml:space="preserve">                                                                    </w:t>
      </w:r>
      <w:r>
        <w:rPr>
          <w:rFonts w:ascii="Times New Roman" w:hAnsi="Times New Roman" w:eastAsia="Times New Roman" w:cs="Times New Roman"/>
          <w:b/>
          <w:color w:val="000000"/>
          <w:sz w:val="24"/>
          <w:szCs w:val="24"/>
          <w:highlight w:val="white"/>
          <w:rtl w:val="0"/>
        </w:rPr>
        <w:t>Протокол</w:t>
      </w:r>
      <w:r>
        <w:rPr>
          <w:rFonts w:ascii="Times New Roman" w:hAnsi="Times New Roman" w:eastAsia="Times New Roman" w:cs="Times New Roman"/>
          <w:color w:val="000000"/>
          <w:sz w:val="24"/>
          <w:szCs w:val="24"/>
          <w:highlight w:val="white"/>
          <w:rtl w:val="0"/>
        </w:rPr>
        <w:t xml:space="preserve"> </w:t>
      </w:r>
      <w:r>
        <w:rPr>
          <w:rFonts w:ascii="Times New Roman" w:hAnsi="Times New Roman" w:eastAsia="Times New Roman" w:cs="Times New Roman"/>
          <w:b/>
          <w:color w:val="000000"/>
          <w:sz w:val="24"/>
          <w:szCs w:val="24"/>
          <w:highlight w:val="white"/>
          <w:rtl w:val="0"/>
        </w:rPr>
        <w:t>Уповноваженої особи</w:t>
      </w:r>
    </w:p>
    <w:p>
      <w:pPr>
        <w:wordWrap w:val="0"/>
        <w:spacing w:after="0" w:line="240" w:lineRule="auto"/>
        <w:ind w:left="-1418" w:firstLine="0"/>
        <w:jc w:val="right"/>
        <w:rPr>
          <w:rFonts w:hint="default" w:ascii="Times New Roman" w:hAnsi="Times New Roman" w:eastAsia="Times New Roman" w:cs="Times New Roman"/>
          <w:b/>
          <w:color w:val="auto"/>
          <w:sz w:val="24"/>
          <w:szCs w:val="24"/>
          <w:highlight w:val="yellow"/>
          <w:lang w:val="uk-UA"/>
        </w:rPr>
      </w:pPr>
      <w:r>
        <w:rPr>
          <w:rFonts w:ascii="Times New Roman" w:hAnsi="Times New Roman" w:eastAsia="Times New Roman" w:cs="Times New Roman"/>
          <w:b/>
          <w:color w:val="FF0000"/>
          <w:sz w:val="24"/>
          <w:szCs w:val="24"/>
          <w:highlight w:val="white"/>
          <w:rtl w:val="0"/>
        </w:rPr>
        <w:t xml:space="preserve"> </w:t>
      </w:r>
      <w:r>
        <w:rPr>
          <w:rFonts w:hint="default" w:ascii="Times New Roman" w:hAnsi="Times New Roman" w:eastAsia="Times New Roman" w:cs="Times New Roman"/>
          <w:b/>
          <w:color w:val="auto"/>
          <w:sz w:val="24"/>
          <w:szCs w:val="24"/>
          <w:highlight w:val="white"/>
          <w:rtl w:val="0"/>
          <w:lang w:val="uk-UA"/>
        </w:rPr>
        <w:t>2 СЦШР ДСНС України</w:t>
      </w:r>
    </w:p>
    <w:p>
      <w:pPr>
        <w:wordWrap w:val="0"/>
        <w:spacing w:after="0" w:line="240" w:lineRule="auto"/>
        <w:jc w:val="right"/>
        <w:rPr>
          <w:rFonts w:hint="default" w:ascii="Times New Roman" w:hAnsi="Times New Roman" w:eastAsia="Times New Roman" w:cs="Times New Roman"/>
          <w:sz w:val="24"/>
          <w:szCs w:val="24"/>
          <w:highlight w:val="none"/>
          <w:lang w:val="uk-UA"/>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highlight w:val="none"/>
          <w:rtl w:val="0"/>
        </w:rPr>
        <w:t xml:space="preserve">   </w:t>
      </w:r>
      <w:r>
        <w:rPr>
          <w:rFonts w:ascii="Times New Roman" w:hAnsi="Times New Roman" w:eastAsia="Times New Roman" w:cs="Times New Roman"/>
          <w:sz w:val="24"/>
          <w:szCs w:val="24"/>
          <w:highlight w:val="none"/>
          <w:rtl w:val="0"/>
          <w:lang w:val="uk-UA"/>
        </w:rPr>
        <w:t>від</w:t>
      </w:r>
      <w:r>
        <w:rPr>
          <w:rFonts w:hint="default" w:ascii="Times New Roman" w:hAnsi="Times New Roman" w:eastAsia="Times New Roman" w:cs="Times New Roman"/>
          <w:sz w:val="24"/>
          <w:szCs w:val="24"/>
          <w:highlight w:val="none"/>
          <w:rtl w:val="0"/>
          <w:lang w:val="uk-UA"/>
        </w:rPr>
        <w:t xml:space="preserve"> 01</w:t>
      </w:r>
      <w:r>
        <w:rPr>
          <w:rFonts w:ascii="Times New Roman" w:hAnsi="Times New Roman" w:eastAsia="Times New Roman" w:cs="Times New Roman"/>
          <w:sz w:val="24"/>
          <w:szCs w:val="24"/>
          <w:highlight w:val="none"/>
          <w:rtl w:val="0"/>
        </w:rPr>
        <w:t>.</w:t>
      </w:r>
      <w:r>
        <w:rPr>
          <w:rFonts w:hint="default" w:ascii="Times New Roman" w:hAnsi="Times New Roman" w:eastAsia="Times New Roman" w:cs="Times New Roman"/>
          <w:sz w:val="24"/>
          <w:szCs w:val="24"/>
          <w:highlight w:val="none"/>
          <w:rtl w:val="0"/>
          <w:lang w:val="uk-UA"/>
        </w:rPr>
        <w:t>04</w:t>
      </w:r>
      <w:r>
        <w:rPr>
          <w:rFonts w:ascii="Times New Roman" w:hAnsi="Times New Roman" w:eastAsia="Times New Roman" w:cs="Times New Roman"/>
          <w:sz w:val="24"/>
          <w:szCs w:val="24"/>
          <w:highlight w:val="none"/>
          <w:rtl w:val="0"/>
        </w:rPr>
        <w:t>.20</w:t>
      </w:r>
      <w:r>
        <w:rPr>
          <w:rFonts w:hint="default" w:ascii="Times New Roman" w:hAnsi="Times New Roman" w:eastAsia="Times New Roman" w:cs="Times New Roman"/>
          <w:sz w:val="24"/>
          <w:szCs w:val="24"/>
          <w:highlight w:val="none"/>
          <w:rtl w:val="0"/>
          <w:lang w:val="uk-UA"/>
        </w:rPr>
        <w:t>24</w:t>
      </w:r>
      <w:r>
        <w:rPr>
          <w:rFonts w:ascii="Times New Roman" w:hAnsi="Times New Roman" w:eastAsia="Times New Roman" w:cs="Times New Roman"/>
          <w:sz w:val="24"/>
          <w:szCs w:val="24"/>
          <w:highlight w:val="none"/>
          <w:rtl w:val="0"/>
        </w:rPr>
        <w:t xml:space="preserve"> №</w:t>
      </w:r>
      <w:r>
        <w:rPr>
          <w:rFonts w:hint="default" w:ascii="Times New Roman" w:hAnsi="Times New Roman" w:eastAsia="Times New Roman" w:cs="Times New Roman"/>
          <w:sz w:val="24"/>
          <w:szCs w:val="24"/>
          <w:highlight w:val="none"/>
          <w:rtl w:val="0"/>
          <w:lang w:val="uk-UA"/>
        </w:rPr>
        <w:t xml:space="preserve"> 165</w:t>
      </w: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 xml:space="preserve">                                                     </w:t>
      </w: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 xml:space="preserve">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 xml:space="preserve">                                                    ТЕНДЕРНА ДОКУМЕНТАЦІЯ</w:t>
      </w:r>
    </w:p>
    <w:p>
      <w:pPr>
        <w:spacing w:before="240" w:after="0" w:line="240" w:lineRule="auto"/>
        <w:jc w:val="center"/>
        <w:rPr>
          <w:rFonts w:ascii="Times New Roman" w:hAnsi="Times New Roman" w:eastAsia="Times New Roman" w:cs="Times New Roman"/>
          <w:color w:val="auto"/>
          <w:sz w:val="24"/>
          <w:szCs w:val="24"/>
        </w:rPr>
      </w:pPr>
      <w:r>
        <w:rPr>
          <w:rFonts w:ascii="Times New Roman" w:hAnsi="Times New Roman" w:eastAsia="Times New Roman" w:cs="Times New Roman"/>
          <w:b/>
          <w:color w:val="000000"/>
          <w:sz w:val="24"/>
          <w:szCs w:val="24"/>
          <w:rtl w:val="0"/>
        </w:rPr>
        <w:t> </w:t>
      </w:r>
      <w:r>
        <w:rPr>
          <w:rFonts w:ascii="Times New Roman" w:hAnsi="Times New Roman" w:eastAsia="Times New Roman" w:cs="Times New Roman"/>
          <w:color w:val="000000"/>
          <w:sz w:val="24"/>
          <w:szCs w:val="24"/>
          <w:rtl w:val="0"/>
        </w:rPr>
        <w:t>по процедурі</w:t>
      </w:r>
      <w:r>
        <w:rPr>
          <w:rFonts w:ascii="Times New Roman" w:hAnsi="Times New Roman" w:eastAsia="Times New Roman" w:cs="Times New Roman"/>
          <w:b/>
          <w:color w:val="000000"/>
          <w:sz w:val="24"/>
          <w:szCs w:val="24"/>
          <w:rtl w:val="0"/>
        </w:rPr>
        <w:t xml:space="preserve"> ВІДКРИТІ ТОРГИ </w:t>
      </w:r>
      <w:r>
        <w:rPr>
          <w:rFonts w:ascii="Times New Roman" w:hAnsi="Times New Roman" w:eastAsia="Times New Roman" w:cs="Times New Roman"/>
          <w:b/>
          <w:color w:val="auto"/>
          <w:sz w:val="24"/>
          <w:szCs w:val="24"/>
          <w:rtl w:val="0"/>
        </w:rPr>
        <w:t>(з особливостями)</w:t>
      </w:r>
    </w:p>
    <w:p>
      <w:pPr>
        <w:spacing w:before="240" w:after="0" w:line="240" w:lineRule="auto"/>
        <w:jc w:val="center"/>
        <w:rPr>
          <w:rFonts w:ascii="Times New Roman" w:hAnsi="Times New Roman" w:eastAsia="Times New Roman" w:cs="Times New Roman"/>
          <w:b/>
          <w:color w:val="auto"/>
          <w:sz w:val="24"/>
          <w:szCs w:val="24"/>
          <w:highlight w:val="none"/>
        </w:rPr>
      </w:pPr>
      <w:r>
        <w:rPr>
          <w:rFonts w:ascii="Times New Roman" w:hAnsi="Times New Roman" w:eastAsia="Times New Roman" w:cs="Times New Roman"/>
          <w:color w:val="000000"/>
          <w:sz w:val="24"/>
          <w:szCs w:val="24"/>
          <w:rtl w:val="0"/>
        </w:rPr>
        <w:t>на закупівлю</w:t>
      </w:r>
      <w:r>
        <w:rPr>
          <w:rFonts w:ascii="Times New Roman" w:hAnsi="Times New Roman" w:eastAsia="Times New Roman" w:cs="Times New Roman"/>
          <w:color w:val="auto"/>
          <w:sz w:val="24"/>
          <w:szCs w:val="24"/>
          <w:highlight w:val="none"/>
          <w:rtl w:val="0"/>
        </w:rPr>
        <w:t xml:space="preserve"> </w:t>
      </w:r>
      <w:r>
        <w:rPr>
          <w:rFonts w:ascii="Times New Roman" w:hAnsi="Times New Roman" w:eastAsia="Times New Roman" w:cs="Times New Roman"/>
          <w:b/>
          <w:color w:val="auto"/>
          <w:sz w:val="24"/>
          <w:szCs w:val="24"/>
          <w:highlight w:val="none"/>
          <w:rtl w:val="0"/>
        </w:rPr>
        <w:t>Товару</w:t>
      </w:r>
    </w:p>
    <w:p>
      <w:pPr>
        <w:spacing w:before="240"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w:t>
      </w:r>
    </w:p>
    <w:p>
      <w:pPr>
        <w:spacing w:before="240" w:after="0" w:line="240" w:lineRule="auto"/>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Кунг для автомобілів </w:t>
      </w:r>
      <w:r>
        <w:rPr>
          <w:rFonts w:hint="default" w:ascii="Times New Roman" w:hAnsi="Times New Roman"/>
          <w:sz w:val="24"/>
          <w:szCs w:val="24"/>
          <w:lang w:val="uk-UA"/>
        </w:rPr>
        <w:t>MITSUBISHI L200 2.5 INVITE 2008 р.в. та MITSUBISHI L200 2.4 TD MT INVITE 2019 р.в.</w:t>
      </w:r>
    </w:p>
    <w:p>
      <w:pPr>
        <w:spacing w:after="0" w:line="240" w:lineRule="auto"/>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color w:val="000000"/>
          <w:sz w:val="24"/>
          <w:szCs w:val="24"/>
        </w:rPr>
        <w:t>з</w:t>
      </w:r>
      <w:r>
        <w:rPr>
          <w:rFonts w:hint="default" w:ascii="Times New Roman" w:hAnsi="Times New Roman" w:eastAsia="Times New Roman" w:cs="Times New Roman"/>
          <w:sz w:val="24"/>
          <w:szCs w:val="24"/>
        </w:rPr>
        <w:t>а ДК 021:2015 “Єдиний закупівельний словник” –</w:t>
      </w:r>
    </w:p>
    <w:p>
      <w:pPr>
        <w:spacing w:after="0" w:line="240" w:lineRule="auto"/>
        <w:jc w:val="center"/>
        <w:rPr>
          <w:rFonts w:hint="default" w:ascii="Times New Roman" w:hAnsi="Times New Roman" w:cs="Times New Roman"/>
          <w:color w:val="auto"/>
          <w:sz w:val="24"/>
          <w:szCs w:val="24"/>
          <w:lang w:val="uk-UA"/>
        </w:rPr>
      </w:pPr>
      <w:r>
        <w:rPr>
          <w:rFonts w:hint="default" w:ascii="Times New Roman" w:hAnsi="Times New Roman" w:eastAsia="Times New Roman" w:cs="Times New Roman"/>
          <w:sz w:val="24"/>
          <w:szCs w:val="24"/>
          <w:lang w:val="uk-UA"/>
        </w:rPr>
        <w:t>3421</w:t>
      </w:r>
      <w:r>
        <w:rPr>
          <w:rFonts w:hint="default" w:ascii="Times New Roman" w:hAnsi="Times New Roman" w:eastAsia="Times New Roman" w:cs="Times New Roman"/>
          <w:sz w:val="24"/>
          <w:szCs w:val="24"/>
        </w:rPr>
        <w:t>0000-</w:t>
      </w:r>
      <w:r>
        <w:rPr>
          <w:rFonts w:hint="default" w:ascii="Times New Roman" w:hAnsi="Times New Roman" w:eastAsia="Times New Roman" w:cs="Times New Roman"/>
          <w:sz w:val="24"/>
          <w:szCs w:val="24"/>
          <w:lang w:val="uk-UA"/>
        </w:rPr>
        <w:t>2</w:t>
      </w:r>
      <w:r>
        <w:rPr>
          <w:rFonts w:hint="default" w:ascii="Times New Roman" w:hAnsi="Times New Roman" w:cs="Times New Roman"/>
          <w:color w:val="auto"/>
          <w:sz w:val="24"/>
          <w:szCs w:val="24"/>
          <w:lang w:val="uk-UA"/>
        </w:rPr>
        <w:t xml:space="preserve"> </w:t>
      </w:r>
      <w:r>
        <w:rPr>
          <w:rFonts w:ascii="Times New Roman" w:hAnsi="Times New Roman" w:eastAsia="Times New Roman" w:cs="Times New Roman"/>
          <w:sz w:val="24"/>
          <w:szCs w:val="24"/>
        </w:rPr>
        <w:t>Кузови транспортних засобів</w:t>
      </w:r>
      <w:r>
        <w:rPr>
          <w:rFonts w:hint="default" w:ascii="Times New Roman" w:hAnsi="Times New Roman" w:eastAsia="Times New Roman" w:cs="Times New Roman"/>
          <w:sz w:val="24"/>
          <w:szCs w:val="24"/>
          <w:lang w:val="uk-UA"/>
        </w:rPr>
        <w:t xml:space="preserve"> </w:t>
      </w:r>
    </w:p>
    <w:p>
      <w:pPr>
        <w:spacing w:before="240" w:after="0" w:line="240" w:lineRule="auto"/>
        <w:jc w:val="center"/>
        <w:rPr>
          <w:rFonts w:hint="default"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w:t>
      </w:r>
    </w:p>
    <w:p>
      <w:pPr>
        <w:spacing w:before="240"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w:t>
      </w:r>
    </w:p>
    <w:p>
      <w:pPr>
        <w:spacing w:before="240"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w:t>
      </w: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jc w:val="center"/>
        <w:rPr>
          <w:rFonts w:ascii="Times New Roman" w:hAnsi="Times New Roman" w:eastAsia="Times New Roman" w:cs="Times New Roman"/>
          <w:color w:val="000000"/>
          <w:sz w:val="24"/>
          <w:szCs w:val="24"/>
          <w:highlight w:val="none"/>
        </w:rPr>
      </w:pPr>
      <w:bookmarkStart w:id="1" w:name="_heading=h.1fob9te" w:colFirst="0" w:colLast="0"/>
      <w:bookmarkEnd w:id="1"/>
      <w:r>
        <w:rPr>
          <w:rFonts w:ascii="Times New Roman" w:hAnsi="Times New Roman" w:eastAsia="Times New Roman" w:cs="Times New Roman"/>
          <w:sz w:val="24"/>
          <w:szCs w:val="24"/>
          <w:highlight w:val="none"/>
          <w:u w:val="single"/>
          <w:rtl w:val="0"/>
        </w:rPr>
        <w:t>м.</w:t>
      </w:r>
      <w:r>
        <w:rPr>
          <w:rFonts w:hint="default" w:ascii="Times New Roman" w:hAnsi="Times New Roman" w:eastAsia="Times New Roman" w:cs="Times New Roman"/>
          <w:sz w:val="24"/>
          <w:szCs w:val="24"/>
          <w:highlight w:val="none"/>
          <w:u w:val="single"/>
          <w:rtl w:val="0"/>
          <w:lang w:val="uk-UA"/>
        </w:rPr>
        <w:t xml:space="preserve"> Дрогобич</w:t>
      </w:r>
      <w:r>
        <w:rPr>
          <w:rFonts w:ascii="Times New Roman" w:hAnsi="Times New Roman" w:eastAsia="Times New Roman" w:cs="Times New Roman"/>
          <w:i/>
          <w:sz w:val="24"/>
          <w:szCs w:val="24"/>
          <w:highlight w:val="none"/>
          <w:rtl w:val="0"/>
        </w:rPr>
        <w:t xml:space="preserve"> - </w:t>
      </w:r>
      <w:r>
        <w:rPr>
          <w:rFonts w:ascii="Times New Roman" w:hAnsi="Times New Roman" w:eastAsia="Times New Roman" w:cs="Times New Roman"/>
          <w:color w:val="000000"/>
          <w:sz w:val="24"/>
          <w:szCs w:val="24"/>
          <w:highlight w:val="none"/>
          <w:rtl w:val="0"/>
        </w:rPr>
        <w:t>20</w:t>
      </w:r>
      <w:r>
        <w:rPr>
          <w:rFonts w:hint="default" w:ascii="Times New Roman" w:hAnsi="Times New Roman" w:eastAsia="Times New Roman" w:cs="Times New Roman"/>
          <w:color w:val="000000"/>
          <w:sz w:val="24"/>
          <w:szCs w:val="24"/>
          <w:highlight w:val="none"/>
          <w:rtl w:val="0"/>
          <w:lang w:val="uk-UA"/>
        </w:rPr>
        <w:t>24</w:t>
      </w:r>
      <w:r>
        <w:rPr>
          <w:rFonts w:ascii="Times New Roman" w:hAnsi="Times New Roman" w:eastAsia="Times New Roman" w:cs="Times New Roman"/>
          <w:color w:val="000000"/>
          <w:sz w:val="24"/>
          <w:szCs w:val="24"/>
          <w:highlight w:val="none"/>
          <w:rtl w:val="0"/>
        </w:rPr>
        <w:t>рік</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tbl>
      <w:tblPr>
        <w:tblStyle w:val="34"/>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05"/>
        <w:gridCol w:w="6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p>
        </w:tc>
        <w:tc>
          <w:tcPr>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p>
        </w:tc>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w:t>
            </w:r>
          </w:p>
        </w:tc>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Терміни, які вживаються в тендерній документації</w:t>
            </w:r>
          </w:p>
        </w:tc>
        <w:tc>
          <w:p>
            <w:pPr>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tl w:val="0"/>
              </w:rPr>
              <w:t>Тендерну д</w:t>
            </w:r>
            <w:r>
              <w:rPr>
                <w:rFonts w:ascii="Times New Roman" w:hAnsi="Times New Roman" w:eastAsia="Times New Roman" w:cs="Times New Roman"/>
                <w:color w:val="000000"/>
                <w:sz w:val="24"/>
                <w:szCs w:val="24"/>
                <w:rtl w:val="0"/>
              </w:rPr>
              <w:t xml:space="preserve">окументацію розроблено відповідно до вимог Закону України </w:t>
            </w:r>
            <w:r>
              <w:rPr>
                <w:rFonts w:ascii="Times New Roman" w:hAnsi="Times New Roman" w:eastAsia="Times New Roman" w:cs="Times New Roman"/>
                <w:color w:val="000000"/>
                <w:sz w:val="24"/>
                <w:szCs w:val="24"/>
                <w:highlight w:val="white"/>
                <w:rtl w:val="0"/>
              </w:rPr>
              <w:t xml:space="preserve">«Про публічні закупівлі» (далі </w:t>
            </w:r>
            <w:r>
              <w:rPr>
                <w:rFonts w:ascii="Times New Roman" w:hAnsi="Times New Roman" w:eastAsia="Times New Roman" w:cs="Times New Roman"/>
                <w:sz w:val="24"/>
                <w:szCs w:val="24"/>
                <w:highlight w:val="white"/>
                <w:rtl w:val="0"/>
              </w:rPr>
              <w:t>—</w:t>
            </w:r>
            <w:r>
              <w:rPr>
                <w:rFonts w:ascii="Times New Roman" w:hAnsi="Times New Roman" w:eastAsia="Times New Roman" w:cs="Times New Roman"/>
                <w:color w:val="000000"/>
                <w:sz w:val="24"/>
                <w:szCs w:val="24"/>
                <w:highlight w:val="white"/>
                <w:rtl w:val="0"/>
              </w:rPr>
              <w:t xml:space="preserve"> Закон)</w:t>
            </w:r>
            <w:r>
              <w:rPr>
                <w:rFonts w:ascii="Times New Roman" w:hAnsi="Times New Roman" w:eastAsia="Times New Roman" w:cs="Times New Roman"/>
                <w:sz w:val="24"/>
                <w:szCs w:val="24"/>
                <w:highlight w:val="white"/>
                <w:rtl w:val="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tl w:val="0"/>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Інформація про замовника торгів</w:t>
            </w:r>
          </w:p>
        </w:tc>
        <w:tc>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2.1</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повне найменування</w:t>
            </w:r>
          </w:p>
        </w:tc>
        <w:tc>
          <w:p>
            <w:pPr>
              <w:spacing w:after="0" w:line="240" w:lineRule="auto"/>
              <w:jc w:val="both"/>
              <w:rPr>
                <w:rFonts w:hint="default" w:ascii="Times New Roman" w:hAnsi="Times New Roman" w:eastAsia="Times New Roman" w:cs="Times New Roman"/>
                <w:i/>
                <w:sz w:val="24"/>
                <w:szCs w:val="24"/>
                <w:lang w:val="en-US"/>
              </w:rPr>
            </w:pPr>
            <w:r>
              <w:rPr>
                <w:rFonts w:hint="default" w:ascii="Times New Roman" w:hAnsi="Times New Roman" w:eastAsia="Times New Roman" w:cs="Times New Roman"/>
                <w:i/>
                <w:sz w:val="24"/>
                <w:szCs w:val="24"/>
                <w:lang w:val="uk-UA"/>
              </w:rPr>
              <w:t>2 Спеціальний центр швидкого реагування Державної служби України з</w:t>
            </w:r>
            <w:r>
              <w:rPr>
                <w:rFonts w:hint="default" w:ascii="Times New Roman" w:hAnsi="Times New Roman" w:eastAsia="Times New Roman" w:cs="Times New Roman"/>
                <w:i/>
                <w:sz w:val="24"/>
                <w:szCs w:val="24"/>
                <w:lang w:val="en-US"/>
              </w:rPr>
              <w:t xml:space="preserve"> </w:t>
            </w:r>
            <w:r>
              <w:rPr>
                <w:rFonts w:hint="default" w:ascii="Times New Roman" w:hAnsi="Times New Roman" w:eastAsia="Times New Roman" w:cs="Times New Roman"/>
                <w:i/>
                <w:sz w:val="24"/>
                <w:szCs w:val="24"/>
                <w:lang w:val="uk-UA"/>
              </w:rPr>
              <w:t>надзвичайних ситуацій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2.2</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місцезнаходження</w:t>
            </w:r>
          </w:p>
        </w:tc>
        <w:tc>
          <w:p>
            <w:pPr>
              <w:spacing w:after="0" w:line="240" w:lineRule="auto"/>
              <w:jc w:val="both"/>
              <w:rPr>
                <w:rFonts w:hint="default" w:ascii="Times New Roman" w:hAnsi="Times New Roman" w:eastAsia="Times New Roman" w:cs="Times New Roman"/>
                <w:color w:val="auto"/>
                <w:sz w:val="24"/>
                <w:szCs w:val="24"/>
                <w:highlight w:val="none"/>
                <w:lang w:val="uk-UA"/>
              </w:rPr>
            </w:pPr>
            <w:r>
              <w:rPr>
                <w:rFonts w:ascii="Times New Roman" w:hAnsi="Times New Roman" w:eastAsia="Times New Roman" w:cs="Times New Roman"/>
                <w:i/>
                <w:color w:val="auto"/>
                <w:sz w:val="24"/>
                <w:szCs w:val="24"/>
                <w:highlight w:val="none"/>
                <w:rtl w:val="0"/>
              </w:rPr>
              <w:t>вул. С</w:t>
            </w:r>
            <w:r>
              <w:rPr>
                <w:rFonts w:hint="default" w:ascii="Times New Roman" w:hAnsi="Times New Roman" w:eastAsia="Times New Roman" w:cs="Times New Roman"/>
                <w:i/>
                <w:color w:val="auto"/>
                <w:sz w:val="24"/>
                <w:szCs w:val="24"/>
                <w:highlight w:val="none"/>
                <w:rtl w:val="0"/>
                <w:lang w:val="uk-UA"/>
              </w:rPr>
              <w:t>портивна</w:t>
            </w:r>
            <w:r>
              <w:rPr>
                <w:rFonts w:ascii="Times New Roman" w:hAnsi="Times New Roman" w:eastAsia="Times New Roman" w:cs="Times New Roman"/>
                <w:i/>
                <w:color w:val="auto"/>
                <w:sz w:val="24"/>
                <w:szCs w:val="24"/>
                <w:highlight w:val="none"/>
                <w:rtl w:val="0"/>
              </w:rPr>
              <w:t>,</w:t>
            </w:r>
            <w:r>
              <w:rPr>
                <w:rFonts w:hint="default" w:ascii="Times New Roman" w:hAnsi="Times New Roman" w:eastAsia="Times New Roman" w:cs="Times New Roman"/>
                <w:i/>
                <w:color w:val="auto"/>
                <w:sz w:val="24"/>
                <w:szCs w:val="24"/>
                <w:highlight w:val="none"/>
                <w:rtl w:val="0"/>
                <w:lang w:val="uk-UA"/>
              </w:rPr>
              <w:t xml:space="preserve"> 44,</w:t>
            </w:r>
            <w:r>
              <w:rPr>
                <w:rFonts w:ascii="Times New Roman" w:hAnsi="Times New Roman" w:eastAsia="Times New Roman" w:cs="Times New Roman"/>
                <w:i/>
                <w:color w:val="auto"/>
                <w:sz w:val="24"/>
                <w:szCs w:val="24"/>
                <w:highlight w:val="none"/>
                <w:rtl w:val="0"/>
              </w:rPr>
              <w:t xml:space="preserve"> м. </w:t>
            </w:r>
            <w:r>
              <w:rPr>
                <w:rFonts w:ascii="Times New Roman" w:hAnsi="Times New Roman" w:eastAsia="Times New Roman" w:cs="Times New Roman"/>
                <w:i/>
                <w:color w:val="auto"/>
                <w:sz w:val="24"/>
                <w:szCs w:val="24"/>
                <w:highlight w:val="none"/>
                <w:rtl w:val="0"/>
                <w:lang w:val="uk-UA"/>
              </w:rPr>
              <w:t>Дрогобич</w:t>
            </w:r>
            <w:r>
              <w:rPr>
                <w:rFonts w:ascii="Times New Roman" w:hAnsi="Times New Roman" w:eastAsia="Times New Roman" w:cs="Times New Roman"/>
                <w:i/>
                <w:color w:val="auto"/>
                <w:sz w:val="24"/>
                <w:szCs w:val="24"/>
                <w:highlight w:val="none"/>
                <w:rtl w:val="0"/>
              </w:rPr>
              <w:t xml:space="preserve">, </w:t>
            </w:r>
            <w:r>
              <w:rPr>
                <w:rFonts w:ascii="Times New Roman" w:hAnsi="Times New Roman" w:eastAsia="Times New Roman" w:cs="Times New Roman"/>
                <w:i/>
                <w:color w:val="auto"/>
                <w:sz w:val="24"/>
                <w:szCs w:val="24"/>
                <w:highlight w:val="none"/>
                <w:rtl w:val="0"/>
                <w:lang w:val="uk-UA"/>
              </w:rPr>
              <w:t>Львівська</w:t>
            </w:r>
            <w:r>
              <w:rPr>
                <w:rFonts w:ascii="Times New Roman" w:hAnsi="Times New Roman" w:eastAsia="Times New Roman" w:cs="Times New Roman"/>
                <w:i/>
                <w:color w:val="auto"/>
                <w:sz w:val="24"/>
                <w:szCs w:val="24"/>
                <w:highlight w:val="none"/>
                <w:rtl w:val="0"/>
              </w:rPr>
              <w:t xml:space="preserve"> область, Україна, </w:t>
            </w:r>
            <w:r>
              <w:rPr>
                <w:rFonts w:hint="default" w:ascii="Times New Roman" w:hAnsi="Times New Roman" w:eastAsia="Times New Roman" w:cs="Times New Roman"/>
                <w:i/>
                <w:color w:val="auto"/>
                <w:sz w:val="24"/>
                <w:szCs w:val="24"/>
                <w:highlight w:val="none"/>
                <w:rtl w:val="0"/>
                <w:lang w:val="uk-UA"/>
              </w:rPr>
              <w:t>82100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2.3</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p>
            <w:pPr>
              <w:spacing w:after="0" w:line="240" w:lineRule="auto"/>
              <w:jc w:val="both"/>
              <w:rPr>
                <w:rFonts w:hint="default" w:ascii="Times New Roman" w:hAnsi="Times New Roman" w:eastAsia="Times New Roman" w:cs="Times New Roman"/>
                <w:i/>
                <w:color w:val="auto"/>
                <w:sz w:val="24"/>
                <w:szCs w:val="24"/>
                <w:highlight w:val="none"/>
                <w:lang w:val="uk-UA"/>
              </w:rPr>
            </w:pPr>
            <w:r>
              <w:rPr>
                <w:rFonts w:ascii="Times New Roman" w:hAnsi="Times New Roman" w:eastAsia="Times New Roman" w:cs="Times New Roman"/>
                <w:i/>
                <w:color w:val="auto"/>
                <w:sz w:val="24"/>
                <w:szCs w:val="24"/>
                <w:highlight w:val="none"/>
                <w:rtl w:val="0"/>
                <w:lang w:val="uk-UA"/>
              </w:rPr>
              <w:t>Павлюк</w:t>
            </w:r>
            <w:r>
              <w:rPr>
                <w:rFonts w:hint="default" w:ascii="Times New Roman" w:hAnsi="Times New Roman" w:eastAsia="Times New Roman" w:cs="Times New Roman"/>
                <w:i/>
                <w:color w:val="auto"/>
                <w:sz w:val="24"/>
                <w:szCs w:val="24"/>
                <w:highlight w:val="none"/>
                <w:rtl w:val="0"/>
                <w:lang w:val="uk-UA"/>
              </w:rPr>
              <w:t xml:space="preserve"> Оксана Василівна</w:t>
            </w:r>
            <w:r>
              <w:rPr>
                <w:rFonts w:ascii="Times New Roman" w:hAnsi="Times New Roman" w:eastAsia="Times New Roman" w:cs="Times New Roman"/>
                <w:i/>
                <w:color w:val="auto"/>
                <w:sz w:val="24"/>
                <w:szCs w:val="24"/>
                <w:highlight w:val="none"/>
                <w:rtl w:val="0"/>
              </w:rPr>
              <w:t xml:space="preserve"> – </w:t>
            </w:r>
            <w:r>
              <w:rPr>
                <w:rFonts w:ascii="Times New Roman" w:hAnsi="Times New Roman" w:eastAsia="Times New Roman" w:cs="Times New Roman"/>
                <w:i/>
                <w:color w:val="auto"/>
                <w:sz w:val="24"/>
                <w:szCs w:val="24"/>
                <w:highlight w:val="none"/>
                <w:rtl w:val="0"/>
                <w:lang w:val="uk-UA"/>
              </w:rPr>
              <w:t>фахівець</w:t>
            </w:r>
            <w:r>
              <w:rPr>
                <w:rFonts w:hint="default" w:ascii="Times New Roman" w:hAnsi="Times New Roman" w:eastAsia="Times New Roman" w:cs="Times New Roman"/>
                <w:i/>
                <w:color w:val="auto"/>
                <w:sz w:val="24"/>
                <w:szCs w:val="24"/>
                <w:highlight w:val="none"/>
                <w:rtl w:val="0"/>
                <w:lang w:val="uk-UA"/>
              </w:rPr>
              <w:t xml:space="preserve"> групи закупівель та договірної роботи</w:t>
            </w:r>
          </w:p>
          <w:p>
            <w:pPr>
              <w:spacing w:after="0" w:line="240" w:lineRule="auto"/>
              <w:jc w:val="both"/>
              <w:rPr>
                <w:rFonts w:hint="default" w:ascii="Times New Roman" w:hAnsi="Times New Roman" w:eastAsia="Times New Roman" w:cs="Times New Roman"/>
                <w:color w:val="auto"/>
                <w:sz w:val="24"/>
                <w:szCs w:val="24"/>
                <w:highlight w:val="none"/>
                <w:lang w:val="en-US"/>
              </w:rPr>
            </w:pPr>
            <w:r>
              <w:rPr>
                <w:rFonts w:ascii="Times New Roman" w:hAnsi="Times New Roman" w:eastAsia="Times New Roman" w:cs="Times New Roman"/>
                <w:color w:val="auto"/>
                <w:sz w:val="24"/>
                <w:szCs w:val="24"/>
                <w:highlight w:val="none"/>
                <w:rtl w:val="0"/>
              </w:rPr>
              <w:t>електронна адреса:</w:t>
            </w:r>
            <w:r>
              <w:rPr>
                <w:rFonts w:ascii="Times New Roman" w:hAnsi="Times New Roman" w:eastAsia="Times New Roman" w:cs="Times New Roman"/>
                <w:i/>
                <w:color w:val="auto"/>
                <w:sz w:val="24"/>
                <w:szCs w:val="24"/>
                <w:highlight w:val="none"/>
                <w:rtl w:val="0"/>
              </w:rPr>
              <w:t xml:space="preserve"> </w:t>
            </w:r>
            <w:r>
              <w:rPr>
                <w:rFonts w:hint="default" w:ascii="Times New Roman" w:hAnsi="Times New Roman" w:eastAsia="Times New Roman" w:cs="Times New Roman"/>
                <w:i/>
                <w:color w:val="auto"/>
                <w:sz w:val="24"/>
                <w:szCs w:val="24"/>
                <w:highlight w:val="none"/>
                <w:rtl w:val="0"/>
                <w:lang w:val="en-US"/>
              </w:rPr>
              <w:t>pavlyuk.oksana.dsns@ukr.net</w:t>
            </w:r>
          </w:p>
          <w:p>
            <w:pPr>
              <w:spacing w:after="0" w:line="240" w:lineRule="auto"/>
              <w:jc w:val="both"/>
              <w:rPr>
                <w:rFonts w:hint="default" w:ascii="Times New Roman" w:hAnsi="Times New Roman" w:eastAsia="Times New Roman" w:cs="Times New Roman"/>
                <w:i/>
                <w:color w:val="auto"/>
                <w:sz w:val="24"/>
                <w:szCs w:val="24"/>
                <w:highlight w:val="none"/>
                <w:lang w:val="uk-UA"/>
              </w:rPr>
            </w:pPr>
            <w:r>
              <w:rPr>
                <w:rFonts w:ascii="Times New Roman" w:hAnsi="Times New Roman" w:eastAsia="Times New Roman" w:cs="Times New Roman"/>
                <w:color w:val="auto"/>
                <w:sz w:val="24"/>
                <w:szCs w:val="24"/>
                <w:highlight w:val="none"/>
                <w:rtl w:val="0"/>
              </w:rPr>
              <w:t xml:space="preserve">телефон: </w:t>
            </w:r>
            <w:r>
              <w:rPr>
                <w:rFonts w:hint="default" w:ascii="Times New Roman" w:hAnsi="Times New Roman" w:eastAsia="Times New Roman" w:cs="Times New Roman"/>
                <w:color w:val="auto"/>
                <w:sz w:val="24"/>
                <w:szCs w:val="24"/>
                <w:highlight w:val="none"/>
                <w:rtl w:val="0"/>
                <w:lang w:val="en-US"/>
              </w:rPr>
              <w:t>0969909221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Процедура закупівлі</w:t>
            </w:r>
          </w:p>
        </w:tc>
        <w:tc>
          <w:p>
            <w:pPr>
              <w:spacing w:after="0" w:line="240" w:lineRule="auto"/>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tl w:val="0"/>
              </w:rPr>
              <w:t>відкриті торг</w:t>
            </w:r>
            <w:r>
              <w:rPr>
                <w:rFonts w:ascii="Times New Roman" w:hAnsi="Times New Roman" w:eastAsia="Times New Roman" w:cs="Times New Roman"/>
                <w:color w:val="auto"/>
                <w:sz w:val="24"/>
                <w:szCs w:val="24"/>
                <w:rtl w:val="0"/>
              </w:rPr>
              <w:t>и (з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Інформація про предмет закупівлі</w:t>
            </w:r>
          </w:p>
        </w:tc>
        <w:tc>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4.1</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назва предмета закупівлі</w:t>
            </w:r>
          </w:p>
        </w:tc>
        <w:tc>
          <w:tcPr>
            <w:vAlign w:val="top"/>
          </w:tcPr>
          <w:p>
            <w:pPr>
              <w:spacing w:before="240" w:after="0" w:line="240" w:lineRule="auto"/>
              <w:jc w:val="left"/>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Кунг для автомобілів </w:t>
            </w:r>
            <w:r>
              <w:rPr>
                <w:rFonts w:hint="default" w:ascii="Times New Roman" w:hAnsi="Times New Roman"/>
                <w:sz w:val="24"/>
                <w:szCs w:val="24"/>
                <w:lang w:val="uk-UA"/>
              </w:rPr>
              <w:t>MITSUBISHI L200 2.5 INVITE 2008 р.в. та MITSUBISHI L200 2.4 TD MT INVITE 2019 р.в.</w:t>
            </w:r>
          </w:p>
          <w:p>
            <w:pPr>
              <w:spacing w:after="0" w:line="240" w:lineRule="auto"/>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color w:val="000000"/>
                <w:sz w:val="24"/>
                <w:szCs w:val="24"/>
              </w:rPr>
              <w:t>з</w:t>
            </w:r>
            <w:r>
              <w:rPr>
                <w:rFonts w:hint="default" w:ascii="Times New Roman" w:hAnsi="Times New Roman" w:eastAsia="Times New Roman" w:cs="Times New Roman"/>
                <w:sz w:val="24"/>
                <w:szCs w:val="24"/>
              </w:rPr>
              <w:t>а ДК 021:2015 “Єдиний закупівельний словник” –</w:t>
            </w:r>
          </w:p>
          <w:p>
            <w:pPr>
              <w:spacing w:after="0" w:line="240" w:lineRule="auto"/>
              <w:jc w:val="left"/>
              <w:rPr>
                <w:rFonts w:ascii="Times New Roman" w:hAnsi="Times New Roman" w:eastAsia="Times New Roman" w:cs="Times New Roman"/>
                <w:i/>
                <w:sz w:val="24"/>
                <w:szCs w:val="24"/>
              </w:rPr>
            </w:pPr>
            <w:r>
              <w:rPr>
                <w:rFonts w:hint="default" w:ascii="Times New Roman" w:hAnsi="Times New Roman" w:eastAsia="Times New Roman" w:cs="Times New Roman"/>
                <w:sz w:val="24"/>
                <w:szCs w:val="24"/>
                <w:lang w:val="uk-UA"/>
              </w:rPr>
              <w:t>3421</w:t>
            </w:r>
            <w:r>
              <w:rPr>
                <w:rFonts w:hint="default" w:ascii="Times New Roman" w:hAnsi="Times New Roman" w:eastAsia="Times New Roman" w:cs="Times New Roman"/>
                <w:sz w:val="24"/>
                <w:szCs w:val="24"/>
              </w:rPr>
              <w:t>0000-</w:t>
            </w:r>
            <w:r>
              <w:rPr>
                <w:rFonts w:hint="default" w:ascii="Times New Roman" w:hAnsi="Times New Roman" w:eastAsia="Times New Roman" w:cs="Times New Roman"/>
                <w:sz w:val="24"/>
                <w:szCs w:val="24"/>
                <w:lang w:val="uk-UA"/>
              </w:rPr>
              <w:t>2</w:t>
            </w:r>
            <w:r>
              <w:rPr>
                <w:rFonts w:hint="default" w:ascii="Times New Roman" w:hAnsi="Times New Roman" w:cs="Times New Roman"/>
                <w:color w:val="auto"/>
                <w:sz w:val="24"/>
                <w:szCs w:val="24"/>
                <w:lang w:val="uk-UA"/>
              </w:rPr>
              <w:t xml:space="preserve"> </w:t>
            </w:r>
            <w:r>
              <w:rPr>
                <w:rFonts w:ascii="Times New Roman" w:hAnsi="Times New Roman" w:eastAsia="Times New Roman" w:cs="Times New Roman"/>
                <w:sz w:val="24"/>
                <w:szCs w:val="24"/>
              </w:rPr>
              <w:t>Кузови транспортних засобів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4.2</w:t>
            </w:r>
          </w:p>
        </w:tc>
        <w:tc>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опис окремої частини або частин предмета закупівлі (лота), щодо яких можуть бути подані тендерні пропозиції</w:t>
            </w:r>
          </w:p>
        </w:tc>
        <w:tc>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Закупівля здійснюється щодо предмет</w:t>
            </w:r>
            <w:r>
              <w:rPr>
                <w:rFonts w:ascii="Times New Roman" w:hAnsi="Times New Roman" w:eastAsia="Times New Roman" w:cs="Times New Roman"/>
                <w:sz w:val="24"/>
                <w:szCs w:val="24"/>
                <w:rtl w:val="0"/>
              </w:rPr>
              <w:t>а</w:t>
            </w:r>
            <w:r>
              <w:rPr>
                <w:rFonts w:ascii="Times New Roman" w:hAnsi="Times New Roman" w:eastAsia="Times New Roman" w:cs="Times New Roman"/>
                <w:color w:val="000000"/>
                <w:sz w:val="24"/>
                <w:szCs w:val="24"/>
                <w:rtl w:val="0"/>
              </w:rPr>
              <w:t xml:space="preserve"> закупівлі в цілому</w:t>
            </w:r>
          </w:p>
          <w:p>
            <w:pPr>
              <w:widowControl w:val="0"/>
              <w:spacing w:after="0" w:line="240" w:lineRule="auto"/>
              <w:jc w:val="both"/>
              <w:rPr>
                <w:rFonts w:ascii="Times New Roman" w:hAnsi="Times New Roman" w:eastAsia="Times New Roman" w:cs="Times New Roman"/>
                <w:i/>
                <w:color w:val="FF0000"/>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4.3</w:t>
            </w:r>
          </w:p>
        </w:tc>
        <w:tc>
          <w:p>
            <w:pPr>
              <w:widowControl w:val="0"/>
              <w:spacing w:after="0" w:line="240" w:lineRule="auto"/>
              <w:rPr>
                <w:rFonts w:ascii="Times New Roman" w:hAnsi="Times New Roman" w:eastAsia="Times New Roman" w:cs="Times New Roman"/>
                <w:color w:val="000000"/>
                <w:sz w:val="24"/>
                <w:szCs w:val="24"/>
                <w:highlight w:val="none"/>
              </w:rPr>
            </w:pPr>
            <w:r>
              <w:rPr>
                <w:rFonts w:ascii="Times New Roman" w:hAnsi="Times New Roman" w:eastAsia="Times New Roman" w:cs="Times New Roman"/>
                <w:color w:val="000000"/>
                <w:sz w:val="24"/>
                <w:szCs w:val="24"/>
                <w:highlight w:val="none"/>
                <w:rtl w:val="0"/>
              </w:rPr>
              <w:t xml:space="preserve">кількість товару та місце його поставки </w:t>
            </w:r>
          </w:p>
        </w:tc>
        <w:tc>
          <w:p>
            <w:pPr>
              <w:widowControl w:val="0"/>
              <w:spacing w:after="0" w:line="240" w:lineRule="auto"/>
              <w:ind w:right="120"/>
              <w:jc w:val="both"/>
              <w:rPr>
                <w:rFonts w:ascii="Times New Roman" w:hAnsi="Times New Roman" w:eastAsia="Times New Roman" w:cs="Times New Roman"/>
                <w:i/>
                <w:color w:val="auto"/>
                <w:sz w:val="28"/>
                <w:szCs w:val="28"/>
                <w:highlight w:val="none"/>
              </w:rPr>
            </w:pPr>
            <w:r>
              <w:rPr>
                <w:rFonts w:ascii="Times New Roman" w:hAnsi="Times New Roman" w:eastAsia="Times New Roman" w:cs="Times New Roman"/>
                <w:color w:val="auto"/>
                <w:sz w:val="24"/>
                <w:szCs w:val="24"/>
                <w:highlight w:val="none"/>
                <w:rtl w:val="0"/>
              </w:rPr>
              <w:t xml:space="preserve">Кількість: </w:t>
            </w:r>
            <w:r>
              <w:rPr>
                <w:rFonts w:hint="default" w:ascii="Times New Roman" w:hAnsi="Times New Roman" w:eastAsia="Times New Roman" w:cs="Times New Roman"/>
                <w:i/>
                <w:iCs/>
                <w:color w:val="auto"/>
                <w:sz w:val="24"/>
                <w:szCs w:val="24"/>
                <w:highlight w:val="none"/>
                <w:rtl w:val="0"/>
                <w:lang w:val="uk-UA"/>
              </w:rPr>
              <w:t>2</w:t>
            </w:r>
            <w:r>
              <w:rPr>
                <w:rFonts w:ascii="Times New Roman" w:hAnsi="Times New Roman" w:eastAsia="Times New Roman" w:cs="Times New Roman"/>
                <w:i/>
                <w:color w:val="auto"/>
                <w:sz w:val="24"/>
                <w:szCs w:val="24"/>
                <w:highlight w:val="none"/>
                <w:rtl w:val="0"/>
              </w:rPr>
              <w:t xml:space="preserve"> </w:t>
            </w:r>
            <w:r>
              <w:rPr>
                <w:rFonts w:ascii="Times New Roman" w:hAnsi="Times New Roman" w:eastAsia="Times New Roman" w:cs="Times New Roman"/>
                <w:i/>
                <w:color w:val="auto"/>
                <w:sz w:val="24"/>
                <w:szCs w:val="24"/>
                <w:highlight w:val="none"/>
                <w:rtl w:val="0"/>
                <w:lang w:val="uk-UA"/>
              </w:rPr>
              <w:t>штуки</w:t>
            </w:r>
            <w:r>
              <w:rPr>
                <w:rFonts w:ascii="Times New Roman" w:hAnsi="Times New Roman" w:eastAsia="Times New Roman" w:cs="Times New Roman"/>
                <w:color w:val="auto"/>
                <w:sz w:val="24"/>
                <w:szCs w:val="24"/>
                <w:highlight w:val="none"/>
                <w:rtl w:val="0"/>
              </w:rPr>
              <w:t xml:space="preserve"> </w:t>
            </w:r>
          </w:p>
          <w:p>
            <w:pPr>
              <w:widowControl w:val="0"/>
              <w:spacing w:after="0" w:line="240" w:lineRule="auto"/>
              <w:ind w:right="120"/>
              <w:jc w:val="both"/>
              <w:rPr>
                <w:rFonts w:ascii="Times New Roman" w:hAnsi="Times New Roman" w:eastAsia="Times New Roman" w:cs="Times New Roman"/>
                <w:i/>
                <w:color w:val="auto"/>
                <w:sz w:val="24"/>
                <w:szCs w:val="24"/>
                <w:highlight w:val="none"/>
              </w:rPr>
            </w:pPr>
            <w:r>
              <w:rPr>
                <w:rFonts w:ascii="Times New Roman" w:hAnsi="Times New Roman" w:eastAsia="Times New Roman" w:cs="Times New Roman"/>
                <w:color w:val="auto"/>
                <w:sz w:val="24"/>
                <w:szCs w:val="24"/>
                <w:highlight w:val="none"/>
                <w:rtl w:val="0"/>
              </w:rPr>
              <w:t xml:space="preserve">Місце поставки товарів: </w:t>
            </w:r>
            <w:r>
              <w:rPr>
                <w:rFonts w:ascii="Times New Roman" w:hAnsi="Times New Roman" w:eastAsia="Times New Roman" w:cs="Times New Roman"/>
                <w:i/>
                <w:color w:val="auto"/>
                <w:sz w:val="24"/>
                <w:szCs w:val="24"/>
                <w:highlight w:val="none"/>
                <w:rtl w:val="0"/>
              </w:rPr>
              <w:t>вул. С</w:t>
            </w:r>
            <w:r>
              <w:rPr>
                <w:rFonts w:hint="default" w:ascii="Times New Roman" w:hAnsi="Times New Roman" w:eastAsia="Times New Roman" w:cs="Times New Roman"/>
                <w:i/>
                <w:color w:val="auto"/>
                <w:sz w:val="24"/>
                <w:szCs w:val="24"/>
                <w:highlight w:val="none"/>
                <w:rtl w:val="0"/>
                <w:lang w:val="uk-UA"/>
              </w:rPr>
              <w:t>портивна</w:t>
            </w:r>
            <w:r>
              <w:rPr>
                <w:rFonts w:ascii="Times New Roman" w:hAnsi="Times New Roman" w:eastAsia="Times New Roman" w:cs="Times New Roman"/>
                <w:i/>
                <w:color w:val="auto"/>
                <w:sz w:val="24"/>
                <w:szCs w:val="24"/>
                <w:highlight w:val="none"/>
                <w:rtl w:val="0"/>
              </w:rPr>
              <w:t>,</w:t>
            </w:r>
            <w:r>
              <w:rPr>
                <w:rFonts w:hint="default" w:ascii="Times New Roman" w:hAnsi="Times New Roman" w:eastAsia="Times New Roman" w:cs="Times New Roman"/>
                <w:i/>
                <w:color w:val="auto"/>
                <w:sz w:val="24"/>
                <w:szCs w:val="24"/>
                <w:highlight w:val="none"/>
                <w:rtl w:val="0"/>
                <w:lang w:val="uk-UA"/>
              </w:rPr>
              <w:t xml:space="preserve"> 44,</w:t>
            </w:r>
            <w:r>
              <w:rPr>
                <w:rFonts w:ascii="Times New Roman" w:hAnsi="Times New Roman" w:eastAsia="Times New Roman" w:cs="Times New Roman"/>
                <w:i/>
                <w:color w:val="auto"/>
                <w:sz w:val="24"/>
                <w:szCs w:val="24"/>
                <w:highlight w:val="none"/>
                <w:rtl w:val="0"/>
              </w:rPr>
              <w:t xml:space="preserve"> м. </w:t>
            </w:r>
            <w:r>
              <w:rPr>
                <w:rFonts w:ascii="Times New Roman" w:hAnsi="Times New Roman" w:eastAsia="Times New Roman" w:cs="Times New Roman"/>
                <w:i/>
                <w:color w:val="auto"/>
                <w:sz w:val="24"/>
                <w:szCs w:val="24"/>
                <w:highlight w:val="none"/>
                <w:rtl w:val="0"/>
                <w:lang w:val="uk-UA"/>
              </w:rPr>
              <w:t>Дрогобич</w:t>
            </w:r>
            <w:r>
              <w:rPr>
                <w:rFonts w:ascii="Times New Roman" w:hAnsi="Times New Roman" w:eastAsia="Times New Roman" w:cs="Times New Roman"/>
                <w:i/>
                <w:color w:val="auto"/>
                <w:sz w:val="24"/>
                <w:szCs w:val="24"/>
                <w:highlight w:val="none"/>
                <w:rtl w:val="0"/>
              </w:rPr>
              <w:t xml:space="preserve">, </w:t>
            </w:r>
            <w:r>
              <w:rPr>
                <w:rFonts w:ascii="Times New Roman" w:hAnsi="Times New Roman" w:eastAsia="Times New Roman" w:cs="Times New Roman"/>
                <w:i/>
                <w:color w:val="auto"/>
                <w:sz w:val="24"/>
                <w:szCs w:val="24"/>
                <w:highlight w:val="none"/>
                <w:rtl w:val="0"/>
                <w:lang w:val="uk-UA"/>
              </w:rPr>
              <w:t>Львівська</w:t>
            </w:r>
            <w:r>
              <w:rPr>
                <w:rFonts w:ascii="Times New Roman" w:hAnsi="Times New Roman" w:eastAsia="Times New Roman" w:cs="Times New Roman"/>
                <w:i/>
                <w:color w:val="auto"/>
                <w:sz w:val="24"/>
                <w:szCs w:val="24"/>
                <w:highlight w:val="none"/>
                <w:rtl w:val="0"/>
              </w:rPr>
              <w:t xml:space="preserve"> область, Україна, </w:t>
            </w:r>
            <w:r>
              <w:rPr>
                <w:rFonts w:hint="default" w:ascii="Times New Roman" w:hAnsi="Times New Roman" w:eastAsia="Times New Roman" w:cs="Times New Roman"/>
                <w:i/>
                <w:color w:val="auto"/>
                <w:sz w:val="24"/>
                <w:szCs w:val="24"/>
                <w:highlight w:val="none"/>
                <w:rtl w:val="0"/>
                <w:lang w:val="uk-UA"/>
              </w:rPr>
              <w:t>82100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4.4</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строки поставки товарів, виконання робіт, надання послуг</w:t>
            </w:r>
          </w:p>
        </w:tc>
        <w:tc>
          <w:p>
            <w:pPr>
              <w:widowControl w:val="0"/>
              <w:spacing w:after="0" w:line="240" w:lineRule="auto"/>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 xml:space="preserve">до  </w:t>
            </w:r>
            <w:r>
              <w:rPr>
                <w:rFonts w:hint="default" w:ascii="Times New Roman" w:hAnsi="Times New Roman" w:eastAsia="Times New Roman" w:cs="Times New Roman"/>
                <w:color w:val="auto"/>
                <w:sz w:val="24"/>
                <w:szCs w:val="24"/>
                <w:highlight w:val="none"/>
                <w:rtl w:val="0"/>
                <w:lang w:val="uk-UA"/>
              </w:rPr>
              <w:t>20</w:t>
            </w:r>
            <w:r>
              <w:rPr>
                <w:rFonts w:ascii="Times New Roman" w:hAnsi="Times New Roman" w:eastAsia="Times New Roman" w:cs="Times New Roman"/>
                <w:color w:val="auto"/>
                <w:sz w:val="24"/>
                <w:szCs w:val="24"/>
                <w:highlight w:val="none"/>
                <w:rtl w:val="0"/>
              </w:rPr>
              <w:t xml:space="preserve"> грудня  20</w:t>
            </w:r>
            <w:r>
              <w:rPr>
                <w:rFonts w:hint="default" w:ascii="Times New Roman" w:hAnsi="Times New Roman" w:eastAsia="Times New Roman" w:cs="Times New Roman"/>
                <w:color w:val="auto"/>
                <w:sz w:val="24"/>
                <w:szCs w:val="24"/>
                <w:highlight w:val="none"/>
                <w:rtl w:val="0"/>
                <w:lang w:val="uk-UA"/>
              </w:rPr>
              <w:t>24</w:t>
            </w:r>
            <w:r>
              <w:rPr>
                <w:rFonts w:ascii="Times New Roman" w:hAnsi="Times New Roman" w:eastAsia="Times New Roman" w:cs="Times New Roman"/>
                <w:color w:val="auto"/>
                <w:sz w:val="24"/>
                <w:szCs w:val="24"/>
                <w:highlight w:val="none"/>
                <w:rtl w:val="0"/>
              </w:rPr>
              <w:t xml:space="preserve"> року включно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5</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Недискримінація учасників</w:t>
            </w:r>
            <w:r>
              <w:rPr>
                <w:rFonts w:ascii="Times New Roman" w:hAnsi="Times New Roman" w:eastAsia="Times New Roman" w:cs="Times New Roman"/>
                <w:rtl w:val="0"/>
              </w:rPr>
              <w:t xml:space="preserve"> </w:t>
            </w:r>
          </w:p>
        </w:tc>
        <w:tc>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6</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Валюта, у якій повинна бути зазначена ціна тендерної пропозиції</w:t>
            </w:r>
            <w:r>
              <w:rPr>
                <w:rFonts w:ascii="Times New Roman" w:hAnsi="Times New Roman" w:eastAsia="Times New Roman" w:cs="Times New Roman"/>
                <w:rtl w:val="0"/>
              </w:rPr>
              <w:t xml:space="preserve"> </w:t>
            </w:r>
          </w:p>
        </w:tc>
        <w:tc>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Валютою тендерної пропозиції є гривня.</w:t>
            </w:r>
            <w:r>
              <w:rPr>
                <w:rFonts w:ascii="Times New Roman" w:hAnsi="Times New Roman" w:eastAsia="Times New Roman" w:cs="Times New Roman"/>
                <w:rtl w:val="0"/>
              </w:rPr>
              <w:t xml:space="preserve"> </w:t>
            </w:r>
            <w:r>
              <w:rPr>
                <w:rFonts w:ascii="Times New Roman" w:hAnsi="Times New Roman" w:eastAsia="Times New Roman" w:cs="Times New Roman"/>
                <w:b/>
                <w:i/>
                <w:color w:val="000000"/>
                <w:sz w:val="24"/>
                <w:szCs w:val="24"/>
                <w:rtl w:val="0"/>
              </w:rPr>
              <w:t>У разі якщо учасником процедури закупівлі є нерезидент</w:t>
            </w:r>
            <w:r>
              <w:rPr>
                <w:rFonts w:ascii="Times New Roman" w:hAnsi="Times New Roman" w:eastAsia="Times New Roman" w:cs="Times New Roman"/>
                <w:b/>
                <w:color w:val="000000"/>
                <w:sz w:val="24"/>
                <w:szCs w:val="24"/>
                <w:rtl w:val="0"/>
              </w:rPr>
              <w:t xml:space="preserve">,  </w:t>
            </w:r>
            <w:r>
              <w:rPr>
                <w:rFonts w:ascii="Times New Roman" w:hAnsi="Times New Roman" w:eastAsia="Times New Roman" w:cs="Times New Roman"/>
                <w:color w:val="000000"/>
                <w:sz w:val="24"/>
                <w:szCs w:val="24"/>
                <w:rtl w:val="0"/>
              </w:rPr>
              <w:t xml:space="preserve">такий </w:t>
            </w:r>
            <w:r>
              <w:rPr>
                <w:rFonts w:ascii="Times New Roman" w:hAnsi="Times New Roman" w:eastAsia="Times New Roman" w:cs="Times New Roman"/>
                <w:sz w:val="24"/>
                <w:szCs w:val="24"/>
                <w:rtl w:val="0"/>
              </w:rPr>
              <w:t>у</w:t>
            </w:r>
            <w:r>
              <w:rPr>
                <w:rFonts w:ascii="Times New Roman" w:hAnsi="Times New Roman" w:eastAsia="Times New Roman" w:cs="Times New Roman"/>
                <w:color w:val="000000"/>
                <w:sz w:val="24"/>
                <w:szCs w:val="24"/>
                <w:rtl w:val="0"/>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7</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Мова (мови), якою  (якими) повинні бути  складені тендерні пропозиції</w:t>
            </w:r>
          </w:p>
        </w:tc>
        <w:tc>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tl w:val="0"/>
              </w:rPr>
              <w:t>іншою мовою</w:t>
            </w:r>
            <w:r>
              <w:rPr>
                <w:rFonts w:ascii="Times New Roman" w:hAnsi="Times New Roman" w:eastAsia="Times New Roman" w:cs="Times New Roman"/>
                <w:color w:val="000000"/>
                <w:sz w:val="24"/>
                <w:szCs w:val="24"/>
                <w:rtl w:val="0"/>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tl w:val="0"/>
              </w:rPr>
              <w:t>І</w:t>
            </w:r>
            <w:r>
              <w:rPr>
                <w:rFonts w:ascii="Times New Roman" w:hAnsi="Times New Roman" w:eastAsia="Times New Roman" w:cs="Times New Roman"/>
                <w:color w:val="000000"/>
                <w:sz w:val="24"/>
                <w:szCs w:val="24"/>
                <w:rtl w:val="0"/>
              </w:rPr>
              <w:t>нтернет, адреси електронної пошти, торговельної марки (знак</w:t>
            </w:r>
            <w:r>
              <w:rPr>
                <w:rFonts w:ascii="Times New Roman" w:hAnsi="Times New Roman" w:eastAsia="Times New Roman" w:cs="Times New Roman"/>
                <w:sz w:val="24"/>
                <w:szCs w:val="24"/>
                <w:rtl w:val="0"/>
              </w:rPr>
              <w:t>а</w:t>
            </w:r>
            <w:r>
              <w:rPr>
                <w:rFonts w:ascii="Times New Roman" w:hAnsi="Times New Roman" w:eastAsia="Times New Roman" w:cs="Times New Roman"/>
                <w:color w:val="000000"/>
                <w:sz w:val="24"/>
                <w:szCs w:val="24"/>
                <w:rtl w:val="0"/>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tl w:val="0"/>
              </w:rPr>
              <w:t>в</w:t>
            </w:r>
            <w:r>
              <w:rPr>
                <w:rFonts w:ascii="Times New Roman" w:hAnsi="Times New Roman" w:eastAsia="Times New Roman" w:cs="Times New Roman"/>
                <w:color w:val="000000"/>
                <w:sz w:val="24"/>
                <w:szCs w:val="24"/>
                <w:rtl w:val="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tl w:val="0"/>
              </w:rPr>
              <w:t>українською мовою</w:t>
            </w:r>
            <w:r>
              <w:rPr>
                <w:rFonts w:ascii="Times New Roman" w:hAnsi="Times New Roman" w:eastAsia="Times New Roman" w:cs="Times New Roman"/>
                <w:color w:val="000000"/>
                <w:sz w:val="24"/>
                <w:szCs w:val="24"/>
                <w:rtl w:val="0"/>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tl w:val="0"/>
              </w:rPr>
              <w:t>у</w:t>
            </w:r>
            <w:r>
              <w:rPr>
                <w:rFonts w:ascii="Times New Roman" w:hAnsi="Times New Roman" w:eastAsia="Times New Roman" w:cs="Times New Roman"/>
                <w:color w:val="000000"/>
                <w:sz w:val="24"/>
                <w:szCs w:val="24"/>
                <w:rtl w:val="0"/>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2.  </w:t>
            </w:r>
            <w:r>
              <w:rPr>
                <w:rFonts w:ascii="Times New Roman" w:hAnsi="Times New Roman" w:eastAsia="Times New Roman" w:cs="Times New Roman"/>
                <w:sz w:val="24"/>
                <w:szCs w:val="24"/>
                <w:rtl w:val="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 xml:space="preserve">Розділ 2. Порядок </w:t>
            </w:r>
            <w:r>
              <w:rPr>
                <w:rFonts w:ascii="Times New Roman" w:hAnsi="Times New Roman" w:eastAsia="Times New Roman" w:cs="Times New Roman"/>
                <w:b/>
                <w:sz w:val="24"/>
                <w:szCs w:val="24"/>
                <w:rtl w:val="0"/>
              </w:rPr>
              <w:t>в</w:t>
            </w:r>
            <w:r>
              <w:rPr>
                <w:rFonts w:ascii="Times New Roman" w:hAnsi="Times New Roman" w:eastAsia="Times New Roman" w:cs="Times New Roman"/>
                <w:b/>
                <w:color w:val="000000"/>
                <w:sz w:val="24"/>
                <w:szCs w:val="24"/>
                <w:rtl w:val="0"/>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p>
        </w:tc>
        <w:tc>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Процедура надання роз’яснень щодо тендерної документації</w:t>
            </w:r>
          </w:p>
        </w:tc>
        <w:tc>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Замовник повинен </w:t>
            </w:r>
            <w:r>
              <w:rPr>
                <w:rFonts w:ascii="Times New Roman" w:hAnsi="Times New Roman" w:eastAsia="Times New Roman" w:cs="Times New Roman"/>
                <w:b/>
                <w:i/>
                <w:sz w:val="24"/>
                <w:szCs w:val="24"/>
                <w:highlight w:val="white"/>
                <w:rtl w:val="0"/>
              </w:rPr>
              <w:t>протягом трьох днів</w:t>
            </w:r>
            <w:r>
              <w:rPr>
                <w:rFonts w:ascii="Times New Roman" w:hAnsi="Times New Roman" w:eastAsia="Times New Roman" w:cs="Times New Roman"/>
                <w:sz w:val="24"/>
                <w:szCs w:val="24"/>
                <w:highlight w:val="white"/>
                <w:rtl w:val="0"/>
              </w:rPr>
              <w:t xml:space="preserve"> з дати їх оприлюднення надати роз’яснення на звернення шляхом 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tl w:val="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tl w:val="0"/>
              </w:rPr>
              <w:t>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Внесення змін до тендерної документації</w:t>
            </w:r>
          </w:p>
        </w:tc>
        <w:tc>
          <w:p>
            <w:pPr>
              <w:spacing w:before="12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instrText xml:space="preserve"> HYPERLINK "https://zakon.rada.gov.ua/laws/show/922-19#n960" \h </w:instrText>
            </w:r>
            <w:r>
              <w:fldChar w:fldCharType="separate"/>
            </w:r>
            <w:r>
              <w:rPr>
                <w:rFonts w:ascii="Times New Roman" w:hAnsi="Times New Roman" w:eastAsia="Times New Roman" w:cs="Times New Roman"/>
                <w:sz w:val="24"/>
                <w:szCs w:val="24"/>
                <w:highlight w:val="white"/>
                <w:rtl w:val="0"/>
              </w:rPr>
              <w:t>статті 8</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cs="Times New Roman"/>
                <w:b/>
                <w:i/>
                <w:sz w:val="24"/>
                <w:szCs w:val="24"/>
                <w:highlight w:val="white"/>
                <w:rtl w:val="0"/>
              </w:rPr>
              <w:t>у вигляді нової редакції тендерної документації додатково до початкової редакції тендерної документації.</w:t>
            </w:r>
            <w:r>
              <w:rPr>
                <w:rFonts w:ascii="Times New Roman" w:hAnsi="Times New Roman" w:eastAsia="Times New Roman" w:cs="Times New Roman"/>
                <w:i/>
                <w:sz w:val="24"/>
                <w:szCs w:val="24"/>
                <w:highlight w:val="white"/>
                <w:rtl w:val="0"/>
              </w:rPr>
              <w:t xml:space="preserve"> </w:t>
            </w:r>
            <w:r>
              <w:rPr>
                <w:rFonts w:ascii="Times New Roman" w:hAnsi="Times New Roman" w:eastAsia="Times New Roman" w:cs="Times New Roman"/>
                <w:b/>
                <w:i/>
                <w:sz w:val="24"/>
                <w:szCs w:val="24"/>
                <w:highlight w:val="white"/>
                <w:rtl w:val="0"/>
              </w:rPr>
              <w:t>Замовник разом із змінами до тендерної документації в окремому документі оприлюднює перелік змін</w:t>
            </w:r>
            <w:r>
              <w:rPr>
                <w:rFonts w:ascii="Times New Roman" w:hAnsi="Times New Roman" w:eastAsia="Times New Roman" w:cs="Times New Roman"/>
                <w:sz w:val="24"/>
                <w:szCs w:val="24"/>
                <w:highlight w:val="white"/>
                <w:rtl w:val="0"/>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1</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Зміст і спосіб подання тендерної пропозиції</w:t>
            </w:r>
          </w:p>
        </w:tc>
        <w:tc>
          <w:tcPr>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tl w:val="0"/>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eastAsia="Times New Roman" w:cs="Times New Roman"/>
                <w:sz w:val="24"/>
                <w:szCs w:val="24"/>
                <w:highlight w:val="white"/>
                <w:rtl w:val="0"/>
              </w:rPr>
              <w:t xml:space="preserve">першої,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instrText xml:space="preserve"> HYPERLINK "https://zakon.rada.gov.ua/laws/show/922-19#n1261" \h </w:instrText>
            </w:r>
            <w:r>
              <w:fldChar w:fldCharType="separate"/>
            </w:r>
            <w:r>
              <w:rPr>
                <w:rFonts w:ascii="Times New Roman" w:hAnsi="Times New Roman" w:eastAsia="Times New Roman" w:cs="Times New Roman"/>
                <w:sz w:val="24"/>
                <w:szCs w:val="24"/>
                <w:highlight w:val="white"/>
                <w:rtl w:val="0"/>
              </w:rPr>
              <w:t>пункті 47</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tl w:val="0"/>
              </w:rPr>
              <w:t>згідно</w:t>
            </w:r>
            <w:r>
              <w:rPr>
                <w:rFonts w:ascii="Times New Roman" w:hAnsi="Times New Roman" w:eastAsia="Times New Roman" w:cs="Times New Roman"/>
                <w:sz w:val="24"/>
                <w:szCs w:val="24"/>
                <w:rtl w:val="0"/>
              </w:rPr>
              <w:t xml:space="preserve"> з </w:t>
            </w:r>
            <w:r>
              <w:rPr>
                <w:rFonts w:ascii="Times New Roman" w:hAnsi="Times New Roman" w:eastAsia="Times New Roman" w:cs="Times New Roman"/>
                <w:b/>
                <w:i/>
                <w:sz w:val="24"/>
                <w:szCs w:val="24"/>
                <w:rtl w:val="0"/>
              </w:rPr>
              <w:t>Додатком 1</w:t>
            </w:r>
            <w:r>
              <w:rPr>
                <w:rFonts w:ascii="Times New Roman" w:hAnsi="Times New Roman" w:eastAsia="Times New Roman" w:cs="Times New Roman"/>
                <w:sz w:val="24"/>
                <w:szCs w:val="24"/>
                <w:rtl w:val="0"/>
              </w:rPr>
              <w:t xml:space="preserve"> до цієї тендерної документації;</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інформацією щодо відсутності підстав, установлених в пункт</w:t>
            </w:r>
            <w:r>
              <w:rPr>
                <w:rFonts w:ascii="Times New Roman" w:hAnsi="Times New Roman" w:eastAsia="Times New Roman" w:cs="Times New Roman"/>
                <w:sz w:val="24"/>
                <w:szCs w:val="24"/>
                <w:highlight w:val="white"/>
                <w:rtl w:val="0"/>
              </w:rPr>
              <w:t xml:space="preserve">і 47 Особливостей, – </w:t>
            </w:r>
            <w:r>
              <w:rPr>
                <w:rFonts w:ascii="Times New Roman" w:hAnsi="Times New Roman" w:eastAsia="Times New Roman" w:cs="Times New Roman"/>
                <w:b/>
                <w:i/>
                <w:sz w:val="24"/>
                <w:szCs w:val="24"/>
                <w:highlight w:val="white"/>
                <w:rtl w:val="0"/>
              </w:rPr>
              <w:t>згідно з Додатком 1</w:t>
            </w:r>
            <w:r>
              <w:rPr>
                <w:rFonts w:ascii="Times New Roman" w:hAnsi="Times New Roman" w:eastAsia="Times New Roman" w:cs="Times New Roman"/>
                <w:sz w:val="24"/>
                <w:szCs w:val="24"/>
                <w:highlight w:val="white"/>
                <w:rtl w:val="0"/>
              </w:rPr>
              <w:t xml:space="preserve"> до цієї тендерної документації;</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instrText xml:space="preserve"> HYPERLINK "https://zakon.rada.gov.ua/laws/show/1178-2022-%D0%BF#n159" \h </w:instrText>
            </w:r>
            <w:r>
              <w:fldChar w:fldCharType="separate"/>
            </w:r>
            <w:r>
              <w:rPr>
                <w:rFonts w:ascii="Times New Roman" w:hAnsi="Times New Roman" w:eastAsia="Times New Roman" w:cs="Times New Roman"/>
                <w:sz w:val="24"/>
                <w:szCs w:val="24"/>
                <w:highlight w:val="white"/>
                <w:rtl w:val="0"/>
              </w:rPr>
              <w:t>47</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xml:space="preserve">  </w:t>
            </w:r>
            <w:r>
              <w:rPr>
                <w:rFonts w:ascii="Times New Roman" w:hAnsi="Times New Roman" w:eastAsia="Times New Roman" w:cs="Times New Roman"/>
                <w:sz w:val="24"/>
                <w:szCs w:val="24"/>
                <w:rtl w:val="0"/>
              </w:rPr>
              <w:t xml:space="preserve">Особливостей, - згідно з </w:t>
            </w:r>
            <w:r>
              <w:rPr>
                <w:rFonts w:ascii="Times New Roman" w:hAnsi="Times New Roman" w:eastAsia="Times New Roman" w:cs="Times New Roman"/>
                <w:b/>
                <w:i/>
                <w:sz w:val="24"/>
                <w:szCs w:val="24"/>
                <w:rtl w:val="0"/>
              </w:rPr>
              <w:t xml:space="preserve">Додатком 1 </w:t>
            </w:r>
            <w:r>
              <w:rPr>
                <w:rFonts w:ascii="Times New Roman" w:hAnsi="Times New Roman" w:eastAsia="Times New Roman" w:cs="Times New Roman"/>
                <w:sz w:val="24"/>
                <w:szCs w:val="24"/>
                <w:rtl w:val="0"/>
              </w:rPr>
              <w:t>до цієї тендерної документації</w:t>
            </w:r>
            <w:r>
              <w:rPr>
                <w:rFonts w:ascii="Times New Roman" w:hAnsi="Times New Roman" w:eastAsia="Times New Roman" w:cs="Times New Roman"/>
                <w:color w:val="00B050"/>
                <w:sz w:val="24"/>
                <w:szCs w:val="24"/>
                <w:rtl w:val="0"/>
              </w:rPr>
              <w:t>;</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інформацією, що підтверджу</w:t>
            </w:r>
            <w:r>
              <w:rPr>
                <w:rFonts w:ascii="Times New Roman" w:hAnsi="Times New Roman" w:eastAsia="Times New Roman" w:cs="Times New Roman"/>
                <w:sz w:val="24"/>
                <w:szCs w:val="24"/>
                <w:highlight w:val="none"/>
                <w:rtl w:val="0"/>
                <w:lang w:val="uk-UA"/>
              </w:rPr>
              <w:t>є</w:t>
            </w:r>
            <w:r>
              <w:rPr>
                <w:rFonts w:ascii="Times New Roman" w:hAnsi="Times New Roman" w:eastAsia="Times New Roman" w:cs="Times New Roman"/>
                <w:sz w:val="24"/>
                <w:szCs w:val="24"/>
                <w:highlight w:val="none"/>
                <w:rtl w:val="0"/>
              </w:rPr>
              <w:t xml:space="preserve"> відповідність предмета закупівлі встановленим замовником </w:t>
            </w:r>
            <w:r>
              <w:rPr>
                <w:rFonts w:ascii="Times New Roman" w:hAnsi="Times New Roman" w:eastAsia="Times New Roman" w:cs="Times New Roman"/>
                <w:sz w:val="24"/>
                <w:szCs w:val="24"/>
                <w:highlight w:val="none"/>
                <w:rtl w:val="0"/>
                <w:lang w:val="uk-UA"/>
              </w:rPr>
              <w:t>технічним</w:t>
            </w:r>
            <w:r>
              <w:rPr>
                <w:rFonts w:hint="default" w:ascii="Times New Roman" w:hAnsi="Times New Roman" w:eastAsia="Times New Roman" w:cs="Times New Roman"/>
                <w:sz w:val="24"/>
                <w:szCs w:val="24"/>
                <w:highlight w:val="none"/>
                <w:rtl w:val="0"/>
                <w:lang w:val="uk-UA"/>
              </w:rPr>
              <w:t xml:space="preserve"> </w:t>
            </w:r>
            <w:r>
              <w:rPr>
                <w:rFonts w:ascii="Times New Roman" w:hAnsi="Times New Roman" w:eastAsia="Times New Roman" w:cs="Times New Roman"/>
                <w:sz w:val="24"/>
                <w:szCs w:val="24"/>
                <w:highlight w:val="none"/>
                <w:rtl w:val="0"/>
              </w:rPr>
              <w:t xml:space="preserve">вимогам — </w:t>
            </w:r>
            <w:r>
              <w:rPr>
                <w:rFonts w:ascii="Times New Roman" w:hAnsi="Times New Roman" w:eastAsia="Times New Roman" w:cs="Times New Roman"/>
                <w:b/>
                <w:i/>
                <w:sz w:val="24"/>
                <w:szCs w:val="24"/>
                <w:highlight w:val="none"/>
                <w:rtl w:val="0"/>
              </w:rPr>
              <w:t>згідно з Додатком 2</w:t>
            </w:r>
            <w:r>
              <w:rPr>
                <w:rFonts w:ascii="Times New Roman" w:hAnsi="Times New Roman" w:eastAsia="Times New Roman" w:cs="Times New Roman"/>
                <w:sz w:val="24"/>
                <w:szCs w:val="24"/>
                <w:highlight w:val="none"/>
                <w:rtl w:val="0"/>
              </w:rPr>
              <w:t xml:space="preserve"> до тендерної документації;</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none"/>
                <w:rtl w:val="0"/>
              </w:rPr>
              <w:t>у разі якщо</w:t>
            </w:r>
            <w:r>
              <w:rPr>
                <w:rFonts w:ascii="Times New Roman" w:hAnsi="Times New Roman" w:eastAsia="Times New Roman" w:cs="Times New Roman"/>
                <w:sz w:val="24"/>
                <w:szCs w:val="24"/>
                <w:rtl w:val="0"/>
              </w:rPr>
              <w:t xml:space="preserve">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Переможець процедури закупівлі у строк, що не перевищує </w:t>
            </w:r>
            <w:r>
              <w:rPr>
                <w:rFonts w:ascii="Times New Roman" w:hAnsi="Times New Roman" w:eastAsia="Times New Roman" w:cs="Times New Roman"/>
                <w:b/>
                <w:sz w:val="24"/>
                <w:szCs w:val="24"/>
                <w:highlight w:val="white"/>
                <w:u w:val="single"/>
                <w:rtl w:val="0"/>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sz w:val="24"/>
                <w:szCs w:val="24"/>
                <w:highlight w:val="white"/>
                <w:rtl w:val="0"/>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val="0"/>
                <w:bCs/>
                <w:sz w:val="24"/>
                <w:szCs w:val="24"/>
                <w:highlight w:val="none"/>
              </w:rPr>
            </w:pPr>
            <w:r>
              <w:rPr>
                <w:rFonts w:ascii="Times New Roman" w:hAnsi="Times New Roman" w:eastAsia="Times New Roman" w:cs="Times New Roman"/>
                <w:b w:val="0"/>
                <w:bCs/>
                <w:sz w:val="24"/>
                <w:szCs w:val="24"/>
                <w:highlight w:val="none"/>
                <w:rtl w:val="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tl w:val="0"/>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b/>
                <w:i/>
                <w:sz w:val="24"/>
                <w:szCs w:val="24"/>
                <w:u w:val="single"/>
              </w:rPr>
            </w:pPr>
            <w:r>
              <w:rPr>
                <w:rFonts w:ascii="Times New Roman" w:hAnsi="Times New Roman" w:eastAsia="Times New Roman" w:cs="Times New Roman"/>
                <w:b/>
                <w:i/>
                <w:sz w:val="24"/>
                <w:szCs w:val="24"/>
                <w:u w:val="single"/>
                <w:rtl w:val="0"/>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3.</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4.</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5.</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6.</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8.</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9.</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10.</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11.</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12.</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b/>
                <w:i/>
                <w:sz w:val="24"/>
                <w:szCs w:val="24"/>
                <w:u w:val="single"/>
              </w:rPr>
            </w:pPr>
            <w:r>
              <w:rPr>
                <w:rFonts w:ascii="Times New Roman" w:hAnsi="Times New Roman" w:eastAsia="Times New Roman" w:cs="Times New Roman"/>
                <w:b/>
                <w:i/>
                <w:sz w:val="24"/>
                <w:szCs w:val="24"/>
                <w:u w:val="single"/>
                <w:rtl w:val="0"/>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учасник розмістив (завантажив) документ у форматі «JPG» замість  документа у форматі «pdf» (PortableDocumentFormat)». </w:t>
            </w:r>
          </w:p>
          <w:p>
            <w:pPr>
              <w:rPr>
                <w:rFonts w:hint="default" w:ascii="Times New Roman" w:hAnsi="Times New Roman" w:cs="Times New Roman"/>
                <w:sz w:val="24"/>
                <w:szCs w:val="24"/>
                <w:rtl w:val="0"/>
              </w:rPr>
            </w:pPr>
            <w:r>
              <w:rPr>
                <w:rFonts w:hint="default" w:ascii="Times New Roman" w:hAnsi="Times New Roman" w:cs="Times New Roman"/>
                <w:sz w:val="24"/>
                <w:szCs w:val="24"/>
                <w:rtl w:val="0"/>
                <w:lang w:val="uk-UA"/>
              </w:rPr>
              <w:t>У</w:t>
            </w:r>
            <w:r>
              <w:rPr>
                <w:rFonts w:hint="default" w:ascii="Times New Roman" w:hAnsi="Times New Roman" w:cs="Times New Roman"/>
                <w:sz w:val="24"/>
                <w:szCs w:val="24"/>
                <w:rtl w:val="0"/>
              </w:rPr>
              <w:t>часники при формуванні ціни пропозиції повинні враховувати вимоги постанови Кабінету Міністрів України № 332 від 04.04.2001 р.</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Документи,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b w:val="0"/>
                <w:bCs/>
                <w:color w:val="000000"/>
                <w:sz w:val="24"/>
                <w:szCs w:val="24"/>
                <w:highlight w:val="none"/>
              </w:rPr>
            </w:pPr>
            <w:bookmarkStart w:id="2" w:name="_heading=h.3znysh7" w:colFirst="0" w:colLast="0"/>
            <w:bookmarkEnd w:id="2"/>
            <w:r>
              <w:rPr>
                <w:rFonts w:ascii="Times New Roman" w:hAnsi="Times New Roman" w:eastAsia="Times New Roman" w:cs="Times New Roman"/>
                <w:b w:val="0"/>
                <w:bCs/>
                <w:color w:val="000000"/>
                <w:sz w:val="24"/>
                <w:szCs w:val="24"/>
                <w:highlight w:val="none"/>
                <w:rtl w:val="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val="0"/>
                <w:bCs/>
                <w:color w:val="000000"/>
                <w:sz w:val="24"/>
                <w:szCs w:val="24"/>
                <w:highlight w:val="none"/>
              </w:rPr>
            </w:pPr>
            <w:r>
              <w:rPr>
                <w:rFonts w:ascii="Times New Roman" w:hAnsi="Times New Roman" w:eastAsia="Times New Roman" w:cs="Times New Roman"/>
                <w:b w:val="0"/>
                <w:bCs/>
                <w:color w:val="000000"/>
                <w:sz w:val="24"/>
                <w:szCs w:val="24"/>
                <w:highlight w:val="none"/>
                <w:rtl w:val="0"/>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val="0"/>
                <w:bCs/>
                <w:color w:val="000000"/>
                <w:sz w:val="24"/>
                <w:szCs w:val="24"/>
                <w:highlight w:val="none"/>
              </w:rPr>
            </w:pPr>
            <w:r>
              <w:rPr>
                <w:rFonts w:ascii="Times New Roman" w:hAnsi="Times New Roman" w:eastAsia="Times New Roman" w:cs="Times New Roman"/>
                <w:b w:val="0"/>
                <w:bCs/>
                <w:color w:val="000000"/>
                <w:sz w:val="24"/>
                <w:szCs w:val="24"/>
                <w:highlight w:val="none"/>
                <w:rtl w:val="0"/>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val="0"/>
                <w:bCs/>
                <w:sz w:val="24"/>
                <w:szCs w:val="24"/>
                <w:highlight w:val="none"/>
                <w:rtl w:val="0"/>
              </w:rPr>
              <w:t>сом (УЕП)</w:t>
            </w:r>
            <w:r>
              <w:rPr>
                <w:rFonts w:ascii="Times New Roman" w:hAnsi="Times New Roman" w:eastAsia="Times New Roman" w:cs="Times New Roman"/>
                <w:b w:val="0"/>
                <w:bCs/>
                <w:color w:val="000000"/>
                <w:sz w:val="24"/>
                <w:szCs w:val="24"/>
                <w:highlight w:val="none"/>
                <w:rtl w:val="0"/>
              </w:rPr>
              <w:t>;</w:t>
            </w:r>
          </w:p>
          <w:p>
            <w:pPr>
              <w:spacing w:after="0" w:line="240" w:lineRule="auto"/>
              <w:jc w:val="both"/>
              <w:rPr>
                <w:rFonts w:ascii="Times New Roman" w:hAnsi="Times New Roman" w:eastAsia="Times New Roman" w:cs="Times New Roman"/>
                <w:b w:val="0"/>
                <w:bCs/>
                <w:color w:val="000000"/>
                <w:sz w:val="24"/>
                <w:szCs w:val="24"/>
                <w:highlight w:val="none"/>
              </w:rPr>
            </w:pPr>
            <w:r>
              <w:rPr>
                <w:rFonts w:ascii="Times New Roman" w:hAnsi="Times New Roman" w:eastAsia="Times New Roman" w:cs="Times New Roman"/>
                <w:b w:val="0"/>
                <w:bCs/>
                <w:color w:val="000000"/>
                <w:sz w:val="24"/>
                <w:szCs w:val="24"/>
                <w:highlight w:val="none"/>
                <w:rtl w:val="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val="0"/>
                <w:bCs/>
                <w:color w:val="000000"/>
                <w:sz w:val="24"/>
                <w:szCs w:val="24"/>
                <w:highlight w:val="none"/>
              </w:rPr>
            </w:pPr>
            <w:r>
              <w:rPr>
                <w:rFonts w:ascii="Times New Roman" w:hAnsi="Times New Roman" w:eastAsia="Times New Roman" w:cs="Times New Roman"/>
                <w:b w:val="0"/>
                <w:bCs/>
                <w:color w:val="000000"/>
                <w:sz w:val="24"/>
                <w:szCs w:val="24"/>
                <w:highlight w:val="none"/>
                <w:rtl w:val="0"/>
              </w:rPr>
              <w:t>Винятки:</w:t>
            </w:r>
          </w:p>
          <w:p>
            <w:pPr>
              <w:spacing w:after="0" w:line="240" w:lineRule="auto"/>
              <w:jc w:val="both"/>
              <w:rPr>
                <w:rFonts w:ascii="Times New Roman" w:hAnsi="Times New Roman" w:eastAsia="Times New Roman" w:cs="Times New Roman"/>
                <w:b w:val="0"/>
                <w:bCs/>
                <w:color w:val="000000"/>
                <w:sz w:val="24"/>
                <w:szCs w:val="24"/>
                <w:highlight w:val="none"/>
              </w:rPr>
            </w:pPr>
            <w:r>
              <w:rPr>
                <w:rFonts w:ascii="Times New Roman" w:hAnsi="Times New Roman" w:eastAsia="Times New Roman" w:cs="Times New Roman"/>
                <w:b w:val="0"/>
                <w:bCs/>
                <w:color w:val="000000"/>
                <w:sz w:val="24"/>
                <w:szCs w:val="24"/>
                <w:highlight w:val="none"/>
                <w:rtl w:val="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val="0"/>
                <w:bCs/>
                <w:color w:val="000000"/>
                <w:sz w:val="24"/>
                <w:szCs w:val="24"/>
                <w:highlight w:val="none"/>
              </w:rPr>
            </w:pPr>
            <w:r>
              <w:rPr>
                <w:rFonts w:ascii="Times New Roman" w:hAnsi="Times New Roman" w:eastAsia="Times New Roman" w:cs="Times New Roman"/>
                <w:b w:val="0"/>
                <w:bCs/>
                <w:color w:val="000000"/>
                <w:sz w:val="24"/>
                <w:szCs w:val="24"/>
                <w:highlight w:val="none"/>
                <w:rtl w:val="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val="0"/>
                <w:bCs/>
                <w:sz w:val="24"/>
                <w:szCs w:val="24"/>
                <w:highlight w:val="none"/>
              </w:rPr>
            </w:pPr>
            <w:r>
              <w:rPr>
                <w:rFonts w:ascii="Times New Roman" w:hAnsi="Times New Roman" w:eastAsia="Times New Roman" w:cs="Times New Roman"/>
                <w:b w:val="0"/>
                <w:bCs/>
                <w:color w:val="000000"/>
                <w:sz w:val="24"/>
                <w:szCs w:val="24"/>
                <w:highlight w:val="none"/>
                <w:rtl w:val="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val="0"/>
                <w:bCs/>
                <w:sz w:val="24"/>
                <w:szCs w:val="24"/>
                <w:highlight w:val="none"/>
                <w:rtl w:val="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val="0"/>
                <w:bCs/>
                <w:color w:val="000000"/>
                <w:sz w:val="24"/>
                <w:szCs w:val="24"/>
                <w:highlight w:val="none"/>
                <w:rtl w:val="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3" w:name="_heading=h.2et92p0" w:colFirst="0" w:colLast="0"/>
            <w:bookmarkEnd w:id="3"/>
            <w:r>
              <w:rPr>
                <w:rFonts w:ascii="Times New Roman" w:hAnsi="Times New Roman" w:eastAsia="Times New Roman" w:cs="Times New Roman"/>
                <w:color w:val="000000"/>
                <w:sz w:val="24"/>
                <w:szCs w:val="24"/>
                <w:rtl w:val="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tl w:val="0"/>
              </w:rPr>
              <w:t xml:space="preserve"> </w:t>
            </w:r>
          </w:p>
          <w:p>
            <w:pPr>
              <w:widowControl w:val="0"/>
              <w:spacing w:after="0" w:line="240" w:lineRule="auto"/>
              <w:jc w:val="both"/>
              <w:rPr>
                <w:rFonts w:ascii="Times New Roman" w:hAnsi="Times New Roman" w:eastAsia="Times New Roman" w:cs="Times New Roman"/>
                <w:sz w:val="24"/>
                <w:szCs w:val="24"/>
              </w:rPr>
            </w:pPr>
            <w:bookmarkStart w:id="4" w:name="_heading=h.hjqm8skarbdr" w:colFirst="0" w:colLast="0"/>
            <w:bookmarkEnd w:id="4"/>
            <w:r>
              <w:rPr>
                <w:rFonts w:ascii="Times New Roman" w:hAnsi="Times New Roman" w:eastAsia="Times New Roman" w:cs="Times New Roman"/>
                <w:sz w:val="24"/>
                <w:szCs w:val="24"/>
                <w:rtl w:val="0"/>
              </w:rPr>
              <w:t xml:space="preserve">Тендерні пропозиції мають право подавати всі заінтересовані особи. </w:t>
            </w:r>
          </w:p>
          <w:p>
            <w:pPr>
              <w:widowControl w:val="0"/>
              <w:spacing w:after="0" w:line="240" w:lineRule="auto"/>
              <w:jc w:val="both"/>
              <w:rPr>
                <w:rFonts w:hint="default" w:ascii="Times New Roman" w:hAnsi="Times New Roman" w:eastAsia="Times New Roman" w:cs="Times New Roman"/>
                <w:sz w:val="24"/>
                <w:szCs w:val="24"/>
                <w:lang w:val="uk-UA"/>
              </w:rPr>
            </w:pPr>
            <w:bookmarkStart w:id="5" w:name="_heading=h.ftj7vaqoric" w:colFirst="0" w:colLast="0"/>
            <w:bookmarkEnd w:id="5"/>
            <w:r>
              <w:rPr>
                <w:rFonts w:ascii="Times New Roman" w:hAnsi="Times New Roman" w:eastAsia="Times New Roman" w:cs="Times New Roman"/>
                <w:sz w:val="24"/>
                <w:szCs w:val="24"/>
                <w:rtl w:val="0"/>
              </w:rPr>
              <w:t>Кожен учасник має право подати тільки одну тендерну пропозицію</w:t>
            </w:r>
            <w:r>
              <w:rPr>
                <w:rFonts w:hint="default" w:ascii="Times New Roman" w:hAnsi="Times New Roman" w:eastAsia="Times New Roman" w:cs="Times New Roman"/>
                <w:sz w:val="24"/>
                <w:szCs w:val="24"/>
                <w:rtl w:val="0"/>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bookmarkStart w:id="6" w:name="_heading=h.tyjcwt" w:colFirst="0" w:colLast="0"/>
            <w:bookmarkEnd w:id="6"/>
            <w:r>
              <w:rPr>
                <w:rFonts w:ascii="Times New Roman" w:hAnsi="Times New Roman" w:eastAsia="Times New Roman" w:cs="Times New Roman"/>
                <w:b/>
                <w:color w:val="000000"/>
                <w:sz w:val="24"/>
                <w:szCs w:val="24"/>
                <w:rtl w:val="0"/>
              </w:rPr>
              <w:t>Забезпечення тендерної пропозиції</w:t>
            </w:r>
          </w:p>
        </w:tc>
        <w:tc>
          <w:tcPr>
            <w:vAlign w:val="center"/>
          </w:tcPr>
          <w:p>
            <w:pPr>
              <w:widowControl w:val="0"/>
              <w:spacing w:after="0" w:line="240" w:lineRule="auto"/>
              <w:ind w:right="12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 xml:space="preserve">Забезпечення тендерної пропозиції не вимагається. </w:t>
            </w:r>
          </w:p>
          <w:p>
            <w:pPr>
              <w:widowControl w:val="0"/>
              <w:spacing w:after="0" w:line="240" w:lineRule="auto"/>
              <w:ind w:right="120"/>
              <w:jc w:val="both"/>
              <w:rPr>
                <w:rFonts w:ascii="Times New Roman" w:hAnsi="Times New Roman" w:eastAsia="Times New Roman" w:cs="Times New Roman"/>
                <w:sz w:val="28"/>
                <w:szCs w:val="28"/>
                <w:highlight w:val="none"/>
              </w:rPr>
            </w:pPr>
          </w:p>
          <w:p>
            <w:pPr>
              <w:spacing w:after="0" w:line="240" w:lineRule="auto"/>
              <w:jc w:val="both"/>
              <w:rPr>
                <w:rFonts w:ascii="Times New Roman" w:hAnsi="Times New Roman" w:eastAsia="Times New Roman" w:cs="Times New Roman"/>
                <w:i/>
                <w:color w:val="FF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Умови повернення чи неповернення забезпечення тендерної пропозиції</w:t>
            </w:r>
          </w:p>
        </w:tc>
        <w:tc>
          <w:tcP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Не передбачається.</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highlight w:val="none"/>
              </w:rPr>
            </w:pPr>
          </w:p>
          <w:p>
            <w:pPr>
              <w:spacing w:after="0" w:line="240" w:lineRule="auto"/>
              <w:jc w:val="both"/>
              <w:rPr>
                <w:rFonts w:ascii="Times New Roman" w:hAnsi="Times New Roman" w:eastAsia="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Строк, протягом якого тендерні пропозиції є дійсними</w:t>
            </w:r>
          </w:p>
        </w:tc>
        <w:tc>
          <w:tcPr>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Тендерні пропозиції вважаються дійсними </w:t>
            </w:r>
            <w:r>
              <w:rPr>
                <w:rFonts w:ascii="Times New Roman" w:hAnsi="Times New Roman" w:eastAsia="Times New Roman" w:cs="Times New Roman"/>
                <w:b/>
                <w:i/>
                <w:sz w:val="24"/>
                <w:szCs w:val="24"/>
                <w:highlight w:val="none"/>
                <w:u w:val="single"/>
                <w:rtl w:val="0"/>
              </w:rPr>
              <w:t>протягом 120 (ста двадцяти) днів</w:t>
            </w:r>
            <w:r>
              <w:rPr>
                <w:rFonts w:ascii="Times New Roman" w:hAnsi="Times New Roman" w:eastAsia="Times New Roman" w:cs="Times New Roman"/>
                <w:sz w:val="24"/>
                <w:szCs w:val="24"/>
                <w:highlight w:val="none"/>
                <w:rtl w:val="0"/>
              </w:rPr>
              <w:t xml:space="preserve"> із дати кінцевого с</w:t>
            </w:r>
            <w:r>
              <w:rPr>
                <w:rFonts w:ascii="Times New Roman" w:hAnsi="Times New Roman" w:eastAsia="Times New Roman" w:cs="Times New Roman"/>
                <w:sz w:val="24"/>
                <w:szCs w:val="24"/>
                <w:rtl w:val="0"/>
              </w:rPr>
              <w:t xml:space="preserve">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tl w:val="0"/>
              </w:rPr>
              <w:t xml:space="preserve">Учасник процедури закупівлі </w:t>
            </w:r>
            <w:r>
              <w:rPr>
                <w:rFonts w:ascii="Times New Roman" w:hAnsi="Times New Roman" w:eastAsia="Times New Roman" w:cs="Times New Roman"/>
                <w:sz w:val="24"/>
                <w:szCs w:val="24"/>
                <w:u w:val="single"/>
                <w:rtl w:val="0"/>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rtl w:val="0"/>
              </w:rPr>
              <w:t>погодитися з вимогою та продовжити строк дії поданої ним тендерної пропозиції і наданого забезпечення тендерної пропозиці</w:t>
            </w:r>
            <w:r>
              <w:rPr>
                <w:rFonts w:ascii="Times New Roman" w:hAnsi="Times New Roman" w:eastAsia="Times New Roman" w:cs="Times New Roman"/>
                <w:sz w:val="24"/>
                <w:szCs w:val="24"/>
                <w:highlight w:val="none"/>
                <w:rtl w:val="0"/>
              </w:rPr>
              <w:t xml:space="preserve">ї </w:t>
            </w:r>
            <w:r>
              <w:rPr>
                <w:rFonts w:ascii="Times New Roman" w:hAnsi="Times New Roman" w:eastAsia="Times New Roman" w:cs="Times New Roman"/>
                <w:i/>
                <w:sz w:val="24"/>
                <w:szCs w:val="24"/>
                <w:highlight w:val="none"/>
                <w:rtl w:val="0"/>
              </w:rPr>
              <w:t>(у разі якщо таке вимагалося)</w:t>
            </w:r>
            <w:r>
              <w:rPr>
                <w:rFonts w:ascii="Times New Roman" w:hAnsi="Times New Roman" w:eastAsia="Times New Roman" w:cs="Times New Roman"/>
                <w:sz w:val="24"/>
                <w:szCs w:val="24"/>
                <w:highlight w:val="none"/>
                <w:rtl w:val="0"/>
              </w:rPr>
              <w:t>.</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tl w:val="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5</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Кваліфікаційні критерії до учасників та вимоги</w:t>
            </w:r>
            <w:r>
              <w:rPr>
                <w:rFonts w:ascii="Times New Roman" w:hAnsi="Times New Roman" w:eastAsia="Times New Roman" w:cs="Times New Roman"/>
                <w:b/>
                <w:sz w:val="24"/>
                <w:szCs w:val="24"/>
                <w:rtl w:val="0"/>
              </w:rPr>
              <w:t xml:space="preserve">, згідно  з пунктом 28  та пунктом </w:t>
            </w:r>
            <w:r>
              <w:rPr>
                <w:rFonts w:ascii="Times New Roman" w:hAnsi="Times New Roman" w:eastAsia="Times New Roman" w:cs="Times New Roman"/>
                <w:b/>
                <w:sz w:val="24"/>
                <w:szCs w:val="24"/>
                <w:highlight w:val="white"/>
                <w:rtl w:val="0"/>
              </w:rPr>
              <w:t xml:space="preserve">47 </w:t>
            </w:r>
            <w:r>
              <w:rPr>
                <w:rFonts w:ascii="Times New Roman" w:hAnsi="Times New Roman" w:eastAsia="Times New Roman" w:cs="Times New Roman"/>
                <w:b/>
                <w:color w:val="00B050"/>
                <w:sz w:val="24"/>
                <w:szCs w:val="24"/>
                <w:rtl w:val="0"/>
              </w:rPr>
              <w:t xml:space="preserve"> </w:t>
            </w:r>
            <w:r>
              <w:rPr>
                <w:rFonts w:ascii="Times New Roman" w:hAnsi="Times New Roman" w:eastAsia="Times New Roman" w:cs="Times New Roman"/>
                <w:b/>
                <w:sz w:val="24"/>
                <w:szCs w:val="24"/>
                <w:rtl w:val="0"/>
              </w:rPr>
              <w:t>Особливостей</w:t>
            </w:r>
          </w:p>
        </w:tc>
        <w:tc>
          <w:tcPr>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tl w:val="0"/>
              </w:rPr>
              <w:t>Додатку 1</w:t>
            </w:r>
            <w:r>
              <w:rPr>
                <w:rFonts w:ascii="Times New Roman" w:hAnsi="Times New Roman" w:eastAsia="Times New Roman" w:cs="Times New Roman"/>
                <w:i/>
                <w:sz w:val="24"/>
                <w:szCs w:val="24"/>
                <w:rtl w:val="0"/>
              </w:rPr>
              <w:t xml:space="preserve"> </w:t>
            </w:r>
            <w:r>
              <w:rPr>
                <w:rFonts w:ascii="Times New Roman" w:hAnsi="Times New Roman" w:eastAsia="Times New Roman" w:cs="Times New Roman"/>
                <w:sz w:val="24"/>
                <w:szCs w:val="24"/>
                <w:rtl w:val="0"/>
              </w:rPr>
              <w:t xml:space="preserve">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tl w:val="0"/>
              </w:rPr>
              <w:t xml:space="preserve"> </w:t>
            </w:r>
            <w:r>
              <w:rPr>
                <w:rFonts w:ascii="Times New Roman" w:hAnsi="Times New Roman" w:eastAsia="Times New Roman" w:cs="Times New Roman"/>
                <w:b/>
                <w:i/>
                <w:sz w:val="24"/>
                <w:szCs w:val="24"/>
                <w:rtl w:val="0"/>
              </w:rPr>
              <w:t>Додатку 1</w:t>
            </w:r>
            <w:r>
              <w:rPr>
                <w:rFonts w:ascii="Times New Roman" w:hAnsi="Times New Roman" w:eastAsia="Times New Roman" w:cs="Times New Roman"/>
                <w:sz w:val="24"/>
                <w:szCs w:val="24"/>
                <w:rtl w:val="0"/>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Підстави, визначені пунктом </w:t>
            </w:r>
            <w:r>
              <w:rPr>
                <w:rFonts w:ascii="Times New Roman" w:hAnsi="Times New Roman" w:eastAsia="Times New Roman" w:cs="Times New Roman"/>
                <w:b/>
                <w:sz w:val="24"/>
                <w:szCs w:val="24"/>
                <w:highlight w:val="white"/>
                <w:rtl w:val="0"/>
              </w:rPr>
              <w:t xml:space="preserve">47 </w:t>
            </w:r>
            <w:r>
              <w:rPr>
                <w:rFonts w:ascii="Times New Roman" w:hAnsi="Times New Roman" w:eastAsia="Times New Roman" w:cs="Times New Roman"/>
                <w:b/>
                <w:sz w:val="24"/>
                <w:szCs w:val="24"/>
                <w:rtl w:val="0"/>
              </w:rPr>
              <w:t>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8"/>
                <w:szCs w:val="28"/>
                <w:rtl w:val="0"/>
              </w:rPr>
              <w:t>3</w:t>
            </w:r>
            <w:r>
              <w:rPr>
                <w:rFonts w:ascii="Times New Roman" w:hAnsi="Times New Roman" w:eastAsia="Times New Roman" w:cs="Times New Roman"/>
                <w:sz w:val="24"/>
                <w:szCs w:val="24"/>
                <w:rtl w:val="0"/>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instrText xml:space="preserve"> HYPERLINK "https://zakon.rada.gov.ua/laws/show/2210-14#n52" \h </w:instrText>
            </w:r>
            <w:r>
              <w:fldChar w:fldCharType="separate"/>
            </w:r>
            <w:r>
              <w:rPr>
                <w:rFonts w:ascii="Times New Roman" w:hAnsi="Times New Roman" w:eastAsia="Times New Roman" w:cs="Times New Roman"/>
                <w:sz w:val="24"/>
                <w:szCs w:val="24"/>
                <w:rtl w:val="0"/>
              </w:rPr>
              <w:t>пунктом 4</w:t>
            </w:r>
            <w:r>
              <w:rPr>
                <w:rFonts w:ascii="Times New Roman" w:hAnsi="Times New Roman" w:eastAsia="Times New Roman" w:cs="Times New Roman"/>
                <w:sz w:val="24"/>
                <w:szCs w:val="24"/>
                <w:rtl w:val="0"/>
              </w:rPr>
              <w:fldChar w:fldCharType="end"/>
            </w:r>
            <w:r>
              <w:rPr>
                <w:rFonts w:ascii="Times New Roman" w:hAnsi="Times New Roman" w:eastAsia="Times New Roman" w:cs="Times New Roman"/>
                <w:sz w:val="24"/>
                <w:szCs w:val="24"/>
                <w:rtl w:val="0"/>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8) учасник процедури закупівлі визнаний в установленому законом порядку банкрутом та стосовно нього відкрита ліквідаційна процедура;</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hAnsi="Times New Roman" w:eastAsia="Times New Roman" w:cs="Times New Roman"/>
                <w:sz w:val="24"/>
                <w:szCs w:val="24"/>
                <w:highlight w:val="white"/>
                <w:rtl w:val="0"/>
              </w:rPr>
              <w:t xml:space="preserve">публічних закупівель товарів, робіт і послуг згідно із Законом України “Про санкції”, </w:t>
            </w:r>
            <w:r>
              <w:rPr>
                <w:rFonts w:ascii="Times New Roman" w:hAnsi="Times New Roman" w:eastAsia="Times New Roman" w:cs="Times New Roman"/>
                <w:sz w:val="24"/>
                <w:szCs w:val="24"/>
                <w:rtl w:val="0"/>
              </w:rPr>
              <w:t>крім випадку, коли активи такої особи в установленому законодавством порядку передані в управління АРМА;</w:t>
            </w:r>
          </w:p>
          <w:p>
            <w:pPr>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sz w:val="24"/>
                <w:szCs w:val="24"/>
                <w:highlight w:val="white"/>
              </w:rPr>
            </w:pPr>
          </w:p>
          <w:p>
            <w:pPr>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after="348"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6</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Інформація про технічні, якісні та кількісні характеристики предмета закупівлі</w:t>
            </w:r>
          </w:p>
        </w:tc>
        <w:tc>
          <w:tcPr>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tl w:val="0"/>
              </w:rPr>
              <w:t xml:space="preserve"> пунктом третім </w:t>
            </w:r>
            <w:r>
              <w:rPr>
                <w:rFonts w:ascii="Times New Roman" w:hAnsi="Times New Roman" w:eastAsia="Times New Roman" w:cs="Times New Roman"/>
                <w:sz w:val="24"/>
                <w:szCs w:val="24"/>
                <w:rtl w:val="0"/>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tl w:val="0"/>
              </w:rPr>
              <w:t>частини друго</w:t>
            </w:r>
            <w:r>
              <w:rPr>
                <w:rFonts w:ascii="Times New Roman" w:hAnsi="Times New Roman" w:eastAsia="Times New Roman" w:cs="Times New Roman"/>
                <w:sz w:val="24"/>
                <w:szCs w:val="24"/>
                <w:u w:val="single"/>
                <w:rtl w:val="0"/>
              </w:rPr>
              <w:fldChar w:fldCharType="end"/>
            </w:r>
            <w:r>
              <w:rPr>
                <w:rFonts w:ascii="Times New Roman" w:hAnsi="Times New Roman" w:eastAsia="Times New Roman" w:cs="Times New Roman"/>
                <w:sz w:val="24"/>
                <w:szCs w:val="24"/>
                <w:rtl w:val="0"/>
              </w:rPr>
              <w:t xml:space="preserve">ї статті 22 Закону зазначено в </w:t>
            </w:r>
            <w:r>
              <w:rPr>
                <w:rFonts w:ascii="Times New Roman" w:hAnsi="Times New Roman" w:eastAsia="Times New Roman" w:cs="Times New Roman"/>
                <w:b/>
                <w:i/>
                <w:sz w:val="24"/>
                <w:szCs w:val="24"/>
                <w:rtl w:val="0"/>
              </w:rPr>
              <w:t>Додатку 2</w:t>
            </w:r>
            <w:r>
              <w:rPr>
                <w:rFonts w:ascii="Times New Roman" w:hAnsi="Times New Roman" w:eastAsia="Times New Roman" w:cs="Times New Roman"/>
                <w:b/>
                <w:sz w:val="24"/>
                <w:szCs w:val="24"/>
                <w:rtl w:val="0"/>
              </w:rPr>
              <w:t xml:space="preserve"> </w:t>
            </w:r>
            <w:r>
              <w:rPr>
                <w:rFonts w:ascii="Times New Roman" w:hAnsi="Times New Roman" w:eastAsia="Times New Roman" w:cs="Times New Roman"/>
                <w:sz w:val="24"/>
                <w:szCs w:val="24"/>
                <w:rtl w:val="0"/>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 xml:space="preserve">Інформація про </w:t>
            </w:r>
            <w:r>
              <w:rPr>
                <w:rFonts w:ascii="Times New Roman" w:hAnsi="Times New Roman" w:eastAsia="Times New Roman" w:cs="Times New Roman"/>
                <w:b/>
                <w:color w:val="auto"/>
                <w:sz w:val="24"/>
                <w:szCs w:val="24"/>
                <w:rtl w:val="0"/>
              </w:rPr>
              <w:t xml:space="preserve">субпідрядника /співвиконавця </w:t>
            </w:r>
          </w:p>
        </w:tc>
        <w:tc>
          <w:tcPr>
            <w:vAlign w:val="center"/>
          </w:tcPr>
          <w:p>
            <w:pPr>
              <w:widowControl w:val="0"/>
              <w:spacing w:after="0" w:line="240" w:lineRule="auto"/>
              <w:ind w:right="120"/>
              <w:jc w:val="both"/>
              <w:rPr>
                <w:rFonts w:ascii="Times New Roman" w:hAnsi="Times New Roman" w:eastAsia="Times New Roman" w:cs="Times New Roman"/>
                <w:b/>
                <w:sz w:val="24"/>
                <w:szCs w:val="24"/>
                <w:highlight w:val="none"/>
              </w:rPr>
            </w:pPr>
            <w:r>
              <w:rPr>
                <w:rFonts w:ascii="Times New Roman" w:hAnsi="Times New Roman" w:eastAsia="Times New Roman" w:cs="Times New Roman"/>
                <w:color w:val="000000"/>
                <w:sz w:val="24"/>
                <w:szCs w:val="24"/>
                <w:highlight w:val="none"/>
                <w:rtl w:val="0"/>
              </w:rPr>
              <w:t xml:space="preserve">Не передбачено.  </w:t>
            </w:r>
          </w:p>
          <w:p>
            <w:pPr>
              <w:widowControl w:val="0"/>
              <w:spacing w:after="0" w:line="240" w:lineRule="auto"/>
              <w:ind w:right="120"/>
              <w:jc w:val="both"/>
              <w:rPr>
                <w:rFonts w:ascii="Times New Roman" w:hAnsi="Times New Roman" w:eastAsia="Times New Roman" w:cs="Times New Roman"/>
                <w:b/>
                <w:sz w:val="24"/>
                <w:szCs w:val="24"/>
                <w:highlight w:val="none"/>
              </w:rPr>
            </w:pPr>
          </w:p>
          <w:p>
            <w:pPr>
              <w:widowControl w:val="0"/>
              <w:spacing w:after="0" w:line="240" w:lineRule="auto"/>
              <w:ind w:right="120"/>
              <w:jc w:val="both"/>
              <w:rPr>
                <w:rFonts w:ascii="Times New Roman" w:hAnsi="Times New Roman" w:eastAsia="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8</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Унесення змін або відкликання тендерної пропозиції учасником</w:t>
            </w:r>
          </w:p>
        </w:tc>
        <w:tc>
          <w:tcPr>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Кінцевий строк подання тендерної пропозиції</w:t>
            </w:r>
          </w:p>
        </w:tc>
        <w:tc>
          <w:tcPr>
            <w:vAlign w:val="center"/>
          </w:tcPr>
          <w:p>
            <w:pPr>
              <w:widowControl w:val="0"/>
              <w:spacing w:after="0" w:line="240" w:lineRule="auto"/>
              <w:ind w:left="40" w:right="120" w:firstLine="0"/>
              <w:jc w:val="both"/>
              <w:rPr>
                <w:rFonts w:ascii="Times New Roman" w:hAnsi="Times New Roman" w:eastAsia="Times New Roman" w:cs="Times New Roman"/>
                <w:b w:val="0"/>
                <w:bCs/>
                <w:color w:val="auto"/>
                <w:sz w:val="24"/>
                <w:szCs w:val="24"/>
                <w:highlight w:val="none"/>
              </w:rPr>
            </w:pPr>
            <w:r>
              <w:rPr>
                <w:rFonts w:ascii="Times New Roman" w:hAnsi="Times New Roman" w:eastAsia="Times New Roman" w:cs="Times New Roman"/>
                <w:color w:val="000000"/>
                <w:sz w:val="24"/>
                <w:szCs w:val="24"/>
                <w:rtl w:val="0"/>
              </w:rPr>
              <w:t xml:space="preserve">Кінцевий строк подання тендерних пропозицій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w:t>
            </w:r>
            <w:r>
              <w:rPr>
                <w:rFonts w:hint="default" w:ascii="Times New Roman" w:hAnsi="Times New Roman" w:eastAsia="Times New Roman" w:cs="Times New Roman"/>
                <w:color w:val="000000"/>
                <w:sz w:val="24"/>
                <w:szCs w:val="24"/>
                <w:rtl w:val="0"/>
                <w:lang w:val="uk-UA"/>
              </w:rPr>
              <w:t>09</w:t>
            </w:r>
            <w:r>
              <w:rPr>
                <w:rFonts w:hint="default" w:ascii="Times New Roman" w:hAnsi="Times New Roman" w:eastAsia="Times New Roman" w:cs="Times New Roman"/>
                <w:color w:val="000000"/>
                <w:sz w:val="24"/>
                <w:szCs w:val="24"/>
                <w:highlight w:val="none"/>
                <w:rtl w:val="0"/>
                <w:lang w:val="uk-UA"/>
              </w:rPr>
              <w:t xml:space="preserve"> квітня</w:t>
            </w:r>
            <w:r>
              <w:rPr>
                <w:rFonts w:ascii="Times New Roman" w:hAnsi="Times New Roman" w:eastAsia="Times New Roman" w:cs="Times New Roman"/>
                <w:b w:val="0"/>
                <w:bCs/>
                <w:color w:val="auto"/>
                <w:sz w:val="24"/>
                <w:szCs w:val="24"/>
                <w:highlight w:val="none"/>
                <w:rtl w:val="0"/>
              </w:rPr>
              <w:t xml:space="preserve"> 20</w:t>
            </w:r>
            <w:r>
              <w:rPr>
                <w:rFonts w:hint="default" w:ascii="Times New Roman" w:hAnsi="Times New Roman" w:eastAsia="Times New Roman" w:cs="Times New Roman"/>
                <w:b w:val="0"/>
                <w:bCs/>
                <w:color w:val="auto"/>
                <w:sz w:val="24"/>
                <w:szCs w:val="24"/>
                <w:highlight w:val="none"/>
                <w:rtl w:val="0"/>
                <w:lang w:val="uk-UA"/>
              </w:rPr>
              <w:t>24</w:t>
            </w:r>
            <w:r>
              <w:rPr>
                <w:rFonts w:ascii="Times New Roman" w:hAnsi="Times New Roman" w:eastAsia="Times New Roman" w:cs="Times New Roman"/>
                <w:b w:val="0"/>
                <w:bCs/>
                <w:color w:val="auto"/>
                <w:sz w:val="24"/>
                <w:szCs w:val="24"/>
                <w:highlight w:val="none"/>
                <w:rtl w:val="0"/>
              </w:rPr>
              <w:t xml:space="preserve"> року, </w:t>
            </w:r>
            <w:r>
              <w:rPr>
                <w:rFonts w:hint="default" w:ascii="Times New Roman" w:hAnsi="Times New Roman" w:eastAsia="Times New Roman" w:cs="Times New Roman"/>
                <w:b w:val="0"/>
                <w:bCs/>
                <w:color w:val="auto"/>
                <w:sz w:val="24"/>
                <w:szCs w:val="24"/>
                <w:highlight w:val="none"/>
                <w:rtl w:val="0"/>
                <w:lang w:val="uk-UA"/>
              </w:rPr>
              <w:t>0</w:t>
            </w:r>
            <w:r>
              <w:rPr>
                <w:rFonts w:ascii="Times New Roman" w:hAnsi="Times New Roman" w:eastAsia="Times New Roman" w:cs="Times New Roman"/>
                <w:b w:val="0"/>
                <w:bCs/>
                <w:color w:val="auto"/>
                <w:sz w:val="24"/>
                <w:szCs w:val="24"/>
                <w:highlight w:val="none"/>
                <w:rtl w:val="0"/>
              </w:rPr>
              <w:t>0:00 год.</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none"/>
                <w:rtl w:val="0"/>
              </w:rPr>
              <w:t>Отримана тендерна пропозиція вноситься автоматично</w:t>
            </w:r>
            <w:r>
              <w:rPr>
                <w:rFonts w:ascii="Times New Roman" w:hAnsi="Times New Roman" w:eastAsia="Times New Roman" w:cs="Times New Roman"/>
                <w:sz w:val="24"/>
                <w:szCs w:val="24"/>
                <w:rtl w:val="0"/>
              </w:rPr>
              <w:t xml:space="preserve">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tl w:val="0"/>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trike/>
                <w:sz w:val="24"/>
                <w:szCs w:val="24"/>
                <w:highlight w:val="white"/>
              </w:rPr>
            </w:pPr>
            <w:r>
              <w:rPr>
                <w:rFonts w:ascii="Times New Roman" w:hAnsi="Times New Roman" w:eastAsia="Times New Roman" w:cs="Times New Roman"/>
                <w:b/>
                <w:sz w:val="24"/>
                <w:szCs w:val="24"/>
                <w:highlight w:val="white"/>
                <w:rtl w:val="0"/>
              </w:rPr>
              <w:t>Дата та час розкриття тендерної пропозиції</w:t>
            </w:r>
            <w:r>
              <w:rPr>
                <w:rFonts w:ascii="Times New Roman" w:hAnsi="Times New Roman" w:eastAsia="Times New Roman" w:cs="Times New Roman"/>
                <w:sz w:val="28"/>
                <w:szCs w:val="28"/>
                <w:highlight w:val="white"/>
                <w:rtl w:val="0"/>
              </w:rPr>
              <w:t xml:space="preserve"> </w:t>
            </w:r>
          </w:p>
        </w:tc>
        <w:tc>
          <w:tcPr>
            <w:vAlign w:val="center"/>
          </w:tcPr>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Розкриття тендерних пропозицій здійснюється відповідно до статті 28 Закону (положення абзацу тре</w:t>
            </w:r>
            <w:bookmarkStart w:id="8" w:name="_GoBack"/>
            <w:bookmarkEnd w:id="8"/>
            <w:r>
              <w:rPr>
                <w:rFonts w:ascii="Times New Roman" w:hAnsi="Times New Roman" w:eastAsia="Times New Roman" w:cs="Times New Roman"/>
                <w:sz w:val="24"/>
                <w:szCs w:val="24"/>
                <w:highlight w:val="white"/>
                <w:rtl w:val="0"/>
              </w:rPr>
              <w:t>тього частини першої та абзацу другого частини другої статті 28 Закону не застосовуються).</w:t>
            </w:r>
          </w:p>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instrText xml:space="preserve"> HYPERLINK "https://zakon.rada.gov.ua/laws/show/1178-2022-%D0%BF#n159" \h </w:instrText>
            </w:r>
            <w:r>
              <w:fldChar w:fldCharType="separate"/>
            </w:r>
            <w:r>
              <w:rPr>
                <w:rFonts w:ascii="Times New Roman" w:hAnsi="Times New Roman" w:eastAsia="Times New Roman" w:cs="Times New Roman"/>
                <w:sz w:val="24"/>
                <w:szCs w:val="24"/>
                <w:highlight w:val="white"/>
                <w:rtl w:val="0"/>
              </w:rPr>
              <w:t>47</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xml:space="preserve">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Перелік критеріїв та методика оцінки тендерної пропозиції із зазначенням питомої ваги критерію</w:t>
            </w:r>
          </w:p>
        </w:tc>
        <w:tc>
          <w:tcPr>
            <w:vAlign w:val="center"/>
          </w:tcPr>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instrText xml:space="preserve"> HYPERLINK "https://zakon.rada.gov.ua/laws/show/922-19#n1553" \h </w:instrText>
            </w:r>
            <w:r>
              <w:fldChar w:fldCharType="separate"/>
            </w:r>
            <w:r>
              <w:rPr>
                <w:rFonts w:ascii="Times New Roman" w:hAnsi="Times New Roman" w:eastAsia="Times New Roman" w:cs="Times New Roman"/>
                <w:sz w:val="24"/>
                <w:szCs w:val="24"/>
                <w:highlight w:val="white"/>
                <w:rtl w:val="0"/>
              </w:rPr>
              <w:t>шістнадцятої</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Критерії та методика оцінки визначаються відповідно до статті 29 Закону.</w:t>
            </w:r>
          </w:p>
          <w:p>
            <w:pPr>
              <w:widowControl w:val="0"/>
              <w:spacing w:before="0" w:after="0" w:line="240" w:lineRule="auto"/>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highlight w:val="white"/>
                <w:rtl w:val="0"/>
              </w:rPr>
              <w:t>Перелік критеріїв та методика оцінки тендерної пропозиції із зазначенням питомої ваги критерію:</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before="0"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tl w:val="0"/>
              </w:rPr>
              <w:t>(у разі якщо подано дві і більше тендерних пропозицій).</w:t>
            </w:r>
          </w:p>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40" w:lineRule="auto"/>
              <w:jc w:val="both"/>
              <w:rPr>
                <w:rFonts w:ascii="Times New Roman" w:hAnsi="Times New Roman" w:eastAsia="Times New Roman" w:cs="Times New Roman"/>
                <w:i/>
                <w:sz w:val="24"/>
                <w:szCs w:val="24"/>
                <w:highlight w:val="yellow"/>
              </w:rPr>
            </w:pPr>
            <w:r>
              <w:rPr>
                <w:rFonts w:ascii="Times New Roman" w:hAnsi="Times New Roman" w:eastAsia="Times New Roman" w:cs="Times New Roman"/>
                <w:sz w:val="24"/>
                <w:szCs w:val="24"/>
                <w:highlight w:val="white"/>
                <w:rtl w:val="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jc w:val="both"/>
              <w:rPr>
                <w:rFonts w:ascii="Times New Roman" w:hAnsi="Times New Roman" w:eastAsia="Times New Roman" w:cs="Times New Roman"/>
                <w:color w:val="auto"/>
                <w:sz w:val="24"/>
                <w:szCs w:val="24"/>
                <w:highlight w:val="none"/>
                <w:u w:val="none"/>
              </w:rPr>
            </w:pPr>
            <w:r>
              <w:rPr>
                <w:rFonts w:ascii="Times New Roman" w:hAnsi="Times New Roman" w:eastAsia="Times New Roman" w:cs="Times New Roman"/>
                <w:color w:val="auto"/>
                <w:sz w:val="24"/>
                <w:szCs w:val="24"/>
                <w:highlight w:val="none"/>
                <w:u w:val="none"/>
                <w:rtl w:val="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40" w:lineRule="auto"/>
              <w:jc w:val="both"/>
              <w:rPr>
                <w:rFonts w:ascii="Times New Roman" w:hAnsi="Times New Roman" w:eastAsia="Times New Roman" w:cs="Times New Roman"/>
                <w:b/>
                <w:color w:val="4A86E8"/>
                <w:sz w:val="24"/>
                <w:szCs w:val="24"/>
                <w:highlight w:val="white"/>
              </w:rPr>
            </w:pPr>
            <w:r>
              <w:rPr>
                <w:rFonts w:ascii="Times New Roman" w:hAnsi="Times New Roman" w:eastAsia="Times New Roman" w:cs="Times New Roman"/>
                <w:color w:val="auto"/>
                <w:sz w:val="24"/>
                <w:szCs w:val="24"/>
                <w:highlight w:val="none"/>
                <w:u w:val="none"/>
                <w:rtl w:val="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Оцінка тендерних пропозицій здійснюється на основі критерію „Ціна”. Питома вага – 100 %.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40" w:lineRule="auto"/>
              <w:jc w:val="both"/>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Оцінка здійснюється щодо предмета закупівлі в цілому.</w:t>
            </w:r>
          </w:p>
          <w:p>
            <w:pPr>
              <w:widowControl w:val="0"/>
              <w:spacing w:before="0" w:after="0" w:line="240" w:lineRule="auto"/>
              <w:jc w:val="both"/>
              <w:rPr>
                <w:rFonts w:ascii="Times New Roman" w:hAnsi="Times New Roman" w:eastAsia="Times New Roman" w:cs="Times New Roman"/>
                <w:b w:val="0"/>
                <w:bCs/>
                <w:color w:val="auto"/>
                <w:sz w:val="24"/>
                <w:szCs w:val="24"/>
                <w:highlight w:val="none"/>
              </w:rPr>
            </w:pPr>
            <w:r>
              <w:rPr>
                <w:rFonts w:ascii="Times New Roman" w:hAnsi="Times New Roman" w:eastAsia="Times New Roman" w:cs="Times New Roman"/>
                <w:sz w:val="24"/>
                <w:szCs w:val="24"/>
                <w:rtl w:val="0"/>
              </w:rPr>
              <w:t xml:space="preserve">Учасник визначає ціни на </w:t>
            </w:r>
            <w:r>
              <w:rPr>
                <w:rFonts w:ascii="Times New Roman" w:hAnsi="Times New Roman" w:eastAsia="Times New Roman" w:cs="Times New Roman"/>
                <w:b w:val="0"/>
                <w:bCs/>
                <w:color w:val="auto"/>
                <w:sz w:val="24"/>
                <w:szCs w:val="24"/>
                <w:highlight w:val="none"/>
                <w:rtl w:val="0"/>
              </w:rPr>
              <w:t>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widowControl w:val="0"/>
              <w:spacing w:after="0" w:line="240" w:lineRule="auto"/>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white"/>
                <w:rtl w:val="0"/>
              </w:rPr>
              <w:t xml:space="preserve">Розмір мінімального кроку пониження ціни під час електронного аукціону – </w:t>
            </w:r>
            <w:r>
              <w:rPr>
                <w:rFonts w:hint="default" w:ascii="Times New Roman" w:hAnsi="Times New Roman" w:eastAsia="Times New Roman" w:cs="Times New Roman"/>
                <w:sz w:val="24"/>
                <w:szCs w:val="24"/>
                <w:highlight w:val="white"/>
                <w:rtl w:val="0"/>
                <w:lang w:val="uk-UA"/>
              </w:rPr>
              <w:t>0,5</w:t>
            </w:r>
            <w:r>
              <w:rPr>
                <w:rFonts w:ascii="Times New Roman" w:hAnsi="Times New Roman" w:eastAsia="Times New Roman" w:cs="Times New Roman"/>
                <w:sz w:val="24"/>
                <w:szCs w:val="24"/>
                <w:highlight w:val="none"/>
                <w:rtl w:val="0"/>
              </w:rPr>
              <w:t xml:space="preserve"> % .</w:t>
            </w:r>
          </w:p>
          <w:p>
            <w:pPr>
              <w:shd w:val="clear" w:fill="FFFFFF"/>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keepNext/>
              <w:shd w:val="clear" w:fill="FFFFFF"/>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shd w:val="clear" w:fill="FFFFFF"/>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before="0" w:after="0" w:line="240" w:lineRule="auto"/>
              <w:ind w:left="0" w:firstLine="0"/>
              <w:jc w:val="both"/>
              <w:rPr>
                <w:rFonts w:ascii="Times New Roman" w:hAnsi="Times New Roman" w:eastAsia="Times New Roman" w:cs="Times New Roman"/>
                <w:strike/>
                <w:sz w:val="24"/>
                <w:szCs w:val="24"/>
                <w:highlight w:val="white"/>
              </w:rPr>
            </w:pPr>
            <w:r>
              <w:rPr>
                <w:rFonts w:ascii="Times New Roman" w:hAnsi="Times New Roman" w:eastAsia="Times New Roman" w:cs="Times New Roman"/>
                <w:sz w:val="24"/>
                <w:szCs w:val="24"/>
                <w:highlight w:val="white"/>
                <w:rtl w:val="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tl w:val="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cs="Times New Roman"/>
                <w:b/>
                <w:i/>
                <w:sz w:val="24"/>
                <w:szCs w:val="24"/>
                <w:rtl w:val="0"/>
              </w:rPr>
              <w:t>протягом 24 годин</w:t>
            </w:r>
            <w:r>
              <w:rPr>
                <w:rFonts w:ascii="Times New Roman" w:hAnsi="Times New Roman" w:eastAsia="Times New Roman" w:cs="Times New Roman"/>
                <w:sz w:val="24"/>
                <w:szCs w:val="24"/>
                <w:rtl w:val="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eastAsia="Times New Roman" w:cs="Times New Roman"/>
                <w:sz w:val="24"/>
                <w:szCs w:val="24"/>
                <w:highlight w:val="white"/>
                <w:rtl w:val="0"/>
              </w:rPr>
              <w:t>лених невідповідностей.</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before="0" w:after="0" w:line="240" w:lineRule="auto"/>
              <w:jc w:val="both"/>
              <w:rPr>
                <w:rFonts w:ascii="Times New Roman" w:hAnsi="Times New Roman" w:eastAsia="Times New Roman" w:cs="Times New Roman"/>
                <w:color w:val="00B050"/>
                <w:sz w:val="24"/>
                <w:szCs w:val="24"/>
                <w:highlight w:val="white"/>
              </w:rPr>
            </w:pPr>
            <w:r>
              <w:rPr>
                <w:rFonts w:ascii="Times New Roman" w:hAnsi="Times New Roman" w:eastAsia="Times New Roman" w:cs="Times New Roman"/>
                <w:sz w:val="24"/>
                <w:szCs w:val="24"/>
                <w:highlight w:val="white"/>
                <w:rtl w:val="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Інша інформація</w:t>
            </w:r>
          </w:p>
        </w:tc>
        <w:tc>
          <w:tcPr>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Вартість тендерної пропозиції та всі інші ціни повинні бути чітко визначені.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eastAsia="Times New Roman" w:cs="Times New Roman"/>
                <w:sz w:val="24"/>
                <w:szCs w:val="24"/>
                <w:rtl w:val="0"/>
              </w:rPr>
              <w:t>ею</w:t>
            </w:r>
            <w:r>
              <w:rPr>
                <w:rFonts w:ascii="Times New Roman" w:hAnsi="Times New Roman" w:eastAsia="Times New Roman" w:cs="Times New Roman"/>
                <w:color w:val="000000"/>
                <w:sz w:val="24"/>
                <w:szCs w:val="24"/>
                <w:rtl w:val="0"/>
              </w:rPr>
              <w:t xml:space="preserve"> 358 Кримінального </w:t>
            </w:r>
            <w:r>
              <w:rPr>
                <w:rFonts w:ascii="Times New Roman" w:hAnsi="Times New Roman" w:eastAsia="Times New Roman" w:cs="Times New Roman"/>
                <w:sz w:val="24"/>
                <w:szCs w:val="24"/>
                <w:rtl w:val="0"/>
              </w:rPr>
              <w:t>к</w:t>
            </w:r>
            <w:r>
              <w:rPr>
                <w:rFonts w:ascii="Times New Roman" w:hAnsi="Times New Roman" w:eastAsia="Times New Roman" w:cs="Times New Roman"/>
                <w:color w:val="000000"/>
                <w:sz w:val="24"/>
                <w:szCs w:val="24"/>
                <w:rtl w:val="0"/>
              </w:rPr>
              <w:t>одексу України.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i/>
                <w:color w:val="000000"/>
                <w:sz w:val="24"/>
                <w:szCs w:val="24"/>
                <w:u w:val="single"/>
                <w:rtl w:val="0"/>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hAnsi="Times New Roman" w:eastAsia="Times New Roman" w:cs="Times New Roman"/>
                <w:sz w:val="24"/>
                <w:szCs w:val="24"/>
                <w:rtl w:val="0"/>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3.    Документи,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4.  Відсутність документів,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5.  Учасники торгів — нерезиденти для виконання вимог щодо подання документів, передбачених </w:t>
            </w:r>
            <w:r>
              <w:rPr>
                <w:rFonts w:ascii="Times New Roman" w:hAnsi="Times New Roman" w:eastAsia="Times New Roman" w:cs="Times New Roman"/>
                <w:b/>
                <w:i/>
                <w:color w:val="000000"/>
                <w:sz w:val="24"/>
                <w:szCs w:val="24"/>
                <w:rtl w:val="0"/>
              </w:rPr>
              <w:t>Додатком  1</w:t>
            </w:r>
            <w:r>
              <w:rPr>
                <w:rFonts w:ascii="Times New Roman" w:hAnsi="Times New Roman" w:eastAsia="Times New Roman" w:cs="Times New Roman"/>
                <w:color w:val="000000"/>
                <w:sz w:val="24"/>
                <w:szCs w:val="24"/>
                <w:rtl w:val="0"/>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6.  Факт подання тендерної пропозиції учасником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фізичною особою чи фізичною особою</w:t>
            </w:r>
            <w:r>
              <w:rPr>
                <w:rFonts w:ascii="Times New Roman" w:hAnsi="Times New Roman" w:eastAsia="Times New Roman" w:cs="Times New Roman"/>
                <w:sz w:val="24"/>
                <w:szCs w:val="24"/>
                <w:rtl w:val="0"/>
              </w:rPr>
              <w:t xml:space="preserve"> — </w:t>
            </w:r>
            <w:r>
              <w:rPr>
                <w:rFonts w:ascii="Times New Roman" w:hAnsi="Times New Roman" w:eastAsia="Times New Roman" w:cs="Times New Roman"/>
                <w:color w:val="000000"/>
                <w:sz w:val="24"/>
                <w:szCs w:val="24"/>
                <w:rtl w:val="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hAnsi="Times New Roman" w:eastAsia="Times New Roman" w:cs="Times New Roman"/>
                <w:sz w:val="24"/>
                <w:szCs w:val="24"/>
                <w:rtl w:val="0"/>
              </w:rPr>
              <w:t>, жодних окремих підтверджень не потрібно подавати в складі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hAnsi="Times New Roman" w:eastAsia="Times New Roman" w:cs="Times New Roman"/>
                <w:sz w:val="24"/>
                <w:szCs w:val="24"/>
                <w:rtl w:val="0"/>
              </w:rPr>
              <w:t>, жодних окремих підтверджень не потрібно подавати в складі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eastAsia="Times New Roman" w:cs="Times New Roman"/>
                <w:b/>
                <w:i/>
                <w:sz w:val="24"/>
                <w:szCs w:val="24"/>
                <w:rtl w:val="0"/>
              </w:rPr>
              <w:t>Додатку 3</w:t>
            </w:r>
            <w:r>
              <w:rPr>
                <w:rFonts w:ascii="Times New Roman" w:hAnsi="Times New Roman" w:eastAsia="Times New Roman" w:cs="Times New Roman"/>
                <w:sz w:val="24"/>
                <w:szCs w:val="24"/>
                <w:rtl w:val="0"/>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cs="Times New Roman"/>
                <w:b/>
                <w:i/>
                <w:sz w:val="24"/>
                <w:szCs w:val="24"/>
                <w:rtl w:val="0"/>
              </w:rPr>
              <w:t>в п. 4 Розділу 3</w:t>
            </w:r>
            <w:r>
              <w:rPr>
                <w:rFonts w:ascii="Times New Roman" w:hAnsi="Times New Roman" w:eastAsia="Times New Roman" w:cs="Times New Roman"/>
                <w:sz w:val="24"/>
                <w:szCs w:val="24"/>
                <w:rtl w:val="0"/>
              </w:rPr>
              <w:t xml:space="preserve"> до цієї тендерної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tl w:val="0"/>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hAnsi="Times New Roman" w:eastAsia="Times New Roman" w:cs="Times New Roman"/>
                <w:color w:val="000000"/>
                <w:sz w:val="24"/>
                <w:szCs w:val="24"/>
                <w:rtl w:val="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11. </w:t>
            </w:r>
            <w:r>
              <w:rPr>
                <w:rFonts w:ascii="Times New Roman" w:hAnsi="Times New Roman" w:eastAsia="Times New Roman" w:cs="Times New Roman"/>
                <w:sz w:val="24"/>
                <w:szCs w:val="24"/>
                <w:rtl w:val="0"/>
              </w:rPr>
              <w:t>Тендерна п</w:t>
            </w:r>
            <w:r>
              <w:rPr>
                <w:rFonts w:ascii="Times New Roman" w:hAnsi="Times New Roman" w:eastAsia="Times New Roman" w:cs="Times New Roman"/>
                <w:color w:val="000000"/>
                <w:sz w:val="24"/>
                <w:szCs w:val="24"/>
                <w:rtl w:val="0"/>
              </w:rPr>
              <w:t>ропозиція учасника може містити документи з водяними знаками.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А також враховувати, що в Україні </w:t>
            </w:r>
            <w:r>
              <w:rPr>
                <w:rFonts w:ascii="Times New Roman" w:hAnsi="Times New Roman" w:eastAsia="Times New Roman" w:cs="Times New Roman"/>
                <w:sz w:val="24"/>
                <w:szCs w:val="24"/>
                <w:highlight w:val="white"/>
                <w:rtl w:val="0"/>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Pr>
                <w:rFonts w:ascii="Times New Roman" w:hAnsi="Times New Roman" w:eastAsia="Times New Roman" w:cs="Times New Roman"/>
                <w:color w:val="auto"/>
                <w:sz w:val="24"/>
                <w:szCs w:val="24"/>
                <w:highlight w:val="white"/>
                <w:rtl w:val="0"/>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hAnsi="Times New Roman" w:eastAsia="Times New Roman" w:cs="Times New Roman"/>
                <w:i/>
                <w:color w:val="auto"/>
                <w:sz w:val="24"/>
                <w:szCs w:val="24"/>
                <w:highlight w:val="white"/>
                <w:rtl w:val="0"/>
              </w:rPr>
              <w:t xml:space="preserve"> з</w:t>
            </w:r>
            <w:r>
              <w:rPr>
                <w:rFonts w:ascii="Times New Roman" w:hAnsi="Times New Roman" w:eastAsia="Times New Roman" w:cs="Times New Roman"/>
                <w:color w:val="auto"/>
                <w:sz w:val="24"/>
                <w:szCs w:val="24"/>
                <w:highlight w:val="white"/>
                <w:rtl w:val="0"/>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w:t>
            </w:r>
            <w:r>
              <w:rPr>
                <w:rFonts w:ascii="Times New Roman" w:hAnsi="Times New Roman" w:eastAsia="Times New Roman" w:cs="Times New Roman"/>
                <w:sz w:val="24"/>
                <w:szCs w:val="24"/>
                <w:highlight w:val="white"/>
                <w:rtl w:val="0"/>
              </w:rPr>
              <w:t>ами, одержаними від корупційних та інших злочинів</w:t>
            </w:r>
            <w:r>
              <w:rPr>
                <w:rFonts w:ascii="Times New Roman" w:hAnsi="Times New Roman" w:eastAsia="Times New Roman" w:cs="Times New Roman"/>
                <w:sz w:val="24"/>
                <w:szCs w:val="24"/>
                <w:rtl w:val="0"/>
              </w:rPr>
              <w:t>;</w:t>
            </w:r>
          </w:p>
          <w:p>
            <w:pPr>
              <w:widowControl w:val="0"/>
              <w:spacing w:after="0" w:line="240" w:lineRule="auto"/>
              <w:jc w:val="both"/>
              <w:rPr>
                <w:rFonts w:ascii="Times New Roman" w:hAnsi="Times New Roman" w:eastAsia="Times New Roman" w:cs="Times New Roman"/>
                <w:color w:val="00B050"/>
                <w:sz w:val="24"/>
                <w:szCs w:val="24"/>
                <w:highlight w:val="white"/>
              </w:rPr>
            </w:pPr>
            <w:r>
              <w:rPr>
                <w:rFonts w:ascii="Times New Roman" w:hAnsi="Times New Roman" w:eastAsia="Times New Roman" w:cs="Times New Roman"/>
                <w:color w:val="auto"/>
                <w:sz w:val="24"/>
                <w:szCs w:val="24"/>
                <w:highlight w:val="white"/>
                <w:rtl w:val="0"/>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Відхилення тендерних пропозицій</w:t>
            </w:r>
          </w:p>
        </w:tc>
        <w:tc>
          <w:tcPr>
            <w:vAlign w:val="center"/>
          </w:tcPr>
          <w:p>
            <w:pPr>
              <w:spacing w:before="0"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Замовник відхиляє тендерну пропозицію із зазначенням аргументації в електронній системі закупівель у разі, коли:</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учасник процедури закупівлі:</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підпадає під підстави, встановлені пунктом 47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надав забезпечення тендерної пропозиції, якщо таке забезпечення вимагалося замовником;</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визначив конфіденційною інформацію, що не може бути визначена як конфіденційна відповідно до вимог пункту 40 цих особливостей;</w:t>
            </w:r>
          </w:p>
          <w:p>
            <w:pPr>
              <w:shd w:val="clear" w:fill="FFFFFF"/>
              <w:spacing w:before="0" w:after="0" w:line="240" w:lineRule="auto"/>
              <w:ind w:firstLine="567"/>
              <w:jc w:val="both"/>
              <w:rPr>
                <w:rFonts w:ascii="Times New Roman" w:hAnsi="Times New Roman" w:eastAsia="Times New Roman" w:cs="Times New Roman"/>
                <w:color w:val="auto"/>
                <w:sz w:val="24"/>
                <w:szCs w:val="24"/>
                <w:highlight w:val="white"/>
              </w:rPr>
            </w:pPr>
            <w:r>
              <w:rPr>
                <w:rFonts w:ascii="Times New Roman" w:hAnsi="Times New Roman" w:eastAsia="Times New Roman" w:cs="Times New Roman"/>
                <w:color w:val="auto"/>
                <w:sz w:val="24"/>
                <w:szCs w:val="24"/>
                <w:highlight w:val="white"/>
                <w:rtl w:val="0"/>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2) тендерна пропозиція:</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"https://zakon.rada.gov.ua/laws/show/1178-2022-%D0%BF#n131" \h </w:instrText>
            </w:r>
            <w:r>
              <w:fldChar w:fldCharType="separate"/>
            </w:r>
            <w:r>
              <w:rPr>
                <w:rFonts w:ascii="Times New Roman" w:hAnsi="Times New Roman" w:eastAsia="Times New Roman" w:cs="Times New Roman"/>
                <w:sz w:val="24"/>
                <w:szCs w:val="24"/>
                <w:highlight w:val="white"/>
                <w:rtl w:val="0"/>
              </w:rPr>
              <w:t>пункту 4</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3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є такою, строк дії якої закінчився;</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відповідає вимогам, установленим у тендерній документації відповідно до абзацу першого частини третьої статті 22 Закону;</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3) переможець процедури закупівлі:</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відмовився від підписання договору про закупівлю відповідно до вимог тендерної документації або укладення договору про закупівлю;</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надав забезпечення виконання договору про закупівлю, якщо таке забезпечення вимагалося замовником;</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hd w:val="clear" w:fill="FFFFFF"/>
              <w:spacing w:before="0" w:after="0" w:line="240" w:lineRule="auto"/>
              <w:ind w:firstLine="567"/>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Замовник може відхилити тендерну пропозицію із зазначенням аргументації в електронній системі закупівель у разі, коли:</w:t>
            </w:r>
          </w:p>
          <w:p>
            <w:pPr>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highlight w:val="white"/>
              </w:rPr>
            </w:pPr>
            <w:r>
              <w:rPr>
                <w:rFonts w:ascii="Times New Roman" w:hAnsi="Times New Roman" w:eastAsia="Times New Roman" w:cs="Times New Roman"/>
                <w:b/>
                <w:color w:val="000000"/>
                <w:sz w:val="24"/>
                <w:szCs w:val="24"/>
                <w:highlight w:val="white"/>
                <w:rtl w:val="0"/>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Відміна тендеру чи визнання тендеру таким, що не відбувся</w:t>
            </w:r>
          </w:p>
        </w:tc>
        <w:tc>
          <w:tcPr>
            <w:vAlign w:val="center"/>
          </w:tcPr>
          <w:p>
            <w:pPr>
              <w:widowControl w:val="0"/>
              <w:spacing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У разі відміни відкритих торгів замовник </w:t>
            </w:r>
            <w:r>
              <w:rPr>
                <w:rFonts w:ascii="Times New Roman" w:hAnsi="Times New Roman" w:eastAsia="Times New Roman" w:cs="Times New Roman"/>
                <w:b/>
                <w:i/>
                <w:sz w:val="24"/>
                <w:szCs w:val="24"/>
                <w:highlight w:val="white"/>
                <w:rtl w:val="0"/>
              </w:rPr>
              <w:t>протягом одного робочого дня</w:t>
            </w:r>
            <w:r>
              <w:rPr>
                <w:rFonts w:ascii="Times New Roman" w:hAnsi="Times New Roman" w:eastAsia="Times New Roman" w:cs="Times New Roman"/>
                <w:sz w:val="24"/>
                <w:szCs w:val="24"/>
                <w:highlight w:val="white"/>
                <w:rtl w:val="0"/>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2) неподання жодної тендерної пропозиції для участі у відкритих торгах у строк, установлений замовником згідно з Особливостями.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highlight w:val="whit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Строк укладання договору про закупівлю</w:t>
            </w:r>
          </w:p>
        </w:tc>
        <w:tc>
          <w:tcPr>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tl w:val="0"/>
              </w:rPr>
              <w:t>не пізніше ніж через 15 днів</w:t>
            </w:r>
            <w:r>
              <w:rPr>
                <w:rFonts w:ascii="Times New Roman" w:hAnsi="Times New Roman" w:eastAsia="Times New Roman" w:cs="Times New Roman"/>
                <w:sz w:val="24"/>
                <w:szCs w:val="24"/>
                <w:highlight w:val="white"/>
                <w:rtl w:val="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tl w:val="0"/>
              </w:rPr>
              <w:t>може бути продовжений до 60 днів</w:t>
            </w:r>
            <w:r>
              <w:rPr>
                <w:rFonts w:ascii="Times New Roman" w:hAnsi="Times New Roman" w:eastAsia="Times New Roman" w:cs="Times New Roman"/>
                <w:sz w:val="24"/>
                <w:szCs w:val="24"/>
                <w:highlight w:val="white"/>
                <w:rtl w:val="0"/>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tl w:val="0"/>
              </w:rPr>
              <w:t>не може бути укладено раніше ніж через п’ять днів</w:t>
            </w:r>
            <w:r>
              <w:rPr>
                <w:rFonts w:ascii="Times New Roman" w:hAnsi="Times New Roman" w:eastAsia="Times New Roman" w:cs="Times New Roman"/>
                <w:i/>
                <w:sz w:val="24"/>
                <w:szCs w:val="24"/>
                <w:highlight w:val="white"/>
                <w:rtl w:val="0"/>
              </w:rPr>
              <w:t xml:space="preserve"> </w:t>
            </w:r>
            <w:r>
              <w:rPr>
                <w:rFonts w:ascii="Times New Roman" w:hAnsi="Times New Roman" w:eastAsia="Times New Roman" w:cs="Times New Roman"/>
                <w:sz w:val="24"/>
                <w:szCs w:val="24"/>
                <w:highlight w:val="white"/>
                <w:rtl w:val="0"/>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Проєкт договору про закупівлю</w:t>
            </w:r>
          </w:p>
        </w:tc>
        <w:tc>
          <w:tcPr>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Проєкт договору про закупівлю викладено в </w:t>
            </w:r>
            <w:r>
              <w:rPr>
                <w:rFonts w:ascii="Times New Roman" w:hAnsi="Times New Roman" w:eastAsia="Times New Roman" w:cs="Times New Roman"/>
                <w:b/>
                <w:i/>
                <w:sz w:val="24"/>
                <w:szCs w:val="24"/>
                <w:rtl w:val="0"/>
              </w:rPr>
              <w:t>Додатку 3</w:t>
            </w:r>
            <w:r>
              <w:rPr>
                <w:rFonts w:ascii="Times New Roman" w:hAnsi="Times New Roman" w:eastAsia="Times New Roman" w:cs="Times New Roman"/>
                <w:sz w:val="24"/>
                <w:szCs w:val="24"/>
                <w:rtl w:val="0"/>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i/>
                <w:sz w:val="24"/>
                <w:szCs w:val="24"/>
                <w:highlight w:val="white"/>
              </w:rPr>
            </w:pPr>
            <w:r>
              <w:rPr>
                <w:rFonts w:ascii="Times New Roman" w:hAnsi="Times New Roman" w:eastAsia="Times New Roman" w:cs="Times New Roman"/>
                <w:sz w:val="24"/>
                <w:szCs w:val="24"/>
                <w:rtl w:val="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highlight w:val="white"/>
                <w:rtl w:val="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0"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Умови договору про закупівлю</w:t>
            </w:r>
          </w:p>
        </w:tc>
        <w:tc>
          <w:tcPr>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hd w:val="clear" w:fill="FFFFFF"/>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hAnsi="Times New Roman" w:eastAsia="Times New Roman" w:cs="Times New Roman"/>
                <w:sz w:val="24"/>
                <w:szCs w:val="24"/>
                <w:highlight w:val="white"/>
                <w:rtl w:val="0"/>
              </w:rPr>
              <w:t>у тому числі за результатами електронного аукціону, кр</w:t>
            </w:r>
            <w:r>
              <w:rPr>
                <w:rFonts w:ascii="Times New Roman" w:hAnsi="Times New Roman" w:eastAsia="Times New Roman" w:cs="Times New Roman"/>
                <w:sz w:val="24"/>
                <w:szCs w:val="24"/>
                <w:rtl w:val="0"/>
              </w:rPr>
              <w:t>ім випадків: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визначення грошового еквівалента зобов’язання в іноземній валюті;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перерахунку ціни в бік зменшення ціни тендерної пропозиції переможця без зменшення обсягів закупівлі;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5</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Забезпечення виконання договору про закупівлю</w:t>
            </w:r>
          </w:p>
        </w:tc>
        <w:tc>
          <w:tcPr>
            <w:vAlign w:val="center"/>
          </w:tcPr>
          <w:p>
            <w:pPr>
              <w:widowControl w:val="0"/>
              <w:spacing w:after="0" w:line="240" w:lineRule="auto"/>
              <w:ind w:right="12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Забезпечення виконання договору про закупівлю не вимагається.</w:t>
            </w:r>
          </w:p>
          <w:p>
            <w:pPr>
              <w:widowControl w:val="0"/>
              <w:spacing w:after="0" w:line="240" w:lineRule="auto"/>
              <w:ind w:right="120"/>
              <w:jc w:val="both"/>
              <w:rPr>
                <w:rFonts w:ascii="Times New Roman" w:hAnsi="Times New Roman" w:eastAsia="Times New Roman" w:cs="Times New Roman"/>
                <w:sz w:val="24"/>
                <w:szCs w:val="24"/>
                <w:highlight w:val="none"/>
              </w:rPr>
            </w:pPr>
          </w:p>
          <w:p>
            <w:pPr>
              <w:widowControl w:val="0"/>
              <w:spacing w:after="0" w:line="240" w:lineRule="auto"/>
              <w:jc w:val="both"/>
              <w:rPr>
                <w:rFonts w:ascii="Times New Roman" w:hAnsi="Times New Roman" w:eastAsia="Times New Roman" w:cs="Times New Roman"/>
                <w:sz w:val="24"/>
                <w:szCs w:val="24"/>
                <w:highlight w:val="none"/>
              </w:rPr>
            </w:pPr>
          </w:p>
        </w:tc>
      </w:tr>
    </w:tbl>
    <w:p>
      <w:pPr>
        <w:widowControl w:val="0"/>
        <w:spacing w:after="0" w:line="240" w:lineRule="auto"/>
        <w:jc w:val="both"/>
        <w:rPr>
          <w:rFonts w:ascii="Times New Roman" w:hAnsi="Times New Roman" w:eastAsia="Times New Roman" w:cs="Times New Roman"/>
          <w:sz w:val="24"/>
          <w:szCs w:val="24"/>
          <w:highlight w:val="green"/>
        </w:rPr>
      </w:pPr>
      <w:bookmarkStart w:id="7" w:name="_heading=h.2s8eyo1" w:colFirst="0" w:colLast="0"/>
      <w:bookmarkEnd w:id="7"/>
    </w:p>
    <w:p>
      <w:pPr>
        <w:widowControl w:val="0"/>
        <w:spacing w:after="0" w:line="240" w:lineRule="auto"/>
        <w:jc w:val="both"/>
        <w:rPr>
          <w:rFonts w:ascii="Times New Roman" w:hAnsi="Times New Roman" w:eastAsia="Times New Roman" w:cs="Times New Roman"/>
          <w:sz w:val="24"/>
          <w:szCs w:val="24"/>
          <w:highlight w:val="white"/>
          <w:rtl w:val="0"/>
        </w:rPr>
      </w:pPr>
      <w:r>
        <w:rPr>
          <w:rFonts w:ascii="Times New Roman" w:hAnsi="Times New Roman" w:eastAsia="Times New Roman" w:cs="Times New Roman"/>
          <w:sz w:val="24"/>
          <w:szCs w:val="24"/>
          <w:highlight w:val="white"/>
          <w:rtl w:val="0"/>
        </w:rPr>
        <w:t xml:space="preserve">Додатки: </w:t>
      </w:r>
    </w:p>
    <w:p>
      <w:pPr>
        <w:widowControl w:val="0"/>
        <w:spacing w:after="0" w:line="240" w:lineRule="auto"/>
        <w:jc w:val="both"/>
        <w:rPr>
          <w:rFonts w:ascii="Times New Roman" w:hAnsi="Times New Roman" w:eastAsia="Times New Roman" w:cs="Times New Roman"/>
          <w:sz w:val="24"/>
          <w:szCs w:val="24"/>
          <w:highlight w:val="white"/>
          <w:rtl w:val="0"/>
        </w:rPr>
      </w:pPr>
      <w:r>
        <w:rPr>
          <w:rFonts w:ascii="Times New Roman" w:hAnsi="Times New Roman" w:eastAsia="Times New Roman" w:cs="Times New Roman"/>
          <w:sz w:val="24"/>
          <w:szCs w:val="24"/>
          <w:highlight w:val="white"/>
          <w:rtl w:val="0"/>
        </w:rPr>
        <w:tab/>
      </w:r>
      <w:r>
        <w:rPr>
          <w:rFonts w:ascii="Times New Roman" w:hAnsi="Times New Roman" w:eastAsia="Times New Roman" w:cs="Times New Roman"/>
          <w:sz w:val="24"/>
          <w:szCs w:val="24"/>
          <w:highlight w:val="white"/>
          <w:rtl w:val="0"/>
        </w:rPr>
        <w:tab/>
      </w:r>
      <w:r>
        <w:rPr>
          <w:rFonts w:ascii="Times New Roman" w:hAnsi="Times New Roman" w:eastAsia="Times New Roman" w:cs="Times New Roman"/>
          <w:sz w:val="24"/>
          <w:szCs w:val="24"/>
          <w:highlight w:val="white"/>
          <w:rtl w:val="0"/>
        </w:rPr>
        <w:tab/>
      </w:r>
    </w:p>
    <w:p>
      <w:pPr>
        <w:widowControl w:val="0"/>
        <w:spacing w:after="0" w:line="240" w:lineRule="auto"/>
        <w:jc w:val="both"/>
        <w:rPr>
          <w:rFonts w:ascii="Times New Roman" w:hAnsi="Times New Roman" w:eastAsia="Times New Roman" w:cs="Times New Roman"/>
          <w:b w:val="0"/>
          <w:bCs w:val="0"/>
          <w:sz w:val="24"/>
          <w:szCs w:val="24"/>
          <w:highlight w:val="white"/>
        </w:rPr>
      </w:pPr>
      <w:r>
        <w:rPr>
          <w:rFonts w:ascii="Times New Roman" w:hAnsi="Times New Roman" w:eastAsia="Times New Roman" w:cs="Times New Roman"/>
          <w:sz w:val="24"/>
          <w:szCs w:val="24"/>
          <w:highlight w:val="white"/>
          <w:rtl w:val="0"/>
        </w:rPr>
        <w:t xml:space="preserve">1. Додаток 1 до тендерної документації </w:t>
      </w:r>
      <w:r>
        <w:rPr>
          <w:rFonts w:hint="default" w:ascii="Times New Roman" w:hAnsi="Times New Roman" w:eastAsia="Times New Roman" w:cs="Times New Roman"/>
          <w:b w:val="0"/>
          <w:bCs w:val="0"/>
          <w:sz w:val="24"/>
          <w:szCs w:val="24"/>
          <w:highlight w:val="white"/>
          <w:rtl w:val="0"/>
          <w:lang w:val="uk-UA"/>
        </w:rPr>
        <w:t>“</w:t>
      </w:r>
      <w:r>
        <w:rPr>
          <w:rFonts w:ascii="Times New Roman" w:hAnsi="Times New Roman" w:eastAsia="Times New Roman" w:cs="Times New Roman"/>
          <w:b w:val="0"/>
          <w:bCs w:val="0"/>
          <w:color w:val="000000"/>
          <w:sz w:val="24"/>
          <w:szCs w:val="24"/>
          <w:rtl w:val="0"/>
        </w:rPr>
        <w:t xml:space="preserve">Перелік документів та інформації  для підтвердження відповідності </w:t>
      </w:r>
      <w:r>
        <w:rPr>
          <w:rFonts w:ascii="Times New Roman" w:hAnsi="Times New Roman" w:eastAsia="Times New Roman" w:cs="Times New Roman"/>
          <w:b w:val="0"/>
          <w:bCs w:val="0"/>
          <w:color w:val="000000"/>
          <w:sz w:val="24"/>
          <w:szCs w:val="24"/>
          <w:rtl w:val="0"/>
          <w:lang w:val="uk-UA"/>
        </w:rPr>
        <w:t>Учасника</w:t>
      </w:r>
      <w:r>
        <w:rPr>
          <w:rFonts w:ascii="Times New Roman" w:hAnsi="Times New Roman" w:eastAsia="Times New Roman" w:cs="Times New Roman"/>
          <w:b w:val="0"/>
          <w:bCs w:val="0"/>
          <w:color w:val="000000"/>
          <w:sz w:val="24"/>
          <w:szCs w:val="24"/>
          <w:rtl w:val="0"/>
        </w:rPr>
        <w:t xml:space="preserve"> кваліфікаційним критеріям, визначеним у статті 16 Закону “Про публічні закупівлі”</w:t>
      </w:r>
    </w:p>
    <w:p>
      <w:pPr>
        <w:spacing w:before="240" w:after="0" w:line="240" w:lineRule="auto"/>
        <w:jc w:val="left"/>
        <w:rPr>
          <w:rFonts w:hint="default" w:ascii="Times New Roman" w:hAnsi="Times New Roman" w:eastAsia="Times New Roman" w:cs="Times New Roman"/>
          <w:b/>
          <w:i/>
          <w:color w:val="000000"/>
          <w:sz w:val="24"/>
          <w:szCs w:val="24"/>
          <w:lang w:val="uk-UA"/>
        </w:rPr>
      </w:pPr>
      <w:r>
        <w:rPr>
          <w:rFonts w:ascii="Times New Roman" w:hAnsi="Times New Roman" w:eastAsia="Times New Roman" w:cs="Times New Roman"/>
          <w:sz w:val="24"/>
          <w:szCs w:val="24"/>
          <w:highlight w:val="white"/>
          <w:rtl w:val="0"/>
        </w:rPr>
        <w:t xml:space="preserve">2. Додаток 2 до тендерної документації </w:t>
      </w:r>
      <w:r>
        <w:rPr>
          <w:rFonts w:hint="default" w:ascii="Times New Roman" w:hAnsi="Times New Roman" w:eastAsia="Times New Roman" w:cs="Times New Roman"/>
          <w:sz w:val="24"/>
          <w:szCs w:val="24"/>
          <w:highlight w:val="white"/>
          <w:rtl w:val="0"/>
          <w:lang w:val="uk-UA"/>
        </w:rPr>
        <w:t>“</w:t>
      </w:r>
      <w:r>
        <w:rPr>
          <w:rFonts w:ascii="Times New Roman" w:hAnsi="Times New Roman" w:eastAsia="Times New Roman" w:cs="Times New Roman"/>
          <w:b w:val="0"/>
          <w:bCs/>
          <w:i w:val="0"/>
          <w:iCs/>
          <w:color w:val="000000"/>
          <w:sz w:val="24"/>
          <w:szCs w:val="24"/>
          <w:highlight w:val="white"/>
          <w:rtl w:val="0"/>
        </w:rPr>
        <w:t>Інформація про необхідні технічні, якісні та кількісні характеристики предмета закупівлі — технічні вимоги до предмета закупівлі</w:t>
      </w:r>
      <w:r>
        <w:rPr>
          <w:rFonts w:hint="default" w:ascii="Times New Roman" w:hAnsi="Times New Roman" w:eastAsia="Times New Roman" w:cs="Times New Roman"/>
          <w:b w:val="0"/>
          <w:bCs/>
          <w:i w:val="0"/>
          <w:iCs/>
          <w:color w:val="000000"/>
          <w:sz w:val="24"/>
          <w:szCs w:val="24"/>
          <w:highlight w:val="white"/>
          <w:rtl w:val="0"/>
          <w:lang w:val="uk-UA"/>
        </w:rPr>
        <w:t>”</w:t>
      </w:r>
    </w:p>
    <w:p>
      <w:pPr>
        <w:widowControl w:val="0"/>
        <w:spacing w:after="0" w:line="240" w:lineRule="auto"/>
        <w:jc w:val="both"/>
        <w:rPr>
          <w:rFonts w:ascii="Times New Roman" w:hAnsi="Times New Roman" w:eastAsia="Times New Roman" w:cs="Times New Roman"/>
          <w:sz w:val="24"/>
          <w:szCs w:val="24"/>
          <w:highlight w:val="white"/>
        </w:rPr>
      </w:pPr>
    </w:p>
    <w:p>
      <w:pPr>
        <w:numPr>
          <w:ilvl w:val="0"/>
          <w:numId w:val="2"/>
        </w:numPr>
        <w:rPr>
          <w:rFonts w:hint="default" w:ascii="Times New Roman" w:hAnsi="Times New Roman" w:eastAsia="Times New Roman" w:cs="Times New Roman"/>
          <w:sz w:val="24"/>
          <w:szCs w:val="24"/>
          <w:highlight w:val="white"/>
          <w:rtl w:val="0"/>
          <w:lang w:val="uk-UA"/>
        </w:rPr>
      </w:pPr>
      <w:r>
        <w:rPr>
          <w:rFonts w:ascii="Times New Roman" w:hAnsi="Times New Roman" w:eastAsia="Times New Roman" w:cs="Times New Roman"/>
          <w:sz w:val="24"/>
          <w:szCs w:val="24"/>
          <w:highlight w:val="white"/>
          <w:rtl w:val="0"/>
        </w:rPr>
        <w:t xml:space="preserve">Додаток 3 до тендерної документації </w:t>
      </w:r>
      <w:r>
        <w:rPr>
          <w:rFonts w:hint="default" w:ascii="Times New Roman" w:hAnsi="Times New Roman" w:eastAsia="Times New Roman" w:cs="Times New Roman"/>
          <w:sz w:val="24"/>
          <w:szCs w:val="24"/>
          <w:highlight w:val="white"/>
          <w:rtl w:val="0"/>
          <w:lang w:val="uk-UA"/>
        </w:rPr>
        <w:t>“Проект договору про закупівлю товару”</w:t>
      </w:r>
    </w:p>
    <w:p>
      <w:pPr>
        <w:numPr>
          <w:ilvl w:val="0"/>
          <w:numId w:val="2"/>
        </w:numPr>
        <w:rPr>
          <w:rFonts w:hint="default" w:ascii="Times New Roman" w:hAnsi="Times New Roman" w:eastAsia="Times New Roman" w:cs="Times New Roman"/>
          <w:sz w:val="24"/>
          <w:szCs w:val="24"/>
          <w:highlight w:val="white"/>
          <w:rtl w:val="0"/>
          <w:lang w:val="uk-UA"/>
        </w:rPr>
      </w:pPr>
      <w:r>
        <w:rPr>
          <w:rFonts w:hint="default" w:ascii="Times New Roman" w:hAnsi="Times New Roman" w:eastAsia="Times New Roman" w:cs="Times New Roman"/>
          <w:sz w:val="24"/>
          <w:szCs w:val="24"/>
          <w:highlight w:val="white"/>
          <w:rtl w:val="0"/>
          <w:lang w:val="uk-UA"/>
        </w:rPr>
        <w:t>Додаток 4 до тендерної документації форма “Тендерна пропозиція”</w:t>
      </w:r>
    </w:p>
    <w:p>
      <w:pPr>
        <w:widowControl w:val="0"/>
        <w:spacing w:after="0" w:line="240" w:lineRule="auto"/>
        <w:jc w:val="both"/>
        <w:rPr>
          <w:rFonts w:ascii="Times New Roman" w:hAnsi="Times New Roman" w:eastAsia="Times New Roman" w:cs="Times New Roman"/>
          <w:sz w:val="24"/>
          <w:szCs w:val="24"/>
        </w:rPr>
      </w:pPr>
    </w:p>
    <w:sectPr>
      <w:headerReference r:id="rId6" w:type="first"/>
      <w:footerReference r:id="rId8" w:type="first"/>
      <w:headerReference r:id="rId5" w:type="default"/>
      <w:footerReference r:id="rId7"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Georgia">
    <w:panose1 w:val="02040502050405020303"/>
    <w:charset w:val="00"/>
    <w:family w:val="auto"/>
    <w:pitch w:val="default"/>
    <w:sig w:usb0="00000287" w:usb1="00000000" w:usb2="00000000" w:usb3="00000000" w:csb0="2000009F" w:csb1="00000000"/>
  </w:font>
  <w:font w:name="Antiqua">
    <w:altName w:val="Segoe Print"/>
    <w:panose1 w:val="00000000000000000000"/>
    <w:charset w:val="00"/>
    <w:family w:val="auto"/>
    <w:pitch w:val="default"/>
    <w:sig w:usb0="00000000" w:usb1="00000000" w:usb2="00000000" w:usb3="00000000" w:csb0="00000000" w:csb1="00000000"/>
  </w:font>
  <w:font w:name="Noto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435931"/>
    <w:multiLevelType w:val="singleLevel"/>
    <w:tmpl w:val="AE435931"/>
    <w:lvl w:ilvl="0" w:tentative="0">
      <w:start w:val="3"/>
      <w:numFmt w:val="decimal"/>
      <w:suff w:val="space"/>
      <w:lvlText w:val="%1."/>
      <w:lvlJc w:val="left"/>
    </w:lvl>
  </w:abstractNum>
  <w:abstractNum w:abstractNumId="1">
    <w:nsid w:val="0053208E"/>
    <w:multiLevelType w:val="multilevel"/>
    <w:tmpl w:val="0053208E"/>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
  <w:rsids>
    <w:rsidRoot w:val="00000000"/>
    <w:rsid w:val="00C268B1"/>
    <w:rsid w:val="0AA07B7F"/>
    <w:rsid w:val="12CE4EBA"/>
    <w:rsid w:val="1D377BB7"/>
    <w:rsid w:val="1D9807AA"/>
    <w:rsid w:val="434A01B3"/>
    <w:rsid w:val="51FB0396"/>
    <w:rsid w:val="5E7551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qFormat="1" w:unhideWhenUsed="0" w:uiPriority="39"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annotation reference"/>
    <w:basedOn w:val="8"/>
    <w:semiHidden/>
    <w:unhideWhenUsed/>
    <w:qFormat/>
    <w:uiPriority w:val="99"/>
    <w:rPr>
      <w:sz w:val="16"/>
      <w:szCs w:val="16"/>
    </w:rPr>
  </w:style>
  <w:style w:type="character" w:styleId="11">
    <w:name w:val="Hyperlink"/>
    <w:basedOn w:val="8"/>
    <w:unhideWhenUsed/>
    <w:qFormat/>
    <w:uiPriority w:val="99"/>
    <w:rPr>
      <w:color w:val="0563C1" w:themeColor="hyperlink"/>
      <w:u w:val="single"/>
      <w14:textFill>
        <w14:solidFill>
          <w14:schemeClr w14:val="hlink"/>
        </w14:solidFill>
      </w14:textFill>
    </w:rPr>
  </w:style>
  <w:style w:type="paragraph" w:styleId="12">
    <w:name w:val="Balloon Text"/>
    <w:basedOn w:val="1"/>
    <w:link w:val="23"/>
    <w:semiHidden/>
    <w:unhideWhenUsed/>
    <w:qFormat/>
    <w:uiPriority w:val="99"/>
    <w:pPr>
      <w:spacing w:after="0" w:line="240" w:lineRule="auto"/>
    </w:pPr>
    <w:rPr>
      <w:rFonts w:ascii="Segoe UI" w:hAnsi="Segoe UI" w:cs="Segoe UI"/>
      <w:sz w:val="18"/>
      <w:szCs w:val="18"/>
    </w:rPr>
  </w:style>
  <w:style w:type="paragraph" w:styleId="13">
    <w:name w:val="annotation text"/>
    <w:basedOn w:val="1"/>
    <w:link w:val="32"/>
    <w:semiHidden/>
    <w:unhideWhenUsed/>
    <w:qFormat/>
    <w:uiPriority w:val="99"/>
    <w:pPr>
      <w:spacing w:line="240" w:lineRule="auto"/>
    </w:pPr>
    <w:rPr>
      <w:sz w:val="20"/>
      <w:szCs w:val="20"/>
    </w:rPr>
  </w:style>
  <w:style w:type="paragraph" w:styleId="14">
    <w:name w:val="annotation subject"/>
    <w:basedOn w:val="13"/>
    <w:next w:val="13"/>
    <w:link w:val="33"/>
    <w:semiHidden/>
    <w:unhideWhenUsed/>
    <w:qFormat/>
    <w:uiPriority w:val="99"/>
    <w:rPr>
      <w:b/>
      <w:bCs/>
    </w:rPr>
  </w:style>
  <w:style w:type="paragraph" w:styleId="15">
    <w:name w:val="header"/>
    <w:basedOn w:val="1"/>
    <w:qFormat/>
    <w:uiPriority w:val="0"/>
    <w:pPr>
      <w:tabs>
        <w:tab w:val="center" w:pos="4153"/>
        <w:tab w:val="right" w:pos="8306"/>
      </w:tabs>
    </w:pPr>
  </w:style>
  <w:style w:type="paragraph" w:styleId="16">
    <w:name w:val="Title"/>
    <w:basedOn w:val="1"/>
    <w:next w:val="1"/>
    <w:qFormat/>
    <w:uiPriority w:val="10"/>
    <w:pPr>
      <w:keepNext/>
      <w:keepLines/>
      <w:spacing w:before="480" w:after="120"/>
    </w:pPr>
    <w:rPr>
      <w:b/>
      <w:sz w:val="72"/>
      <w:szCs w:val="72"/>
    </w:rPr>
  </w:style>
  <w:style w:type="paragraph" w:styleId="17">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8">
    <w:name w:val="Subtitle"/>
    <w:basedOn w:val="1"/>
    <w:next w:val="1"/>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styleId="19">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
    <w:name w:val="Table Normal"/>
    <w:qFormat/>
    <w:uiPriority w:val="0"/>
    <w:tblPr>
      <w:tblCellMar>
        <w:top w:w="0" w:type="dxa"/>
        <w:left w:w="0" w:type="dxa"/>
        <w:bottom w:w="0" w:type="dxa"/>
        <w:right w:w="0" w:type="dxa"/>
      </w:tblCellMar>
    </w:tblPr>
  </w:style>
  <w:style w:type="paragraph" w:styleId="21">
    <w:name w:val="List Paragraph"/>
    <w:basedOn w:val="1"/>
    <w:qFormat/>
    <w:uiPriority w:val="34"/>
    <w:pPr>
      <w:ind w:left="720"/>
      <w:contextualSpacing/>
    </w:pPr>
  </w:style>
  <w:style w:type="character" w:customStyle="1" w:styleId="22">
    <w:name w:val="Неразрешенное упоминание1"/>
    <w:basedOn w:val="8"/>
    <w:semiHidden/>
    <w:unhideWhenUsed/>
    <w:qFormat/>
    <w:uiPriority w:val="99"/>
    <w:rPr>
      <w:color w:val="605E5C"/>
      <w:shd w:val="clear" w:color="auto" w:fill="E1DFDD"/>
    </w:rPr>
  </w:style>
  <w:style w:type="character" w:customStyle="1" w:styleId="23">
    <w:name w:val="Текст выноски Знак"/>
    <w:basedOn w:val="8"/>
    <w:link w:val="12"/>
    <w:semiHidden/>
    <w:qFormat/>
    <w:uiPriority w:val="99"/>
    <w:rPr>
      <w:rFonts w:ascii="Segoe UI" w:hAnsi="Segoe UI" w:cs="Segoe UI"/>
      <w:sz w:val="18"/>
      <w:szCs w:val="18"/>
    </w:rPr>
  </w:style>
  <w:style w:type="character" w:customStyle="1" w:styleId="24">
    <w:name w:val="qowt-font2-timesnewroman"/>
    <w:qFormat/>
    <w:uiPriority w:val="99"/>
    <w:rPr>
      <w:rFonts w:cs="Times New Roman"/>
    </w:rPr>
  </w:style>
  <w:style w:type="paragraph" w:customStyle="1" w:styleId="25">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6">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7">
    <w:name w:val="_Style 34"/>
    <w:basedOn w:val="20"/>
    <w:qFormat/>
    <w:uiPriority w:val="0"/>
    <w:pPr>
      <w:spacing w:after="0" w:line="240" w:lineRule="auto"/>
    </w:pPr>
    <w:tblPr>
      <w:tblCellMar>
        <w:left w:w="108" w:type="dxa"/>
        <w:right w:w="108" w:type="dxa"/>
      </w:tblCellMar>
    </w:tblPr>
  </w:style>
  <w:style w:type="table" w:customStyle="1" w:styleId="28">
    <w:name w:val="_Style 35"/>
    <w:basedOn w:val="20"/>
    <w:qFormat/>
    <w:uiPriority w:val="0"/>
    <w:pPr>
      <w:spacing w:after="0" w:line="240" w:lineRule="auto"/>
    </w:pPr>
    <w:tblPr>
      <w:tblCellMar>
        <w:left w:w="108" w:type="dxa"/>
        <w:right w:w="108" w:type="dxa"/>
      </w:tblCellMar>
    </w:tblPr>
  </w:style>
  <w:style w:type="table" w:customStyle="1" w:styleId="29">
    <w:name w:val="_Style 36"/>
    <w:basedOn w:val="20"/>
    <w:qFormat/>
    <w:uiPriority w:val="0"/>
    <w:pPr>
      <w:spacing w:after="0" w:line="240" w:lineRule="auto"/>
    </w:pPr>
    <w:tblPr>
      <w:tblCellMar>
        <w:left w:w="108" w:type="dxa"/>
        <w:right w:w="108" w:type="dxa"/>
      </w:tblCellMar>
    </w:tblPr>
  </w:style>
  <w:style w:type="paragraph" w:customStyle="1" w:styleId="30">
    <w:name w:val="Нормальний текст"/>
    <w:basedOn w:val="1"/>
    <w:qFormat/>
    <w:uiPriority w:val="0"/>
    <w:pPr>
      <w:spacing w:before="120" w:after="0" w:line="240" w:lineRule="auto"/>
      <w:ind w:firstLine="567"/>
    </w:pPr>
    <w:rPr>
      <w:rFonts w:ascii="Antiqua" w:hAnsi="Antiqua" w:eastAsia="Times New Roman" w:cs="Times New Roman"/>
      <w:sz w:val="26"/>
      <w:szCs w:val="20"/>
    </w:rPr>
  </w:style>
  <w:style w:type="table" w:customStyle="1" w:styleId="31">
    <w:name w:val="_Style 38"/>
    <w:basedOn w:val="20"/>
    <w:qFormat/>
    <w:uiPriority w:val="0"/>
    <w:pPr>
      <w:spacing w:after="0" w:line="240" w:lineRule="auto"/>
    </w:pPr>
    <w:tblPr>
      <w:tblCellMar>
        <w:left w:w="108" w:type="dxa"/>
        <w:right w:w="108" w:type="dxa"/>
      </w:tblCellMar>
    </w:tblPr>
  </w:style>
  <w:style w:type="character" w:customStyle="1" w:styleId="32">
    <w:name w:val="Текст примечания Знак"/>
    <w:basedOn w:val="8"/>
    <w:link w:val="13"/>
    <w:semiHidden/>
    <w:qFormat/>
    <w:uiPriority w:val="99"/>
    <w:rPr>
      <w:sz w:val="20"/>
      <w:szCs w:val="20"/>
    </w:rPr>
  </w:style>
  <w:style w:type="character" w:customStyle="1" w:styleId="33">
    <w:name w:val="Тема примечания Знак"/>
    <w:basedOn w:val="32"/>
    <w:link w:val="14"/>
    <w:semiHidden/>
    <w:qFormat/>
    <w:uiPriority w:val="99"/>
    <w:rPr>
      <w:b/>
      <w:bCs/>
      <w:sz w:val="20"/>
      <w:szCs w:val="20"/>
    </w:rPr>
  </w:style>
  <w:style w:type="table" w:customStyle="1" w:styleId="34">
    <w:name w:val="_Style 45"/>
    <w:basedOn w:val="20"/>
    <w:qFormat/>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31</TotalTime>
  <ScaleCrop>false</ScaleCrop>
  <LinksUpToDate>false</LinksUpToDate>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cp:lastModifiedBy>Оксана Павлюк</cp:lastModifiedBy>
  <dcterms:modified xsi:type="dcterms:W3CDTF">2024-04-01T13:03:39Z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44CE5389A83B48A1879120A12AAEEA10_12</vt:lpwstr>
  </property>
</Properties>
</file>