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27369D84"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447DC1" w:rsidRPr="00820282">
        <w:rPr>
          <w:rFonts w:ascii="Times New Roman" w:hAnsi="Times New Roman"/>
          <w:sz w:val="24"/>
          <w:szCs w:val="24"/>
        </w:rPr>
        <w:t>2900</w:t>
      </w:r>
      <w:r w:rsidRPr="00820282">
        <w:rPr>
          <w:rFonts w:ascii="Times New Roman" w:eastAsia="Times New Roman" w:hAnsi="Times New Roman"/>
          <w:sz w:val="24"/>
          <w:szCs w:val="24"/>
          <w:lang w:eastAsia="ru-RU"/>
        </w:rPr>
        <w:t>.</w:t>
      </w:r>
    </w:p>
    <w:p w14:paraId="1D461D00" w14:textId="6FE06A16"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32206B" w:rsidRPr="00820282">
        <w:rPr>
          <w:rFonts w:ascii="Times New Roman" w:hAnsi="Times New Roman"/>
          <w:sz w:val="24"/>
          <w:szCs w:val="24"/>
        </w:rPr>
        <w:t>266</w:t>
      </w:r>
      <w:r w:rsidR="00447DC1" w:rsidRPr="00820282">
        <w:rPr>
          <w:rFonts w:ascii="Times New Roman" w:hAnsi="Times New Roman"/>
          <w:sz w:val="24"/>
          <w:szCs w:val="24"/>
        </w:rPr>
        <w:t>16327</w:t>
      </w:r>
      <w:r w:rsidRPr="00820282">
        <w:rPr>
          <w:rFonts w:ascii="Times New Roman" w:eastAsia="Times New Roman" w:hAnsi="Times New Roman"/>
          <w:sz w:val="24"/>
          <w:szCs w:val="24"/>
          <w:lang w:eastAsia="ru-RU"/>
        </w:rPr>
        <w:t>.</w:t>
      </w:r>
    </w:p>
    <w:p w14:paraId="25D34C23" w14:textId="22FEFD7F"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447DC1" w:rsidRPr="00820282">
        <w:rPr>
          <w:rFonts w:ascii="Times New Roman" w:hAnsi="Times New Roman"/>
          <w:sz w:val="24"/>
          <w:szCs w:val="24"/>
        </w:rPr>
        <w:t>Житомир</w:t>
      </w:r>
      <w:r w:rsidRPr="00820282">
        <w:rPr>
          <w:rFonts w:ascii="Times New Roman" w:hAnsi="Times New Roman"/>
          <w:sz w:val="24"/>
          <w:szCs w:val="24"/>
        </w:rPr>
        <w:t>.</w:t>
      </w:r>
    </w:p>
    <w:p w14:paraId="361CAAF7" w14:textId="3EBEA36B"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671B42" w:rsidRPr="00820282">
        <w:rPr>
          <w:rFonts w:ascii="Times New Roman" w:hAnsi="Times New Roman"/>
          <w:sz w:val="24"/>
          <w:szCs w:val="24"/>
        </w:rPr>
        <w:t>Байдужий Володимир</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447DC1" w:rsidRPr="00AB32F7">
        <w:rPr>
          <w:rFonts w:ascii="Times New Roman" w:hAnsi="Times New Roman"/>
          <w:sz w:val="24"/>
          <w:szCs w:val="24"/>
        </w:rPr>
        <w:t>2900</w:t>
      </w:r>
      <w:r w:rsidR="0032206B" w:rsidRPr="00AB32F7">
        <w:rPr>
          <w:rFonts w:ascii="Times New Roman" w:hAnsi="Times New Roman"/>
          <w:sz w:val="24"/>
          <w:szCs w:val="24"/>
        </w:rPr>
        <w:t xml:space="preserve">; e-mail: </w:t>
      </w:r>
      <w:hyperlink r:id="rId8" w:history="1">
        <w:r w:rsidR="00447DC1" w:rsidRPr="00AB32F7">
          <w:rPr>
            <w:rStyle w:val="ad"/>
            <w:rFonts w:ascii="Times New Roman" w:hAnsi="Times New Roman"/>
            <w:color w:val="auto"/>
            <w:sz w:val="24"/>
            <w:szCs w:val="24"/>
          </w:rPr>
          <w:t>yoa2900@post.mil.gov.ua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тел.: (</w:t>
      </w:r>
      <w:r w:rsidR="00447DC1" w:rsidRPr="00AB32F7">
        <w:rPr>
          <w:rFonts w:ascii="Times New Roman" w:hAnsi="Times New Roman"/>
          <w:sz w:val="24"/>
          <w:szCs w:val="24"/>
        </w:rPr>
        <w:t>0</w:t>
      </w:r>
      <w:r w:rsidR="00671B42" w:rsidRPr="00AB32F7">
        <w:rPr>
          <w:rFonts w:ascii="Times New Roman" w:hAnsi="Times New Roman"/>
          <w:sz w:val="24"/>
          <w:szCs w:val="24"/>
        </w:rPr>
        <w:t>99</w:t>
      </w:r>
      <w:r w:rsidRPr="00AB32F7">
        <w:rPr>
          <w:rFonts w:ascii="Times New Roman" w:hAnsi="Times New Roman"/>
          <w:sz w:val="24"/>
          <w:szCs w:val="24"/>
        </w:rPr>
        <w:t>) </w:t>
      </w:r>
      <w:r w:rsidR="00671B42" w:rsidRPr="00AB32F7">
        <w:rPr>
          <w:rFonts w:ascii="Times New Roman" w:hAnsi="Times New Roman"/>
          <w:sz w:val="24"/>
          <w:szCs w:val="24"/>
        </w:rPr>
        <w:t>428</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671B42" w:rsidRPr="00AB32F7">
        <w:rPr>
          <w:rFonts w:ascii="Times New Roman" w:hAnsi="Times New Roman"/>
          <w:sz w:val="24"/>
          <w:szCs w:val="24"/>
        </w:rPr>
        <w:t>17</w:t>
      </w:r>
      <w:r w:rsidRPr="00AB32F7">
        <w:rPr>
          <w:rFonts w:ascii="Times New Roman" w:hAnsi="Times New Roman"/>
          <w:sz w:val="24"/>
          <w:szCs w:val="24"/>
        </w:rPr>
        <w:t>.</w:t>
      </w:r>
    </w:p>
    <w:p w14:paraId="04D78DD1" w14:textId="1D11F466"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4533BA">
        <w:rPr>
          <w:rFonts w:ascii="Times New Roman" w:eastAsia="Times New Roman" w:hAnsi="Times New Roman"/>
          <w:sz w:val="24"/>
          <w:szCs w:val="24"/>
          <w:lang w:eastAsia="ru-RU"/>
        </w:rPr>
        <w:t>1 </w:t>
      </w:r>
      <w:r w:rsidR="00244E4D" w:rsidRPr="00820282">
        <w:rPr>
          <w:rFonts w:ascii="Times New Roman" w:eastAsia="Times New Roman" w:hAnsi="Times New Roman"/>
          <w:sz w:val="24"/>
          <w:szCs w:val="24"/>
          <w:lang w:eastAsia="ru-RU"/>
        </w:rPr>
        <w:t>00</w:t>
      </w:r>
      <w:r w:rsidR="004533BA">
        <w:rPr>
          <w:rFonts w:ascii="Times New Roman" w:eastAsia="Times New Roman" w:hAnsi="Times New Roman"/>
          <w:sz w:val="24"/>
          <w:szCs w:val="24"/>
          <w:lang w:eastAsia="ru-RU"/>
        </w:rPr>
        <w:t>2 327</w:t>
      </w:r>
      <w:r w:rsidR="00BD050C"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0484B6B5" w:rsidR="00BD050C" w:rsidRPr="00820282" w:rsidRDefault="00494CF5"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BD050C" w:rsidRPr="00820282">
        <w:rPr>
          <w:rFonts w:ascii="Times New Roman" w:eastAsia="Times New Roman" w:hAnsi="Times New Roman"/>
          <w:b/>
          <w:i/>
          <w:spacing w:val="-4"/>
          <w:sz w:val="24"/>
          <w:szCs w:val="24"/>
          <w:lang w:eastAsia="ru-RU"/>
        </w:rPr>
        <w:t xml:space="preserve">ДК 021:2015: </w:t>
      </w:r>
      <w:r w:rsidR="00671B42" w:rsidRPr="00820282">
        <w:rPr>
          <w:rFonts w:ascii="Times New Roman" w:eastAsia="Times New Roman" w:hAnsi="Times New Roman"/>
          <w:b/>
          <w:i/>
          <w:spacing w:val="-4"/>
          <w:sz w:val="24"/>
          <w:szCs w:val="24"/>
          <w:lang w:eastAsia="ru-RU"/>
        </w:rPr>
        <w:t>3574</w:t>
      </w:r>
      <w:r w:rsidR="00BD050C" w:rsidRPr="00820282">
        <w:rPr>
          <w:rFonts w:ascii="Times New Roman" w:eastAsia="Times New Roman" w:hAnsi="Times New Roman"/>
          <w:b/>
          <w:i/>
          <w:spacing w:val="-4"/>
          <w:sz w:val="24"/>
          <w:szCs w:val="24"/>
          <w:lang w:eastAsia="ru-RU"/>
        </w:rPr>
        <w:t>0000-</w:t>
      </w:r>
      <w:r w:rsidR="00671B42" w:rsidRPr="00820282">
        <w:rPr>
          <w:rFonts w:ascii="Times New Roman" w:eastAsia="Times New Roman" w:hAnsi="Times New Roman"/>
          <w:b/>
          <w:i/>
          <w:spacing w:val="-4"/>
          <w:sz w:val="24"/>
          <w:szCs w:val="24"/>
          <w:lang w:eastAsia="ru-RU"/>
        </w:rPr>
        <w:t>3</w:t>
      </w:r>
      <w:r w:rsidR="00BD050C" w:rsidRPr="00820282">
        <w:rPr>
          <w:rFonts w:ascii="Times New Roman" w:eastAsia="Times New Roman" w:hAnsi="Times New Roman"/>
          <w:b/>
          <w:i/>
          <w:spacing w:val="-4"/>
          <w:sz w:val="24"/>
          <w:szCs w:val="24"/>
          <w:lang w:eastAsia="ru-RU"/>
        </w:rPr>
        <w:t xml:space="preserve"> </w:t>
      </w:r>
      <w:r w:rsidR="00671B42" w:rsidRPr="00820282">
        <w:rPr>
          <w:rFonts w:ascii="Times New Roman" w:hAnsi="Times New Roman"/>
          <w:sz w:val="24"/>
          <w:szCs w:val="24"/>
        </w:rPr>
        <w:t>Симулятор бойових дій</w:t>
      </w:r>
      <w:r w:rsidR="00BD050C" w:rsidRPr="00820282">
        <w:rPr>
          <w:rFonts w:ascii="Times New Roman" w:eastAsia="Times New Roman" w:hAnsi="Times New Roman"/>
          <w:spacing w:val="-4"/>
          <w:sz w:val="24"/>
          <w:szCs w:val="24"/>
          <w:lang w:eastAsia="ru-RU"/>
        </w:rPr>
        <w:t>, а саме:</w:t>
      </w:r>
    </w:p>
    <w:p w14:paraId="612CE008" w14:textId="4484BA38" w:rsidR="00671B42" w:rsidRPr="00C95C9D" w:rsidRDefault="00C95C9D" w:rsidP="006F4BF1">
      <w:pPr>
        <w:tabs>
          <w:tab w:val="num" w:pos="0"/>
        </w:tabs>
        <w:spacing w:after="0" w:line="240" w:lineRule="auto"/>
        <w:ind w:firstLine="709"/>
        <w:jc w:val="both"/>
        <w:rPr>
          <w:rFonts w:ascii="Times New Roman" w:hAnsi="Times New Roman"/>
          <w:sz w:val="24"/>
          <w:szCs w:val="24"/>
        </w:rPr>
      </w:pPr>
      <w:r w:rsidRPr="00C95C9D">
        <w:rPr>
          <w:rFonts w:ascii="Times New Roman" w:hAnsi="Times New Roman"/>
          <w:sz w:val="24"/>
          <w:szCs w:val="24"/>
        </w:rPr>
        <w:t>Лазерний симулятор двостороннього вогневого контакту “РПГ-7”</w:t>
      </w:r>
      <w:r w:rsidR="00671B42" w:rsidRPr="00C95C9D">
        <w:rPr>
          <w:rFonts w:ascii="Times New Roman" w:hAnsi="Times New Roman"/>
          <w:sz w:val="24"/>
          <w:szCs w:val="24"/>
        </w:rPr>
        <w:t xml:space="preserve"> - 1</w:t>
      </w:r>
      <w:r w:rsidR="004533BA" w:rsidRPr="00C95C9D">
        <w:rPr>
          <w:rFonts w:ascii="Times New Roman" w:hAnsi="Times New Roman"/>
          <w:sz w:val="24"/>
          <w:szCs w:val="24"/>
        </w:rPr>
        <w:t>0</w:t>
      </w:r>
      <w:r w:rsidR="00671B42" w:rsidRPr="00C95C9D">
        <w:rPr>
          <w:rFonts w:ascii="Times New Roman" w:hAnsi="Times New Roman"/>
          <w:sz w:val="24"/>
          <w:szCs w:val="24"/>
        </w:rPr>
        <w:t xml:space="preserve"> комплект</w:t>
      </w:r>
      <w:r w:rsidRPr="00C95C9D">
        <w:rPr>
          <w:rFonts w:ascii="Times New Roman" w:hAnsi="Times New Roman"/>
          <w:sz w:val="24"/>
          <w:szCs w:val="24"/>
        </w:rPr>
        <w:t>ів</w:t>
      </w:r>
    </w:p>
    <w:p w14:paraId="32E8D654" w14:textId="52F787EB" w:rsidR="00C95C9D" w:rsidRPr="00C95C9D" w:rsidRDefault="00C95C9D" w:rsidP="006F4BF1">
      <w:pPr>
        <w:tabs>
          <w:tab w:val="num" w:pos="0"/>
        </w:tabs>
        <w:spacing w:after="0" w:line="240" w:lineRule="auto"/>
        <w:ind w:firstLine="709"/>
        <w:jc w:val="both"/>
        <w:rPr>
          <w:rFonts w:ascii="Times New Roman" w:hAnsi="Times New Roman"/>
          <w:sz w:val="24"/>
          <w:szCs w:val="24"/>
        </w:rPr>
      </w:pPr>
      <w:r w:rsidRPr="00C95C9D">
        <w:rPr>
          <w:rFonts w:ascii="Times New Roman" w:hAnsi="Times New Roman"/>
          <w:sz w:val="24"/>
          <w:szCs w:val="24"/>
        </w:rPr>
        <w:t>Зарядний пристрій для лазерних симуляторів двостороннього вогневого контакту</w:t>
      </w:r>
      <w:r>
        <w:rPr>
          <w:rFonts w:ascii="Times New Roman" w:hAnsi="Times New Roman"/>
          <w:sz w:val="24"/>
          <w:szCs w:val="24"/>
        </w:rPr>
        <w:t xml:space="preserve"> - </w:t>
      </w:r>
      <w:r w:rsidRPr="00C95C9D">
        <w:rPr>
          <w:rFonts w:ascii="Times New Roman" w:hAnsi="Times New Roman"/>
          <w:sz w:val="24"/>
          <w:szCs w:val="24"/>
        </w:rPr>
        <w:t>1</w:t>
      </w:r>
      <w:r>
        <w:rPr>
          <w:rFonts w:ascii="Times New Roman" w:hAnsi="Times New Roman"/>
          <w:sz w:val="24"/>
          <w:szCs w:val="24"/>
        </w:rPr>
        <w:t xml:space="preserve"> штука</w:t>
      </w:r>
    </w:p>
    <w:p w14:paraId="32B9F658" w14:textId="401FEBEF"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w:t>
      </w:r>
      <w:r w:rsidR="004533BA">
        <w:rPr>
          <w:rFonts w:ascii="Times New Roman" w:eastAsia="Times New Roman" w:hAnsi="Times New Roman"/>
          <w:spacing w:val="-4"/>
          <w:sz w:val="24"/>
          <w:szCs w:val="24"/>
          <w:lang w:eastAsia="ru-RU"/>
        </w:rPr>
        <w:t>2</w:t>
      </w:r>
    </w:p>
    <w:p w14:paraId="232C58E6" w14:textId="5790E7B5"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447DC1" w:rsidRPr="00820282">
        <w:rPr>
          <w:rFonts w:ascii="Times New Roman" w:eastAsia="Times New Roman" w:hAnsi="Times New Roman"/>
          <w:sz w:val="24"/>
          <w:szCs w:val="24"/>
          <w:lang w:eastAsia="ru-RU"/>
        </w:rPr>
        <w:t>Житомир</w:t>
      </w:r>
      <w:r w:rsidRPr="00820282">
        <w:rPr>
          <w:rFonts w:ascii="Times New Roman" w:eastAsia="Times New Roman" w:hAnsi="Times New Roman"/>
          <w:sz w:val="24"/>
          <w:szCs w:val="24"/>
          <w:lang w:eastAsia="ru-RU"/>
        </w:rPr>
        <w:t xml:space="preserve">. </w:t>
      </w:r>
    </w:p>
    <w:p w14:paraId="775B3B9B" w14:textId="3C9C1E4D"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sidR="00BD050C" w:rsidRPr="00820282">
        <w:rPr>
          <w:rFonts w:ascii="Times New Roman" w:eastAsia="Times New Roman" w:hAnsi="Times New Roman"/>
          <w:sz w:val="24"/>
          <w:szCs w:val="24"/>
          <w:lang w:eastAsia="ru-RU"/>
        </w:rPr>
        <w:t>0</w:t>
      </w:r>
      <w:r w:rsidRPr="00820282">
        <w:rPr>
          <w:rFonts w:ascii="Times New Roman" w:eastAsia="Times New Roman" w:hAnsi="Times New Roman"/>
          <w:sz w:val="24"/>
          <w:szCs w:val="24"/>
          <w:lang w:eastAsia="ru-RU"/>
        </w:rPr>
        <w:t xml:space="preserve"> (</w:t>
      </w:r>
      <w:r w:rsidR="00BD050C" w:rsidRPr="00820282">
        <w:rPr>
          <w:rFonts w:ascii="Times New Roman" w:eastAsia="Times New Roman" w:hAnsi="Times New Roman"/>
          <w:sz w:val="24"/>
          <w:szCs w:val="24"/>
          <w:lang w:eastAsia="ru-RU"/>
        </w:rPr>
        <w:t>десяти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5880D711"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820282">
        <w:rPr>
          <w:rFonts w:ascii="Times New Roman" w:eastAsia="Times New Roman" w:hAnsi="Times New Roman"/>
          <w:sz w:val="24"/>
          <w:szCs w:val="24"/>
          <w:lang w:eastAsia="ru-RU"/>
        </w:rPr>
        <w:t>0</w:t>
      </w:r>
      <w:r w:rsidR="00244E4D" w:rsidRPr="00820282">
        <w:rPr>
          <w:rFonts w:ascii="Times New Roman" w:eastAsia="Times New Roman" w:hAnsi="Times New Roman"/>
          <w:sz w:val="24"/>
          <w:szCs w:val="24"/>
          <w:lang w:eastAsia="ru-RU"/>
        </w:rPr>
        <w:t>1.</w:t>
      </w:r>
      <w:r w:rsidR="004533BA">
        <w:rPr>
          <w:rFonts w:ascii="Times New Roman" w:eastAsia="Times New Roman" w:hAnsi="Times New Roman"/>
          <w:sz w:val="24"/>
          <w:szCs w:val="24"/>
          <w:lang w:eastAsia="ru-RU"/>
        </w:rPr>
        <w:t>12</w:t>
      </w:r>
      <w:r w:rsidR="00CF32E7" w:rsidRPr="00820282">
        <w:rPr>
          <w:rFonts w:ascii="Times New Roman" w:eastAsia="Times New Roman" w:hAnsi="Times New Roman"/>
          <w:sz w:val="24"/>
          <w:szCs w:val="24"/>
          <w:lang w:eastAsia="ru-RU"/>
        </w:rPr>
        <w:t>.202</w:t>
      </w:r>
      <w:r w:rsidR="00671B42" w:rsidRPr="00820282">
        <w:rPr>
          <w:rFonts w:ascii="Times New Roman" w:eastAsia="Times New Roman" w:hAnsi="Times New Roman"/>
          <w:sz w:val="24"/>
          <w:szCs w:val="24"/>
          <w:lang w:eastAsia="ru-RU"/>
        </w:rPr>
        <w:t>4</w:t>
      </w:r>
      <w:r w:rsidR="00CF32E7" w:rsidRPr="00820282">
        <w:rPr>
          <w:rFonts w:ascii="Times New Roman" w:eastAsia="Times New Roman" w:hAnsi="Times New Roman"/>
          <w:sz w:val="24"/>
          <w:szCs w:val="24"/>
          <w:lang w:eastAsia="ru-RU"/>
        </w:rPr>
        <w:t xml:space="preserve"> 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форматі pdf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3C576A85"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Цінова пропозиція (Додаток № </w:t>
      </w:r>
      <w:r w:rsidR="00C95C9D">
        <w:rPr>
          <w:rFonts w:ascii="Times New Roman" w:eastAsia="Times New Roman" w:hAnsi="Times New Roman"/>
          <w:sz w:val="24"/>
          <w:szCs w:val="24"/>
          <w:lang w:eastAsia="ru-RU"/>
        </w:rPr>
        <w:t>1</w:t>
      </w:r>
      <w:r w:rsidR="00494CF5" w:rsidRPr="00820282">
        <w:rPr>
          <w:rFonts w:ascii="Times New Roman" w:eastAsia="Times New Roman" w:hAnsi="Times New Roman"/>
          <w:sz w:val="24"/>
          <w:szCs w:val="24"/>
          <w:lang w:eastAsia="ru-RU"/>
        </w:rPr>
        <w:t xml:space="preserve">). </w:t>
      </w:r>
    </w:p>
    <w:p w14:paraId="275941EB" w14:textId="54AC4566"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w:t>
      </w:r>
      <w:r w:rsidR="00C95C9D">
        <w:rPr>
          <w:rFonts w:ascii="Times New Roman" w:eastAsia="Times New Roman" w:hAnsi="Times New Roman"/>
          <w:sz w:val="24"/>
          <w:szCs w:val="24"/>
          <w:u w:val="single"/>
          <w:lang w:eastAsia="ru-RU"/>
        </w:rPr>
        <w:t>3</w:t>
      </w:r>
      <w:r w:rsidRPr="00AB32F7">
        <w:rPr>
          <w:rFonts w:ascii="Times New Roman" w:eastAsia="Times New Roman" w:hAnsi="Times New Roman"/>
          <w:sz w:val="24"/>
          <w:szCs w:val="24"/>
          <w:u w:val="single"/>
          <w:lang w:eastAsia="ru-RU"/>
        </w:rPr>
        <w:t>).</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lastRenderedPageBreak/>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48AEFDEB"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C95C9D">
        <w:rPr>
          <w:rFonts w:ascii="Times New Roman" w:eastAsia="Times New Roman" w:hAnsi="Times New Roman"/>
          <w:sz w:val="24"/>
          <w:szCs w:val="24"/>
          <w:lang w:eastAsia="ru-RU"/>
        </w:rPr>
        <w:t>3</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114C02BD" w14:textId="2DE502BD" w:rsidR="00494CF5" w:rsidRPr="00820282" w:rsidRDefault="00494CF5" w:rsidP="00C95C9D">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Цінова пропозиція.</w:t>
      </w:r>
    </w:p>
    <w:p w14:paraId="2C11D7D1" w14:textId="2E2216F8"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C95C9D">
        <w:rPr>
          <w:rFonts w:ascii="Times New Roman" w:eastAsia="Times New Roman" w:hAnsi="Times New Roman"/>
          <w:sz w:val="24"/>
          <w:szCs w:val="24"/>
          <w:lang w:eastAsia="uk-UA"/>
        </w:rPr>
        <w:t>2</w:t>
      </w:r>
      <w:r w:rsidRPr="00820282">
        <w:rPr>
          <w:rFonts w:ascii="Times New Roman" w:eastAsia="Times New Roman" w:hAnsi="Times New Roman"/>
          <w:sz w:val="24"/>
          <w:szCs w:val="24"/>
          <w:lang w:eastAsia="uk-UA"/>
        </w:rPr>
        <w:t xml:space="preserve"> – Технічні вимоги. </w:t>
      </w:r>
    </w:p>
    <w:p w14:paraId="43912785" w14:textId="31BE6E50"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C95C9D">
        <w:rPr>
          <w:rFonts w:ascii="Times New Roman" w:eastAsia="Times New Roman" w:hAnsi="Times New Roman"/>
          <w:sz w:val="24"/>
          <w:szCs w:val="24"/>
          <w:lang w:eastAsia="uk-UA"/>
        </w:rPr>
        <w:t>3</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1C3B4F46"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447DC1" w:rsidRPr="00820282">
        <w:rPr>
          <w:rFonts w:ascii="Times New Roman" w:hAnsi="Times New Roman"/>
          <w:sz w:val="24"/>
          <w:szCs w:val="24"/>
        </w:rPr>
        <w:t>2900</w:t>
      </w:r>
      <w:r w:rsidRPr="00820282">
        <w:rPr>
          <w:rFonts w:ascii="Times New Roman" w:hAnsi="Times New Roman"/>
          <w:sz w:val="24"/>
          <w:szCs w:val="24"/>
        </w:rPr>
        <w:t xml:space="preserve">                                                                                     </w:t>
      </w:r>
      <w:r w:rsidR="00671B42" w:rsidRPr="00820282">
        <w:rPr>
          <w:rFonts w:ascii="Times New Roman" w:hAnsi="Times New Roman"/>
          <w:sz w:val="24"/>
          <w:szCs w:val="24"/>
        </w:rPr>
        <w:t>Володимир БАЙДУЖИЙ</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36863CD4" w14:textId="65332FA0" w:rsidR="00494CF5" w:rsidRPr="00820282" w:rsidRDefault="00494CF5" w:rsidP="006F4BF1">
      <w:pPr>
        <w:spacing w:after="0" w:line="240" w:lineRule="auto"/>
        <w:ind w:left="6946"/>
        <w:jc w:val="right"/>
        <w:rPr>
          <w:rFonts w:ascii="Times New Roman" w:hAnsi="Times New Roman"/>
          <w:sz w:val="24"/>
          <w:szCs w:val="24"/>
        </w:rPr>
      </w:pPr>
      <w:r w:rsidRPr="00820282">
        <w:rPr>
          <w:rFonts w:ascii="Times New Roman" w:hAnsi="Times New Roman"/>
          <w:sz w:val="24"/>
          <w:szCs w:val="24"/>
        </w:rPr>
        <w:lastRenderedPageBreak/>
        <w:t>Додаток №</w:t>
      </w:r>
      <w:r w:rsidR="00C95C9D">
        <w:rPr>
          <w:rFonts w:ascii="Times New Roman" w:hAnsi="Times New Roman"/>
          <w:sz w:val="24"/>
          <w:szCs w:val="24"/>
        </w:rPr>
        <w:t>1</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(шт/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B7FA6A9" w14:textId="77777777" w:rsidR="00013BEC" w:rsidRPr="00820282" w:rsidRDefault="00013BEC" w:rsidP="006F4BF1">
      <w:pPr>
        <w:pStyle w:val="a3"/>
        <w:spacing w:before="0" w:beforeAutospacing="0" w:after="0" w:afterAutospacing="0"/>
        <w:rPr>
          <w:iCs/>
          <w:lang w:val="uk-UA"/>
        </w:rPr>
      </w:pPr>
      <w:r w:rsidRPr="00820282">
        <w:rPr>
          <w:iCs/>
          <w:lang w:val="uk-UA"/>
        </w:rPr>
        <w:t>6. Гарантійний термін _________________.</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3"/>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3"/>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2872171C" w14:textId="76DAC318" w:rsidR="00494CF5" w:rsidRPr="00820282" w:rsidRDefault="00494CF5" w:rsidP="00C95C9D">
      <w:pPr>
        <w:pStyle w:val="a3"/>
        <w:spacing w:before="0" w:beforeAutospacing="0" w:after="0" w:afterAutospacing="0"/>
        <w:rPr>
          <w:bCs/>
        </w:rPr>
      </w:pPr>
    </w:p>
    <w:sectPr w:rsidR="00494CF5" w:rsidRPr="00820282" w:rsidSect="00494CF5">
      <w:footerReference w:type="default" r:id="rId9"/>
      <w:pgSz w:w="12240" w:h="15840"/>
      <w:pgMar w:top="567"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BD83" w14:textId="77777777" w:rsidR="004C0D70" w:rsidRDefault="004C0D70" w:rsidP="00494CF5">
      <w:pPr>
        <w:spacing w:after="0" w:line="240" w:lineRule="auto"/>
      </w:pPr>
      <w:r>
        <w:separator/>
      </w:r>
    </w:p>
  </w:endnote>
  <w:endnote w:type="continuationSeparator" w:id="0">
    <w:p w14:paraId="3B10203B" w14:textId="77777777" w:rsidR="004C0D70" w:rsidRDefault="004C0D7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35B" w14:textId="77777777" w:rsidR="004C0D70" w:rsidRDefault="004C0D70" w:rsidP="00494CF5">
      <w:pPr>
        <w:spacing w:after="0" w:line="240" w:lineRule="auto"/>
      </w:pPr>
      <w:r>
        <w:separator/>
      </w:r>
    </w:p>
  </w:footnote>
  <w:footnote w:type="continuationSeparator" w:id="0">
    <w:p w14:paraId="771EF5B1" w14:textId="77777777" w:rsidR="004C0D70" w:rsidRDefault="004C0D7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C536C"/>
    <w:rsid w:val="000E0757"/>
    <w:rsid w:val="000E1E9B"/>
    <w:rsid w:val="001575ED"/>
    <w:rsid w:val="001A4318"/>
    <w:rsid w:val="001B65B0"/>
    <w:rsid w:val="001D6B9A"/>
    <w:rsid w:val="001E7C70"/>
    <w:rsid w:val="001F292B"/>
    <w:rsid w:val="00202AB1"/>
    <w:rsid w:val="00211CE0"/>
    <w:rsid w:val="002144CD"/>
    <w:rsid w:val="00244E4D"/>
    <w:rsid w:val="00295DD0"/>
    <w:rsid w:val="002C2E07"/>
    <w:rsid w:val="002D4394"/>
    <w:rsid w:val="002F5384"/>
    <w:rsid w:val="00305376"/>
    <w:rsid w:val="00321A64"/>
    <w:rsid w:val="0032206B"/>
    <w:rsid w:val="0032222C"/>
    <w:rsid w:val="0033036A"/>
    <w:rsid w:val="00346DE9"/>
    <w:rsid w:val="0036681F"/>
    <w:rsid w:val="003F3D72"/>
    <w:rsid w:val="00447DC1"/>
    <w:rsid w:val="004533BA"/>
    <w:rsid w:val="00493B12"/>
    <w:rsid w:val="00494CF5"/>
    <w:rsid w:val="004974DB"/>
    <w:rsid w:val="004A0123"/>
    <w:rsid w:val="004A5A57"/>
    <w:rsid w:val="004C0923"/>
    <w:rsid w:val="004C0D70"/>
    <w:rsid w:val="004E553E"/>
    <w:rsid w:val="00531EDA"/>
    <w:rsid w:val="005E40C7"/>
    <w:rsid w:val="00603821"/>
    <w:rsid w:val="0062554C"/>
    <w:rsid w:val="00654272"/>
    <w:rsid w:val="00656929"/>
    <w:rsid w:val="00671B42"/>
    <w:rsid w:val="00691BBF"/>
    <w:rsid w:val="006A450C"/>
    <w:rsid w:val="006B2CD1"/>
    <w:rsid w:val="006D6315"/>
    <w:rsid w:val="006F4BF1"/>
    <w:rsid w:val="006F629C"/>
    <w:rsid w:val="006F72CB"/>
    <w:rsid w:val="007B6A6D"/>
    <w:rsid w:val="007C1F48"/>
    <w:rsid w:val="007E056C"/>
    <w:rsid w:val="007F5750"/>
    <w:rsid w:val="007F78F2"/>
    <w:rsid w:val="008013B9"/>
    <w:rsid w:val="00802F8C"/>
    <w:rsid w:val="008143A2"/>
    <w:rsid w:val="00820282"/>
    <w:rsid w:val="0083377F"/>
    <w:rsid w:val="00851874"/>
    <w:rsid w:val="00882314"/>
    <w:rsid w:val="0089456A"/>
    <w:rsid w:val="008A3859"/>
    <w:rsid w:val="008A4695"/>
    <w:rsid w:val="008B37EE"/>
    <w:rsid w:val="008E4EDB"/>
    <w:rsid w:val="008F4373"/>
    <w:rsid w:val="0091380D"/>
    <w:rsid w:val="00946D87"/>
    <w:rsid w:val="0096040C"/>
    <w:rsid w:val="00965253"/>
    <w:rsid w:val="0096719B"/>
    <w:rsid w:val="009F2779"/>
    <w:rsid w:val="00A127A6"/>
    <w:rsid w:val="00A51D8B"/>
    <w:rsid w:val="00A7541B"/>
    <w:rsid w:val="00A9151D"/>
    <w:rsid w:val="00AB32F7"/>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8114E"/>
    <w:rsid w:val="00C95C9D"/>
    <w:rsid w:val="00CC1D87"/>
    <w:rsid w:val="00CC23D8"/>
    <w:rsid w:val="00CF32E7"/>
    <w:rsid w:val="00D2076A"/>
    <w:rsid w:val="00D407D7"/>
    <w:rsid w:val="00DB0BA7"/>
    <w:rsid w:val="00E5440C"/>
    <w:rsid w:val="00E54ACD"/>
    <w:rsid w:val="00EA23EF"/>
    <w:rsid w:val="00EB1B48"/>
    <w:rsid w:val="00EB4EA8"/>
    <w:rsid w:val="00ED65C6"/>
    <w:rsid w:val="00EF7999"/>
    <w:rsid w:val="00F26C64"/>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link w:val="ac"/>
    <w:uiPriority w:val="99"/>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styleId="af0">
    <w:name w:val="Unresolved Mention"/>
    <w:basedOn w:val="a0"/>
    <w:uiPriority w:val="99"/>
    <w:semiHidden/>
    <w:unhideWhenUsed/>
    <w:rsid w:val="00447DC1"/>
    <w:rPr>
      <w:color w:val="605E5C"/>
      <w:shd w:val="clear" w:color="auto" w:fill="E1DFDD"/>
    </w:rPr>
  </w:style>
  <w:style w:type="paragraph" w:customStyle="1" w:styleId="af1">
    <w:name w:val="Текст таблиці"/>
    <w:basedOn w:val="a"/>
    <w:link w:val="af2"/>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2">
    <w:name w:val="Текст таблиці Знак"/>
    <w:basedOn w:val="a0"/>
    <w:link w:val="af1"/>
    <w:rsid w:val="00802F8C"/>
    <w:rPr>
      <w:rFonts w:ascii="Times New Roman" w:hAnsi="Times New Roman" w:cs="Times New Roman"/>
      <w:bCs/>
      <w:sz w:val="24"/>
      <w:szCs w:val="24"/>
      <w:lang w:val="uk-UA"/>
    </w:rPr>
  </w:style>
  <w:style w:type="character" w:styleId="af3">
    <w:name w:val="Strong"/>
    <w:qFormat/>
    <w:rsid w:val="00013BEC"/>
    <w:rPr>
      <w:b/>
      <w:bCs/>
    </w:rPr>
  </w:style>
  <w:style w:type="character" w:customStyle="1" w:styleId="ac">
    <w:name w:val="Абзац списку Знак"/>
    <w:link w:val="ab"/>
    <w:uiPriority w:val="99"/>
    <w:locked/>
    <w:rsid w:val="006F4BF1"/>
    <w:rPr>
      <w:rFonts w:ascii="Calibri" w:eastAsia="Calibri" w:hAnsi="Calibri" w:cs="Times New Roman"/>
      <w:lang w:val="ru-RU"/>
    </w:rPr>
  </w:style>
  <w:style w:type="table" w:styleId="af4">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овий"/>
    <w:basedOn w:val="a"/>
    <w:link w:val="af6"/>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6">
    <w:name w:val="Текстовий Знак"/>
    <w:basedOn w:val="a0"/>
    <w:link w:val="af5"/>
    <w:rsid w:val="006F4BF1"/>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2900@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AF0-1BF5-43C9-92D6-24566F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4366</Words>
  <Characters>2489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Користувач</cp:lastModifiedBy>
  <cp:revision>8</cp:revision>
  <cp:lastPrinted>2023-09-30T07:50:00Z</cp:lastPrinted>
  <dcterms:created xsi:type="dcterms:W3CDTF">2023-11-07T13:38:00Z</dcterms:created>
  <dcterms:modified xsi:type="dcterms:W3CDTF">2024-03-19T14:45:00Z</dcterms:modified>
</cp:coreProperties>
</file>