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9843E" w14:textId="77777777" w:rsidR="00ED2A09" w:rsidRPr="003D0355" w:rsidRDefault="00ED2A09" w:rsidP="00ED2A09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hd w:val="clear" w:color="auto" w:fill="FFFFFF"/>
          <w:lang w:val="uk-UA" w:eastAsia="en-US" w:bidi="ar-SA"/>
        </w:rPr>
      </w:pPr>
      <w:r w:rsidRPr="003D0355">
        <w:rPr>
          <w:rFonts w:ascii="Times New Roman" w:eastAsia="Calibri" w:hAnsi="Times New Roman" w:cs="Times New Roman"/>
          <w:b/>
          <w:bCs/>
          <w:kern w:val="0"/>
          <w:shd w:val="clear" w:color="auto" w:fill="FFFFFF"/>
          <w:lang w:val="uk-UA" w:eastAsia="en-US" w:bidi="ar-SA"/>
        </w:rPr>
        <w:t xml:space="preserve">КНП «ЦПМСД» </w:t>
      </w:r>
      <w:proofErr w:type="spellStart"/>
      <w:r w:rsidRPr="003D0355">
        <w:rPr>
          <w:rFonts w:ascii="Times New Roman" w:eastAsia="Calibri" w:hAnsi="Times New Roman" w:cs="Times New Roman"/>
          <w:b/>
          <w:bCs/>
          <w:kern w:val="0"/>
          <w:shd w:val="clear" w:color="auto" w:fill="FFFFFF"/>
          <w:lang w:val="uk-UA" w:eastAsia="en-US" w:bidi="ar-SA"/>
        </w:rPr>
        <w:t>Веснянської</w:t>
      </w:r>
      <w:proofErr w:type="spellEnd"/>
      <w:r w:rsidRPr="003D0355">
        <w:rPr>
          <w:rFonts w:ascii="Times New Roman" w:eastAsia="Calibri" w:hAnsi="Times New Roman" w:cs="Times New Roman"/>
          <w:b/>
          <w:bCs/>
          <w:kern w:val="0"/>
          <w:shd w:val="clear" w:color="auto" w:fill="FFFFFF"/>
          <w:lang w:val="uk-UA" w:eastAsia="en-US" w:bidi="ar-SA"/>
        </w:rPr>
        <w:t xml:space="preserve"> сільської ради Миколаївського району Миколаївської області</w:t>
      </w:r>
    </w:p>
    <w:p w14:paraId="3BCFA865" w14:textId="77777777" w:rsidR="006D5BA6" w:rsidRPr="003D0355" w:rsidRDefault="006D5BA6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14:paraId="287C0E0C" w14:textId="77777777" w:rsidR="006D5BA6" w:rsidRPr="003D0355" w:rsidRDefault="006D5BA6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3D0355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ПРОТОКОЛЬНЕ РІШЕННЯ (ПРОТОКОЛ)</w:t>
      </w:r>
    </w:p>
    <w:p w14:paraId="3A33B6A8" w14:textId="77777777" w:rsidR="006D5BA6" w:rsidRPr="003D0355" w:rsidRDefault="006D5BA6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14:paraId="6CF30BC4" w14:textId="77777777" w:rsidR="006D5BA6" w:rsidRPr="003D0355" w:rsidRDefault="006D5BA6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14:paraId="43175C02" w14:textId="27890647" w:rsidR="006D5BA6" w:rsidRPr="003D0355" w:rsidRDefault="00ED2A09" w:rsidP="00ED2A09">
      <w:pPr>
        <w:pStyle w:val="Standard"/>
        <w:widowControl/>
        <w:shd w:val="clear" w:color="auto" w:fill="FFFFFF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3D0355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ru-RU" w:eastAsia="ar-SA" w:bidi="ar-SA"/>
        </w:rPr>
        <w:t xml:space="preserve">               22 </w:t>
      </w:r>
      <w:r w:rsidRPr="003D0355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березня 2023 р.</w:t>
      </w:r>
      <w:r w:rsidR="006D5BA6" w:rsidRPr="003D0355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                                          </w:t>
      </w:r>
      <w:r w:rsidRPr="003D0355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селище Весняне</w:t>
      </w:r>
      <w:r w:rsidR="006D5BA6" w:rsidRPr="003D0355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                          № </w:t>
      </w:r>
      <w:r w:rsidRPr="003D0355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2</w:t>
      </w:r>
    </w:p>
    <w:p w14:paraId="723191AA" w14:textId="77777777" w:rsidR="006D5BA6" w:rsidRPr="003D0355" w:rsidRDefault="006D5BA6" w:rsidP="006D5BA6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14:paraId="72AE17E6" w14:textId="77777777" w:rsidR="006D5BA6" w:rsidRPr="003D0355" w:rsidRDefault="006D5BA6" w:rsidP="006D5BA6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3D0355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уповноваженої особи</w:t>
      </w:r>
    </w:p>
    <w:p w14:paraId="1BD7B730" w14:textId="77777777" w:rsidR="006D5BA6" w:rsidRPr="003D0355" w:rsidRDefault="006D5BA6" w:rsidP="006D5BA6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14:paraId="3D9B5DD1" w14:textId="77777777" w:rsidR="006D5BA6" w:rsidRPr="003D0355" w:rsidRDefault="006D5BA6" w:rsidP="006D5BA6">
      <w:pPr>
        <w:pStyle w:val="Standard"/>
        <w:jc w:val="both"/>
        <w:rPr>
          <w:rFonts w:ascii="Times New Roman" w:hAnsi="Times New Roman"/>
          <w:b/>
          <w:shd w:val="clear" w:color="auto" w:fill="FFFFFF"/>
          <w:lang w:val="uk-UA"/>
        </w:rPr>
      </w:pPr>
      <w:r w:rsidRPr="003D0355">
        <w:rPr>
          <w:rFonts w:ascii="Times New Roman" w:hAnsi="Times New Roman"/>
          <w:b/>
          <w:shd w:val="clear" w:color="auto" w:fill="FFFFFF"/>
          <w:lang w:val="uk-UA"/>
        </w:rPr>
        <w:t>Порядок денний:</w:t>
      </w:r>
    </w:p>
    <w:p w14:paraId="0C6AE94E" w14:textId="77777777" w:rsidR="006D5BA6" w:rsidRPr="003D0355" w:rsidRDefault="006D5BA6" w:rsidP="006D5BA6">
      <w:pPr>
        <w:pStyle w:val="Standard"/>
        <w:jc w:val="both"/>
        <w:rPr>
          <w:rFonts w:ascii="Times New Roman" w:hAnsi="Times New Roman"/>
          <w:b/>
          <w:shd w:val="clear" w:color="auto" w:fill="FFFFFF"/>
          <w:lang w:val="uk-UA"/>
        </w:rPr>
      </w:pPr>
    </w:p>
    <w:p w14:paraId="0B8852F7" w14:textId="5EC90128" w:rsidR="00ED2A09" w:rsidRPr="003D0355" w:rsidRDefault="006D5BA6" w:rsidP="00C4763C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3D0355">
        <w:rPr>
          <w:rFonts w:ascii="Times New Roman" w:hAnsi="Times New Roman"/>
          <w:shd w:val="clear" w:color="auto" w:fill="FFFFFF"/>
          <w:lang w:val="uk-UA"/>
        </w:rPr>
        <w:t xml:space="preserve">Про </w:t>
      </w:r>
      <w:r w:rsidR="00AC0796" w:rsidRPr="003D0355">
        <w:rPr>
          <w:rFonts w:ascii="Times New Roman" w:hAnsi="Times New Roman"/>
          <w:shd w:val="clear" w:color="auto" w:fill="FFFFFF"/>
          <w:lang w:val="uk-UA"/>
        </w:rPr>
        <w:t xml:space="preserve">внесення змін до тендерної документації на закупівлю </w:t>
      </w:r>
      <w:r w:rsidR="00ED2A09" w:rsidRPr="003D0355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>Аналізатора гематологічного (з набором реагентів та речовин) (ДК 021:2015:38430000-8 «Детектори та аналізатори»</w:t>
      </w:r>
      <w:r w:rsidR="00ED2A09" w:rsidRPr="003D0355">
        <w:rPr>
          <w:rFonts w:ascii="Times New Roman" w:eastAsia="Arial" w:hAnsi="Times New Roman" w:cs="Times New Roman"/>
          <w:b/>
          <w:iCs/>
          <w:kern w:val="0"/>
          <w:shd w:val="clear" w:color="auto" w:fill="FFFFFF"/>
          <w:lang w:val="uk-UA" w:eastAsia="ar-SA" w:bidi="ar-SA"/>
        </w:rPr>
        <w:t>)</w:t>
      </w:r>
      <w:r w:rsidR="00C4763C" w:rsidRPr="003D0355">
        <w:rPr>
          <w:rFonts w:ascii="Times New Roman" w:eastAsia="Arial" w:hAnsi="Times New Roman" w:cs="Times New Roman"/>
          <w:b/>
          <w:iCs/>
          <w:kern w:val="0"/>
          <w:shd w:val="clear" w:color="auto" w:fill="FFFFFF"/>
          <w:lang w:val="uk-UA" w:eastAsia="ar-SA" w:bidi="ar-SA"/>
        </w:rPr>
        <w:t>,</w:t>
      </w:r>
      <w:r w:rsidR="00C4763C" w:rsidRPr="003D0355">
        <w:rPr>
          <w:lang w:val="ru-RU"/>
        </w:rPr>
        <w:t xml:space="preserve"> </w:t>
      </w:r>
      <w:r w:rsidR="00C4763C" w:rsidRPr="003D0355">
        <w:rPr>
          <w:rFonts w:ascii="Times New Roman" w:eastAsia="Arial" w:hAnsi="Times New Roman" w:cs="Times New Roman"/>
          <w:b/>
          <w:iCs/>
          <w:kern w:val="0"/>
          <w:shd w:val="clear" w:color="auto" w:fill="FFFFFF"/>
          <w:lang w:val="uk-UA" w:eastAsia="ar-SA" w:bidi="ar-SA"/>
        </w:rPr>
        <w:t xml:space="preserve">UA-2023-03-17-007426-a. </w:t>
      </w:r>
    </w:p>
    <w:p w14:paraId="16AA257F" w14:textId="0A1E17D3" w:rsidR="006D5BA6" w:rsidRPr="003D0355" w:rsidRDefault="006D5BA6" w:rsidP="00AC0796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hd w:val="clear" w:color="auto" w:fill="FFFFFF"/>
          <w:lang w:val="uk-UA"/>
        </w:rPr>
      </w:pPr>
      <w:r w:rsidRPr="003D0355">
        <w:rPr>
          <w:rFonts w:ascii="Times New Roman" w:hAnsi="Times New Roman" w:cs="Times New Roman"/>
          <w:lang w:val="uk-UA"/>
        </w:rPr>
        <w:t xml:space="preserve">Про оприлюднення </w:t>
      </w:r>
      <w:r w:rsidR="00AC0796" w:rsidRPr="003D0355">
        <w:rPr>
          <w:rFonts w:ascii="Times New Roman" w:hAnsi="Times New Roman" w:cs="Times New Roman"/>
          <w:lang w:val="uk-UA"/>
        </w:rPr>
        <w:t xml:space="preserve">нової редакції тендерної документації додатково до початкової редакції тендерної документації та перелік змін, що вносяться в окремому документі </w:t>
      </w:r>
      <w:r w:rsidRPr="003D0355">
        <w:rPr>
          <w:rFonts w:ascii="Times New Roman" w:hAnsi="Times New Roman" w:cs="Times New Roman"/>
          <w:lang w:val="uk-UA"/>
        </w:rPr>
        <w:t>відповідно до вимог Закону України «Про публічні закупівлі» (</w:t>
      </w:r>
      <w:r w:rsidRPr="003D0355">
        <w:rPr>
          <w:rFonts w:ascii="Times New Roman" w:hAnsi="Times New Roman" w:cs="Times New Roman"/>
          <w:i/>
          <w:iCs/>
          <w:lang w:val="uk-UA"/>
        </w:rPr>
        <w:t>далі</w:t>
      </w:r>
      <w:r w:rsidRPr="003D0355">
        <w:rPr>
          <w:rFonts w:ascii="Times New Roman" w:hAnsi="Times New Roman" w:cs="Times New Roman"/>
          <w:lang w:val="uk-UA"/>
        </w:rPr>
        <w:t xml:space="preserve"> — Закон) </w:t>
      </w:r>
      <w:r w:rsidR="00512E21" w:rsidRPr="003D0355">
        <w:rPr>
          <w:rFonts w:ascii="Times New Roman" w:hAnsi="Times New Roman" w:cs="Times New Roman"/>
          <w:lang w:val="uk-UA"/>
        </w:rPr>
        <w:t>з урахуванням</w:t>
      </w:r>
      <w:r w:rsidRPr="003D0355">
        <w:rPr>
          <w:rFonts w:ascii="Times New Roman" w:hAnsi="Times New Roman" w:cs="Times New Roman"/>
          <w:lang w:val="uk-UA"/>
        </w:rPr>
        <w:t xml:space="preserve"> </w:t>
      </w:r>
      <w:r w:rsidRPr="003D0355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Pr="003D0355">
        <w:rPr>
          <w:rFonts w:ascii="Times New Roman" w:hAnsi="Times New Roman" w:cs="Times New Roman"/>
          <w:lang w:val="uk-UA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</w:t>
      </w:r>
      <w:r w:rsidR="00512E21" w:rsidRPr="003D0355">
        <w:rPr>
          <w:rFonts w:ascii="Times New Roman" w:hAnsi="Times New Roman" w:cs="Times New Roman"/>
          <w:lang w:val="uk-UA"/>
        </w:rPr>
        <w:t xml:space="preserve">(зі змінами) </w:t>
      </w:r>
      <w:r w:rsidRPr="003D0355">
        <w:rPr>
          <w:rFonts w:ascii="Times New Roman" w:hAnsi="Times New Roman" w:cs="Times New Roman"/>
          <w:lang w:val="uk-UA"/>
        </w:rPr>
        <w:t>(далі – Особливості).</w:t>
      </w:r>
    </w:p>
    <w:p w14:paraId="30804742" w14:textId="77777777" w:rsidR="006D5BA6" w:rsidRPr="003D0355" w:rsidRDefault="006D5BA6" w:rsidP="006D5BA6">
      <w:pPr>
        <w:pStyle w:val="Standard"/>
        <w:jc w:val="both"/>
        <w:rPr>
          <w:rFonts w:ascii="Times New Roman" w:hAnsi="Times New Roman"/>
          <w:b/>
          <w:bCs/>
          <w:lang w:val="uk-UA"/>
        </w:rPr>
      </w:pPr>
      <w:r w:rsidRPr="003D0355">
        <w:rPr>
          <w:rFonts w:ascii="Times New Roman" w:hAnsi="Times New Roman"/>
          <w:b/>
          <w:bCs/>
          <w:lang w:val="uk-UA"/>
        </w:rPr>
        <w:t>Під час розгляду першого питання порядку денного:</w:t>
      </w:r>
    </w:p>
    <w:p w14:paraId="443A81C6" w14:textId="77777777" w:rsidR="006D5BA6" w:rsidRPr="003D0355" w:rsidRDefault="006D5BA6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14:paraId="53AAA623" w14:textId="367A00D2" w:rsidR="006D5BA6" w:rsidRPr="003D0355" w:rsidRDefault="00AC0796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3D0355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Згідно з абзацом 3 пункту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3D0355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внести</w:t>
      </w:r>
      <w:proofErr w:type="spellEnd"/>
      <w:r w:rsidRPr="003D0355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017E4C37" w14:textId="653E77E0" w:rsidR="00AC0796" w:rsidRPr="003D0355" w:rsidRDefault="00AC0796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14:paraId="14283555" w14:textId="77777777" w:rsidR="00AC0796" w:rsidRPr="003D0355" w:rsidRDefault="00AC0796" w:rsidP="00AC0796">
      <w:pPr>
        <w:jc w:val="both"/>
        <w:rPr>
          <w:rFonts w:ascii="Times New Roman" w:hAnsi="Times New Roman" w:cs="Times New Roman"/>
          <w:lang w:val="uk-UA"/>
        </w:rPr>
      </w:pPr>
      <w:r w:rsidRPr="003D0355">
        <w:rPr>
          <w:rFonts w:ascii="Times New Roman" w:hAnsi="Times New Roman" w:cs="Times New Roman"/>
          <w:lang w:val="uk-UA"/>
        </w:rPr>
        <w:t>Виникла необхідність внесення змін до тендерної документації в частині:</w:t>
      </w:r>
    </w:p>
    <w:p w14:paraId="03B19DE2" w14:textId="50BAA062" w:rsidR="00A71A7E" w:rsidRPr="00A71A7E" w:rsidRDefault="00A71A7E" w:rsidP="00A71A7E">
      <w:pPr>
        <w:pStyle w:val="a3"/>
        <w:numPr>
          <w:ilvl w:val="0"/>
          <w:numId w:val="14"/>
        </w:numPr>
        <w:spacing w:before="150" w:after="150"/>
        <w:jc w:val="both"/>
        <w:rPr>
          <w:rFonts w:ascii="Times New Roman" w:eastAsia="Times New Roman" w:hAnsi="Times New Roman"/>
          <w:bCs/>
          <w:lang w:val="uk-UA" w:eastAsia="ru-RU"/>
        </w:rPr>
      </w:pPr>
      <w:r w:rsidRPr="00A71A7E">
        <w:rPr>
          <w:rFonts w:ascii="Times New Roman" w:hAnsi="Times New Roman" w:cs="Times New Roman"/>
          <w:lang w:val="uk-UA"/>
        </w:rPr>
        <w:t xml:space="preserve">У </w:t>
      </w:r>
      <w:r w:rsidR="00305BDE">
        <w:rPr>
          <w:rFonts w:ascii="Times New Roman" w:hAnsi="Times New Roman" w:cs="Times New Roman"/>
          <w:lang w:val="uk-UA"/>
        </w:rPr>
        <w:t>п</w:t>
      </w:r>
      <w:r w:rsidRPr="00A71A7E">
        <w:rPr>
          <w:rFonts w:ascii="Times New Roman" w:hAnsi="Times New Roman" w:cs="Times New Roman"/>
          <w:lang w:val="uk-UA"/>
        </w:rPr>
        <w:t>ункті 1 розділу «</w:t>
      </w:r>
      <w:r w:rsidRPr="00A71A7E">
        <w:rPr>
          <w:rFonts w:ascii="Times New Roman" w:eastAsia="Times New Roman" w:hAnsi="Times New Roman"/>
          <w:bCs/>
          <w:lang w:val="uk-UA" w:eastAsia="ru-RU"/>
        </w:rPr>
        <w:t>Подання та розкриття тендерної пропозиції</w:t>
      </w:r>
      <w:r w:rsidRPr="00A71A7E">
        <w:rPr>
          <w:rFonts w:ascii="Times New Roman" w:eastAsia="Times New Roman" w:hAnsi="Times New Roman"/>
          <w:bCs/>
          <w:lang w:val="uk-UA" w:eastAsia="ru-RU"/>
        </w:rPr>
        <w:t>» тендерної документації</w:t>
      </w:r>
    </w:p>
    <w:p w14:paraId="57AE78FA" w14:textId="5DEE03B0" w:rsidR="00A71A7E" w:rsidRPr="00A71A7E" w:rsidRDefault="00A71A7E" w:rsidP="00A71A7E">
      <w:pPr>
        <w:spacing w:before="150" w:after="150"/>
        <w:jc w:val="both"/>
        <w:rPr>
          <w:rFonts w:ascii="Times New Roman" w:eastAsia="Times New Roman" w:hAnsi="Times New Roman" w:cs="Times New Roman"/>
          <w:iCs/>
          <w:color w:val="auto"/>
          <w:kern w:val="0"/>
          <w:lang w:val="uk-UA" w:eastAsia="ru-RU" w:bidi="ar-SA"/>
        </w:rPr>
      </w:pPr>
      <w:r w:rsidRPr="00A71A7E">
        <w:rPr>
          <w:rFonts w:ascii="Times New Roman" w:eastAsia="Times New Roman" w:hAnsi="Times New Roman" w:cs="Times New Roman"/>
          <w:iCs/>
          <w:color w:val="auto"/>
          <w:kern w:val="0"/>
          <w:lang w:val="uk-UA" w:eastAsia="ru-RU" w:bidi="ar-SA"/>
        </w:rPr>
        <w:t xml:space="preserve">«Кінцевий строк подання тендерних пропозицій: до </w:t>
      </w:r>
      <w:r w:rsidRPr="00A71A7E">
        <w:rPr>
          <w:rFonts w:ascii="Times New Roman" w:eastAsia="Times New Roman" w:hAnsi="Times New Roman" w:cs="Times New Roman"/>
          <w:b/>
          <w:iCs/>
          <w:color w:val="auto"/>
          <w:kern w:val="0"/>
          <w:lang w:val="uk-UA" w:eastAsia="ru-RU" w:bidi="ar-SA"/>
        </w:rPr>
        <w:t>27.03.2023 року 0</w:t>
      </w:r>
      <w:r w:rsidRPr="00A71A7E">
        <w:rPr>
          <w:rFonts w:ascii="Times New Roman" w:eastAsia="Times New Roman" w:hAnsi="Times New Roman" w:cs="Times New Roman"/>
          <w:b/>
          <w:iCs/>
          <w:color w:val="auto"/>
          <w:kern w:val="0"/>
          <w:lang w:val="uk-UA" w:eastAsia="ru-RU" w:bidi="ar-SA"/>
        </w:rPr>
        <w:t>0</w:t>
      </w:r>
      <w:r w:rsidRPr="00A71A7E">
        <w:rPr>
          <w:rFonts w:ascii="Times New Roman" w:eastAsia="Times New Roman" w:hAnsi="Times New Roman" w:cs="Times New Roman"/>
          <w:b/>
          <w:iCs/>
          <w:color w:val="auto"/>
          <w:kern w:val="0"/>
          <w:lang w:val="uk-UA" w:eastAsia="ru-RU" w:bidi="ar-SA"/>
        </w:rPr>
        <w:t>:00 годин</w:t>
      </w:r>
      <w:r w:rsidRPr="00A71A7E">
        <w:rPr>
          <w:rFonts w:ascii="Times New Roman" w:eastAsia="Times New Roman" w:hAnsi="Times New Roman" w:cs="Times New Roman"/>
          <w:iCs/>
          <w:color w:val="auto"/>
          <w:kern w:val="0"/>
          <w:lang w:val="uk-UA" w:eastAsia="ru-RU" w:bidi="ar-SA"/>
        </w:rPr>
        <w:t>.</w:t>
      </w:r>
    </w:p>
    <w:p w14:paraId="7023D55C" w14:textId="5B63FC4A" w:rsidR="00A71A7E" w:rsidRDefault="00A71A7E" w:rsidP="00A71A7E">
      <w:pPr>
        <w:pStyle w:val="a3"/>
        <w:spacing w:before="150" w:after="150"/>
        <w:ind w:left="0"/>
        <w:jc w:val="both"/>
        <w:rPr>
          <w:rFonts w:ascii="Times New Roman" w:eastAsia="Times New Roman" w:hAnsi="Times New Roman" w:cs="Times New Roman"/>
          <w:iCs/>
          <w:color w:val="auto"/>
          <w:kern w:val="0"/>
          <w:lang w:val="uk-UA" w:eastAsia="ru-RU" w:bidi="ar-SA"/>
        </w:rPr>
      </w:pPr>
      <w:r w:rsidRPr="00A71A7E">
        <w:rPr>
          <w:rFonts w:ascii="Times New Roman" w:eastAsia="Times New Roman" w:hAnsi="Times New Roman" w:cs="Times New Roman"/>
          <w:iCs/>
          <w:color w:val="auto"/>
          <w:kern w:val="0"/>
          <w:lang w:val="uk-UA" w:eastAsia="ru-RU" w:bidi="ar-SA"/>
        </w:rPr>
        <w:t xml:space="preserve">Тендерні пропозиції після закінчення кінцевого строку їх подання не приймаються електронною системою </w:t>
      </w:r>
      <w:proofErr w:type="spellStart"/>
      <w:r w:rsidRPr="00A71A7E">
        <w:rPr>
          <w:rFonts w:ascii="Times New Roman" w:eastAsia="Times New Roman" w:hAnsi="Times New Roman" w:cs="Times New Roman"/>
          <w:iCs/>
          <w:color w:val="auto"/>
          <w:kern w:val="0"/>
          <w:lang w:val="uk-UA" w:eastAsia="ru-RU" w:bidi="ar-SA"/>
        </w:rPr>
        <w:t>закупівель</w:t>
      </w:r>
      <w:proofErr w:type="spellEnd"/>
      <w:r w:rsidRPr="00A71A7E">
        <w:rPr>
          <w:rFonts w:ascii="Times New Roman" w:eastAsia="Times New Roman" w:hAnsi="Times New Roman" w:cs="Times New Roman"/>
          <w:iCs/>
          <w:color w:val="auto"/>
          <w:kern w:val="0"/>
          <w:lang w:val="uk-UA" w:eastAsia="ru-RU" w:bidi="ar-SA"/>
        </w:rPr>
        <w:t>.»</w:t>
      </w:r>
    </w:p>
    <w:p w14:paraId="0F105713" w14:textId="680E723C" w:rsidR="00A71A7E" w:rsidRPr="00A71A7E" w:rsidRDefault="00A71A7E" w:rsidP="00A71A7E">
      <w:pPr>
        <w:pStyle w:val="a3"/>
        <w:spacing w:before="150" w:after="150"/>
        <w:ind w:left="0"/>
        <w:jc w:val="both"/>
        <w:rPr>
          <w:rFonts w:ascii="Times New Roman" w:eastAsia="Times New Roman" w:hAnsi="Times New Roman" w:cs="Times New Roman"/>
          <w:iCs/>
          <w:color w:val="auto"/>
          <w:kern w:val="0"/>
          <w:lang w:val="uk-UA" w:eastAsia="ru-RU" w:bidi="ar-SA"/>
        </w:rPr>
      </w:pPr>
      <w:r>
        <w:rPr>
          <w:rFonts w:ascii="Times New Roman" w:eastAsia="Times New Roman" w:hAnsi="Times New Roman" w:cs="Times New Roman"/>
          <w:iCs/>
          <w:color w:val="auto"/>
          <w:kern w:val="0"/>
          <w:lang w:val="uk-UA" w:eastAsia="ru-RU" w:bidi="ar-SA"/>
        </w:rPr>
        <w:t>замінити на</w:t>
      </w:r>
    </w:p>
    <w:p w14:paraId="27FD232A" w14:textId="50029315" w:rsidR="00A71A7E" w:rsidRPr="00A71A7E" w:rsidRDefault="00A71A7E" w:rsidP="00A71A7E">
      <w:pPr>
        <w:spacing w:before="150" w:after="150"/>
        <w:jc w:val="both"/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ru-RU" w:bidi="ar-SA"/>
        </w:rPr>
      </w:pPr>
      <w:r w:rsidRPr="00A71A7E">
        <w:rPr>
          <w:rFonts w:ascii="Times New Roman" w:eastAsia="Times New Roman" w:hAnsi="Times New Roman"/>
          <w:bCs/>
          <w:lang w:val="uk-UA" w:eastAsia="ru-RU"/>
        </w:rPr>
        <w:t xml:space="preserve"> «</w:t>
      </w:r>
      <w:r w:rsidRPr="00A71A7E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 xml:space="preserve">Кінцевий строк подання тендерних пропозицій: </w:t>
      </w:r>
      <w:r w:rsidRPr="00A71A7E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до </w:t>
      </w:r>
      <w:r w:rsidRPr="00A71A7E"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  <w:t>27.03.2023 року 01:00 годин</w:t>
      </w:r>
      <w:r w:rsidRPr="00A71A7E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ru-RU" w:bidi="ar-SA"/>
        </w:rPr>
        <w:t>.</w:t>
      </w:r>
    </w:p>
    <w:p w14:paraId="43E6F650" w14:textId="45A2A02F" w:rsidR="00A71A7E" w:rsidRDefault="00A71A7E" w:rsidP="00A71A7E">
      <w:pPr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71A7E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 xml:space="preserve">Тендерні пропозиції після закінчення кінцевого строку їх подання не приймаються електронною системою </w:t>
      </w:r>
      <w:proofErr w:type="spellStart"/>
      <w:r w:rsidRPr="00A71A7E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закупівель</w:t>
      </w:r>
      <w:proofErr w:type="spellEnd"/>
      <w:r w:rsidRPr="00A71A7E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.</w:t>
      </w:r>
      <w:r w:rsidRPr="00A71A7E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»</w:t>
      </w:r>
    </w:p>
    <w:p w14:paraId="24D44216" w14:textId="77777777" w:rsidR="00A71A7E" w:rsidRDefault="00A71A7E" w:rsidP="00A71A7E">
      <w:pPr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</w:p>
    <w:p w14:paraId="7ECE80DF" w14:textId="5A056F7F" w:rsidR="00AA061F" w:rsidRPr="00A71A7E" w:rsidRDefault="005E73CB" w:rsidP="00A71A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A71A7E">
        <w:rPr>
          <w:rFonts w:ascii="Times New Roman" w:hAnsi="Times New Roman" w:cs="Times New Roman"/>
          <w:lang w:val="uk-UA"/>
        </w:rPr>
        <w:t>У</w:t>
      </w:r>
      <w:r w:rsidR="00AC0796" w:rsidRPr="00A71A7E">
        <w:rPr>
          <w:rFonts w:ascii="Times New Roman" w:hAnsi="Times New Roman" w:cs="Times New Roman"/>
          <w:lang w:val="uk-UA"/>
        </w:rPr>
        <w:t xml:space="preserve"> </w:t>
      </w:r>
      <w:r w:rsidR="00C4763C" w:rsidRPr="00A71A7E">
        <w:rPr>
          <w:rFonts w:ascii="Times New Roman" w:hAnsi="Times New Roman" w:cs="Times New Roman"/>
          <w:lang w:val="uk-UA"/>
        </w:rPr>
        <w:t xml:space="preserve">Додатку №3 до </w:t>
      </w:r>
      <w:r w:rsidR="00AC0796" w:rsidRPr="00A71A7E">
        <w:rPr>
          <w:rFonts w:ascii="Times New Roman" w:hAnsi="Times New Roman" w:cs="Times New Roman"/>
          <w:lang w:val="uk-UA"/>
        </w:rPr>
        <w:t>тендерної документації</w:t>
      </w:r>
      <w:r w:rsidR="00C4763C" w:rsidRPr="00A71A7E">
        <w:rPr>
          <w:rFonts w:ascii="Times New Roman" w:hAnsi="Times New Roman" w:cs="Times New Roman"/>
          <w:lang w:val="uk-UA"/>
        </w:rPr>
        <w:t xml:space="preserve"> «Інформація про необхідні технічні, які</w:t>
      </w:r>
      <w:r w:rsidR="00AA061F" w:rsidRPr="00A71A7E">
        <w:rPr>
          <w:rFonts w:ascii="Times New Roman" w:hAnsi="Times New Roman" w:cs="Times New Roman"/>
          <w:lang w:val="uk-UA"/>
        </w:rPr>
        <w:t xml:space="preserve">сні та кількісні характеристики </w:t>
      </w:r>
      <w:r w:rsidR="00C4763C" w:rsidRPr="00A71A7E">
        <w:rPr>
          <w:rFonts w:ascii="Times New Roman" w:hAnsi="Times New Roman" w:cs="Times New Roman"/>
          <w:lang w:val="uk-UA"/>
        </w:rPr>
        <w:t xml:space="preserve">предмета закупівлі та технічна специфікація до предмета закупівлі» </w:t>
      </w:r>
      <w:r w:rsidR="00AC0796" w:rsidRPr="00A71A7E">
        <w:rPr>
          <w:rFonts w:ascii="Times New Roman" w:hAnsi="Times New Roman" w:cs="Times New Roman"/>
          <w:lang w:val="uk-UA"/>
        </w:rPr>
        <w:t xml:space="preserve"> </w:t>
      </w:r>
    </w:p>
    <w:p w14:paraId="66342E66" w14:textId="77777777" w:rsidR="00AA061F" w:rsidRPr="00AA061F" w:rsidRDefault="00AC0796" w:rsidP="00AA061F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0"/>
          <w:szCs w:val="20"/>
          <w:lang w:val="uk-UA" w:eastAsia="en-US" w:bidi="ar-SA"/>
        </w:rPr>
      </w:pPr>
      <w:r w:rsidRPr="00AA061F">
        <w:rPr>
          <w:rFonts w:ascii="Times New Roman" w:hAnsi="Times New Roman" w:cs="Times New Roman"/>
          <w:sz w:val="20"/>
          <w:szCs w:val="20"/>
          <w:lang w:val="uk-UA"/>
        </w:rPr>
        <w:lastRenderedPageBreak/>
        <w:t>«</w:t>
      </w:r>
      <w:r w:rsidR="00AA061F" w:rsidRPr="00AA061F">
        <w:rPr>
          <w:rFonts w:ascii="Times New Roman" w:eastAsia="Calibri" w:hAnsi="Times New Roman" w:cs="Times New Roman"/>
          <w:b/>
          <w:bCs/>
          <w:color w:val="auto"/>
          <w:kern w:val="0"/>
          <w:lang w:val="uk-UA" w:eastAsia="en-US" w:bidi="ar-S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AA061F" w:rsidRPr="00AA061F"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0"/>
          <w:szCs w:val="20"/>
          <w:lang w:val="uk-UA" w:eastAsia="en-US" w:bidi="ar-SA"/>
        </w:rPr>
        <w:t xml:space="preserve"> </w:t>
      </w:r>
    </w:p>
    <w:p w14:paraId="7AE4F3B7" w14:textId="77777777" w:rsidR="00AA061F" w:rsidRPr="00AA061F" w:rsidRDefault="00AA061F" w:rsidP="00AA061F">
      <w:pPr>
        <w:widowControl/>
        <w:suppressAutoHyphens w:val="0"/>
        <w:autoSpaceDN/>
        <w:spacing w:after="160" w:line="259" w:lineRule="auto"/>
        <w:contextualSpacing/>
        <w:jc w:val="center"/>
        <w:textAlignment w:val="auto"/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0"/>
          <w:szCs w:val="20"/>
          <w:lang w:val="uk-UA" w:eastAsia="en-US" w:bidi="ar-SA"/>
        </w:rPr>
      </w:pPr>
    </w:p>
    <w:p w14:paraId="3C66AC91" w14:textId="77777777" w:rsidR="00AA061F" w:rsidRPr="00AA061F" w:rsidRDefault="00AA061F" w:rsidP="00AA061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uk-UA" w:eastAsia="ru-RU" w:bidi="ar-SA"/>
        </w:rPr>
      </w:pPr>
      <w:r w:rsidRPr="00AA061F">
        <w:rPr>
          <w:rFonts w:ascii="Times New Roman" w:eastAsia="Times New Roman" w:hAnsi="Times New Roman" w:cs="Times New Roman"/>
          <w:b/>
          <w:color w:val="auto"/>
          <w:kern w:val="0"/>
          <w:lang w:val="uk-UA" w:eastAsia="ru-RU" w:bidi="ar-SA"/>
        </w:rPr>
        <w:t xml:space="preserve">Аналізатор гематологічний </w:t>
      </w:r>
      <w:r w:rsidRPr="00AA061F">
        <w:rPr>
          <w:rFonts w:ascii="Times New Roman" w:eastAsia="Arial" w:hAnsi="Times New Roman" w:cs="Times New Roman"/>
          <w:b/>
          <w:color w:val="auto"/>
          <w:kern w:val="0"/>
          <w:shd w:val="clear" w:color="auto" w:fill="FFFFFF"/>
          <w:lang w:val="uk-UA" w:eastAsia="ar-SA" w:bidi="ar-SA"/>
        </w:rPr>
        <w:t>(з набором реагентів та речовин)</w:t>
      </w:r>
      <w:r w:rsidRPr="00AA061F">
        <w:rPr>
          <w:rFonts w:ascii="Times New Roman" w:eastAsia="Times New Roman" w:hAnsi="Times New Roman" w:cs="Times New Roman"/>
          <w:b/>
          <w:color w:val="auto"/>
          <w:kern w:val="0"/>
          <w:lang w:val="uk-UA" w:eastAsia="ru-RU" w:bidi="ar-SA"/>
        </w:rPr>
        <w:t xml:space="preserve"> (ДК 021:2015 38430000-8 «Детектори та аналізатори»)</w:t>
      </w:r>
    </w:p>
    <w:p w14:paraId="49F6FE88" w14:textId="77777777" w:rsidR="00AA061F" w:rsidRPr="00AA061F" w:rsidRDefault="00AA061F" w:rsidP="00AA061F">
      <w:pPr>
        <w:widowControl/>
        <w:tabs>
          <w:tab w:val="num" w:pos="426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16"/>
          <w:szCs w:val="20"/>
          <w:lang w:val="uk-UA" w:eastAsia="ru-RU" w:bidi="ar-SA"/>
        </w:rPr>
      </w:pPr>
      <w:r w:rsidRPr="00AA061F">
        <w:rPr>
          <w:rFonts w:ascii="Times New Roman" w:eastAsia="Times New Roman" w:hAnsi="Times New Roman" w:cs="Times New Roman"/>
          <w:color w:val="auto"/>
          <w:kern w:val="0"/>
          <w:sz w:val="16"/>
          <w:szCs w:val="20"/>
          <w:lang w:val="uk-UA" w:eastAsia="ru-RU" w:bidi="ar-SA"/>
        </w:rPr>
        <w:t>У разі, якщо нижче міститься посилання на конкретні торговельну марку чи фірму,  патент,  конструкцію або тип предмета</w:t>
      </w:r>
    </w:p>
    <w:p w14:paraId="238F88AA" w14:textId="77777777" w:rsidR="00AA061F" w:rsidRPr="00AA061F" w:rsidRDefault="00AA061F" w:rsidP="00AA061F">
      <w:pPr>
        <w:widowControl/>
        <w:suppressAutoHyphens w:val="0"/>
        <w:autoSpaceDN/>
        <w:ind w:hanging="567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16"/>
          <w:szCs w:val="20"/>
          <w:lang w:val="uk-UA" w:eastAsia="ru-RU" w:bidi="ar-SA"/>
        </w:rPr>
      </w:pPr>
      <w:r w:rsidRPr="00AA061F">
        <w:rPr>
          <w:rFonts w:ascii="Times New Roman" w:eastAsia="Times New Roman" w:hAnsi="Times New Roman" w:cs="Times New Roman"/>
          <w:color w:val="auto"/>
          <w:kern w:val="0"/>
          <w:sz w:val="16"/>
          <w:szCs w:val="20"/>
          <w:lang w:val="uk-UA" w:eastAsia="ru-RU" w:bidi="ar-SA"/>
        </w:rPr>
        <w:t>закупівлі, джерело його походження або виробника - читати  "або еквівалент</w:t>
      </w:r>
    </w:p>
    <w:p w14:paraId="547AB2C1" w14:textId="77777777" w:rsidR="00AA061F" w:rsidRPr="00AA061F" w:rsidRDefault="00AA061F" w:rsidP="00AA061F">
      <w:pPr>
        <w:widowControl/>
        <w:autoSpaceDN/>
        <w:ind w:right="-284"/>
        <w:jc w:val="both"/>
        <w:textAlignment w:val="auto"/>
        <w:rPr>
          <w:rFonts w:ascii="Times New Roman" w:eastAsia="Times New Roman" w:hAnsi="Times New Roman" w:cs="Times New Roman"/>
          <w:color w:val="auto"/>
          <w:kern w:val="1"/>
          <w:lang w:val="uk-UA" w:eastAsia="ar-SA" w:bidi="ar-SA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955"/>
        <w:gridCol w:w="1560"/>
        <w:gridCol w:w="3144"/>
      </w:tblGrid>
      <w:tr w:rsidR="00AA061F" w:rsidRPr="00AA061F" w14:paraId="09991466" w14:textId="77777777" w:rsidTr="005F1729"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87D85" w14:textId="77777777" w:rsidR="00AA061F" w:rsidRPr="00AA061F" w:rsidRDefault="00AA061F" w:rsidP="00AA061F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</w:pPr>
            <w:r w:rsidRPr="00AA061F"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  <w:t>№ п/п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63FDE7" w14:textId="77777777" w:rsidR="00AA061F" w:rsidRPr="00AA061F" w:rsidRDefault="00AA061F" w:rsidP="00AA061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</w:pPr>
            <w:r w:rsidRPr="00AA061F"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  <w:t>Найменування товару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75AB" w14:textId="77777777" w:rsidR="00AA061F" w:rsidRPr="00AA061F" w:rsidRDefault="00AA061F" w:rsidP="00AA061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</w:pPr>
            <w:r w:rsidRPr="00AA061F"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  <w:t>Одиниця виміру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ED713" w14:textId="77777777" w:rsidR="00AA061F" w:rsidRPr="00AA061F" w:rsidRDefault="00AA061F" w:rsidP="00AA061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</w:pPr>
            <w:r w:rsidRPr="00AA061F"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  <w:t>Кількість</w:t>
            </w:r>
          </w:p>
          <w:p w14:paraId="340D9EFD" w14:textId="77777777" w:rsidR="00AA061F" w:rsidRPr="00AA061F" w:rsidRDefault="00AA061F" w:rsidP="00AA061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</w:pPr>
            <w:r w:rsidRPr="00AA061F"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  <w:t>товару</w:t>
            </w:r>
          </w:p>
        </w:tc>
      </w:tr>
      <w:tr w:rsidR="00AA061F" w:rsidRPr="00AA061F" w14:paraId="41781F92" w14:textId="77777777" w:rsidTr="005F1729"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B04147" w14:textId="77777777" w:rsidR="00AA061F" w:rsidRPr="00AA061F" w:rsidRDefault="00AA061F" w:rsidP="00AA061F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</w:pPr>
            <w:r w:rsidRPr="00AA061F"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C531CA" w14:textId="77777777" w:rsidR="00AA061F" w:rsidRPr="00AA061F" w:rsidRDefault="00AA061F" w:rsidP="00AA061F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outlineLvl w:val="4"/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ru-RU" w:bidi="ar-SA"/>
              </w:rPr>
              <w:t xml:space="preserve">Аналізатор гематологічний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MicroCC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ru-RU" w:bidi="ar-SA"/>
              </w:rPr>
              <w:t>-20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Plus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ru-RU" w:bidi="ar-SA"/>
              </w:rPr>
              <w:t xml:space="preserve"> (виробник НТІ, США) </w:t>
            </w:r>
            <w:r w:rsidRPr="00AA061F">
              <w:rPr>
                <w:rFonts w:ascii="Times New Roman" w:eastAsia="Arial" w:hAnsi="Times New Roman" w:cs="Times New Roman"/>
                <w:color w:val="auto"/>
                <w:kern w:val="0"/>
                <w:shd w:val="clear" w:color="auto" w:fill="FFFFFF"/>
                <w:lang w:val="uk-UA" w:eastAsia="ar-SA" w:bidi="ar-SA"/>
              </w:rPr>
              <w:t xml:space="preserve">(з набором реагентів та речовин)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або еквівалент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C28F" w14:textId="77777777" w:rsidR="00AA061F" w:rsidRPr="00AA061F" w:rsidRDefault="00AA061F" w:rsidP="00AA061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</w:pPr>
            <w:r w:rsidRPr="00AA061F"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  <w:t>штук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BE049" w14:textId="77777777" w:rsidR="00AA061F" w:rsidRPr="00AA061F" w:rsidRDefault="00AA061F" w:rsidP="00AA061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</w:pPr>
            <w:r w:rsidRPr="00AA061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1</w:t>
            </w:r>
            <w:r w:rsidRPr="00AA061F">
              <w:rPr>
                <w:rFonts w:ascii="Times New Roman" w:eastAsia="Calibri" w:hAnsi="Times New Roman" w:cs="Times New Roman"/>
                <w:color w:val="auto"/>
                <w:kern w:val="0"/>
                <w:lang w:val="uk-UA" w:eastAsia="en-US" w:bidi="ar-SA"/>
              </w:rPr>
              <w:t>,00</w:t>
            </w:r>
          </w:p>
        </w:tc>
      </w:tr>
    </w:tbl>
    <w:p w14:paraId="385FEFB8" w14:textId="77777777" w:rsidR="00AA061F" w:rsidRPr="00AA061F" w:rsidRDefault="00AA061F" w:rsidP="00AA061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="Calibri" w:hAnsi="Times New Roman" w:cs="Times New Roman"/>
          <w:b/>
          <w:bCs/>
          <w:color w:val="auto"/>
          <w:kern w:val="0"/>
          <w:lang w:val="uk-UA" w:eastAsia="en-US" w:bidi="ar-SA"/>
        </w:rPr>
      </w:pPr>
    </w:p>
    <w:p w14:paraId="537C2ADA" w14:textId="77777777" w:rsidR="00AA061F" w:rsidRPr="00AA061F" w:rsidRDefault="00AA061F" w:rsidP="00AA061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="Calibri" w:hAnsi="Times New Roman" w:cs="Times New Roman"/>
          <w:b/>
          <w:bCs/>
          <w:color w:val="auto"/>
          <w:kern w:val="0"/>
          <w:lang w:val="uk-UA" w:eastAsia="en-US" w:bidi="ar-SA"/>
        </w:rPr>
      </w:pPr>
      <w:r w:rsidRPr="00AA061F">
        <w:rPr>
          <w:rFonts w:ascii="Calibri" w:eastAsia="Calibri" w:hAnsi="Calibri" w:cs="Times New Roman"/>
          <w:noProof/>
          <w:color w:val="auto"/>
          <w:kern w:val="0"/>
          <w:sz w:val="22"/>
          <w:szCs w:val="22"/>
          <w:lang w:val="ru-RU" w:eastAsia="ru-RU" w:bidi="ar-SA"/>
        </w:rPr>
        <w:drawing>
          <wp:inline distT="0" distB="0" distL="0" distR="0" wp14:anchorId="05862B6B" wp14:editId="073C5F3F">
            <wp:extent cx="3076575" cy="3076575"/>
            <wp:effectExtent l="0" t="0" r="9525" b="9525"/>
            <wp:docPr id="1" name="Рисунок 1" descr="Гематологический анализатор MicroCC-20Plus, HTI, США Медаппаратура - фото 1 - id-p115159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матологический анализатор MicroCC-20Plus, HTI, США Медаппаратура - фото 1 - id-p1151591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4D232" w14:textId="77777777" w:rsidR="00AA061F" w:rsidRPr="00AA061F" w:rsidRDefault="00AA061F" w:rsidP="00AA061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="Calibri" w:hAnsi="Times New Roman" w:cs="Times New Roman"/>
          <w:b/>
          <w:bCs/>
          <w:color w:val="auto"/>
          <w:kern w:val="0"/>
          <w:lang w:val="uk-UA" w:eastAsia="en-US" w:bidi="ar-SA"/>
        </w:rPr>
      </w:pPr>
      <w:r w:rsidRPr="00AA061F">
        <w:rPr>
          <w:rFonts w:ascii="Calibri" w:eastAsia="Calibri" w:hAnsi="Calibri" w:cs="Times New Roman"/>
          <w:noProof/>
          <w:color w:val="auto"/>
          <w:kern w:val="0"/>
          <w:sz w:val="22"/>
          <w:szCs w:val="22"/>
          <w:lang w:val="ru-RU" w:eastAsia="ru-RU" w:bidi="ar-SA"/>
        </w:rPr>
        <w:drawing>
          <wp:inline distT="0" distB="0" distL="0" distR="0" wp14:anchorId="321EB048" wp14:editId="5E5D7D11">
            <wp:extent cx="3000375" cy="2665255"/>
            <wp:effectExtent l="0" t="0" r="0" b="1905"/>
            <wp:docPr id="2" name="Рисунок 2" descr="https://images.prom.ua/3376489956_w640_h640_gematologichnij-analizator-microcc-20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prom.ua/3376489956_w640_h640_gematologichnij-analizator-microcc-20pl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6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C2AC" w14:textId="77777777" w:rsidR="00AA061F" w:rsidRPr="00AA061F" w:rsidRDefault="00AA061F" w:rsidP="00AA061F">
      <w:pPr>
        <w:widowControl/>
        <w:tabs>
          <w:tab w:val="left" w:pos="1134"/>
        </w:tabs>
        <w:suppressAutoHyphens w:val="0"/>
        <w:autoSpaceDN/>
        <w:spacing w:after="160" w:line="259" w:lineRule="auto"/>
        <w:jc w:val="center"/>
        <w:textAlignment w:val="auto"/>
        <w:rPr>
          <w:rFonts w:ascii="Times New Roman" w:eastAsia="Calibri" w:hAnsi="Times New Roman" w:cs="Times New Roman"/>
          <w:b/>
          <w:bCs/>
          <w:color w:val="auto"/>
          <w:kern w:val="0"/>
          <w:lang w:val="uk-UA" w:eastAsia="en-US" w:bidi="ar-SA"/>
        </w:rPr>
      </w:pPr>
    </w:p>
    <w:p w14:paraId="25B919A7" w14:textId="77777777" w:rsidR="00AA061F" w:rsidRPr="00AA061F" w:rsidRDefault="00AA061F" w:rsidP="00AA061F">
      <w:pPr>
        <w:widowControl/>
        <w:shd w:val="clear" w:color="auto" w:fill="FFFFFF"/>
        <w:suppressAutoHyphens w:val="0"/>
        <w:autoSpaceDN/>
        <w:spacing w:after="225" w:line="315" w:lineRule="atLeast"/>
        <w:jc w:val="both"/>
        <w:textAlignment w:val="auto"/>
        <w:rPr>
          <w:rFonts w:ascii="Times New Roman" w:eastAsia="Times New Roman" w:hAnsi="Times New Roman" w:cs="Times New Roman"/>
          <w:color w:val="777777"/>
          <w:kern w:val="0"/>
          <w:sz w:val="21"/>
          <w:szCs w:val="21"/>
          <w:lang w:val="ru-RU" w:eastAsia="ru-RU" w:bidi="ar-SA"/>
        </w:rPr>
      </w:pPr>
      <w:r w:rsidRPr="00AA061F"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ru-RU" w:bidi="ar-SA"/>
        </w:rPr>
        <w:lastRenderedPageBreak/>
        <w:tab/>
      </w:r>
      <w:r w:rsidRPr="00AA061F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 </w:t>
      </w:r>
      <w:r w:rsidRPr="00AA061F">
        <w:rPr>
          <w:rFonts w:ascii="Times New Roman" w:eastAsia="Times New Roman" w:hAnsi="Times New Roman" w:cs="Times New Roman"/>
          <w:b/>
          <w:bCs/>
          <w:kern w:val="0"/>
          <w:lang w:val="uk-UA" w:eastAsia="ru-RU" w:bidi="ar-SA"/>
        </w:rPr>
        <w:t xml:space="preserve">Гематологічний аналізатор </w:t>
      </w:r>
      <w:r w:rsidRPr="00AA061F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HTI</w:t>
      </w:r>
      <w:r w:rsidRPr="00AA061F">
        <w:rPr>
          <w:rFonts w:ascii="Times New Roman" w:eastAsia="Times New Roman" w:hAnsi="Times New Roman" w:cs="Times New Roman"/>
          <w:b/>
          <w:bCs/>
          <w:kern w:val="0"/>
          <w:lang w:val="uk-UA" w:eastAsia="ru-RU" w:bidi="ar-SA"/>
        </w:rPr>
        <w:t xml:space="preserve"> </w:t>
      </w:r>
      <w:proofErr w:type="spellStart"/>
      <w:r w:rsidRPr="00AA061F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MicroCC</w:t>
      </w:r>
      <w:proofErr w:type="spellEnd"/>
      <w:r w:rsidRPr="00AA061F">
        <w:rPr>
          <w:rFonts w:ascii="Times New Roman" w:eastAsia="Times New Roman" w:hAnsi="Times New Roman" w:cs="Times New Roman"/>
          <w:b/>
          <w:bCs/>
          <w:kern w:val="0"/>
          <w:lang w:val="uk-UA" w:eastAsia="ru-RU" w:bidi="ar-SA"/>
        </w:rPr>
        <w:t>-20</w:t>
      </w:r>
      <w:proofErr w:type="spellStart"/>
      <w:r w:rsidRPr="00AA061F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Plus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 </w:t>
      </w:r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- автоматичний гематологічний аналізатор на 20 параметрів, з диференціюванням лейкоцитів по 3-м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>субпопуляцій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і побудовою </w:t>
      </w:r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3-х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гістограм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.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Повністю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>україномов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не меню з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підказками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для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спрощеної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роботи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лаборанта.</w:t>
      </w:r>
    </w:p>
    <w:p w14:paraId="4919D4FD" w14:textId="77777777" w:rsidR="00AA061F" w:rsidRPr="00AA061F" w:rsidRDefault="00AA061F" w:rsidP="00AA061F">
      <w:pPr>
        <w:widowControl/>
        <w:shd w:val="clear" w:color="auto" w:fill="FFFFFF"/>
        <w:suppressAutoHyphens w:val="0"/>
        <w:autoSpaceDN/>
        <w:spacing w:line="315" w:lineRule="atLeast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   •   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Управління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здійснюється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з великого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кольорового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сенсорного дисплея. </w:t>
      </w:r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br/>
        <w:t>   •   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Продуктивність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: </w:t>
      </w:r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не менше </w:t>
      </w:r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60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аналізів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за годину.</w:t>
      </w:r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br/>
        <w:t>   •   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Об’єм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зразка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>не більше</w:t>
      </w:r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>10</w:t>
      </w:r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,</w:t>
      </w:r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0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мкл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. </w:t>
      </w:r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br/>
        <w:t>   •   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Пам'ять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не менше </w:t>
      </w:r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50000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зразків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br/>
        <w:t>   •   </w:t>
      </w:r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>Вивід в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сі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>х</w:t>
      </w:r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результат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>ів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досліджень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на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вбудований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термальний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принтер.</w:t>
      </w:r>
    </w:p>
    <w:p w14:paraId="2815C566" w14:textId="4393D6E2" w:rsidR="00AA061F" w:rsidRPr="00AA061F" w:rsidRDefault="00AA061F" w:rsidP="00AA061F">
      <w:pPr>
        <w:widowControl/>
        <w:shd w:val="clear" w:color="auto" w:fill="FFFFFF"/>
        <w:suppressAutoHyphens w:val="0"/>
        <w:autoSpaceDN/>
        <w:spacing w:line="315" w:lineRule="atLeast"/>
        <w:textAlignment w:val="auto"/>
        <w:rPr>
          <w:rFonts w:ascii="Times New Roman" w:eastAsia="Times New Roman" w:hAnsi="Times New Roman" w:cs="Times New Roman"/>
          <w:color w:val="auto"/>
          <w:kern w:val="1"/>
          <w:lang w:val="uk-UA" w:eastAsia="ru-RU" w:bidi="ar-SA"/>
        </w:rPr>
      </w:pPr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•   </w:t>
      </w:r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Електроживлення: 220В, 50/60 </w:t>
      </w:r>
      <w:proofErr w:type="spellStart"/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>Гц</w:t>
      </w:r>
      <w:proofErr w:type="spellEnd"/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, 96 </w:t>
      </w:r>
      <w:proofErr w:type="gramStart"/>
      <w:r w:rsidRPr="00AA061F">
        <w:rPr>
          <w:rFonts w:ascii="Times New Roman" w:eastAsia="Times New Roman" w:hAnsi="Times New Roman" w:cs="Times New Roman"/>
          <w:kern w:val="0"/>
          <w:lang w:val="uk-UA" w:eastAsia="ru-RU" w:bidi="ar-SA"/>
        </w:rPr>
        <w:t>ВА</w:t>
      </w:r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. </w:t>
      </w:r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br/>
        <w:t>  </w:t>
      </w:r>
      <w:proofErr w:type="gramEnd"/>
      <w:r w:rsidRPr="00AA061F">
        <w:rPr>
          <w:rFonts w:ascii="Times New Roman" w:eastAsia="Times New Roman" w:hAnsi="Times New Roman" w:cs="Times New Roman"/>
          <w:kern w:val="0"/>
          <w:lang w:val="ru-RU" w:eastAsia="ru-RU" w:bidi="ar-SA"/>
        </w:rPr>
        <w:t> </w:t>
      </w:r>
      <w:r w:rsidRPr="00AA061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br/>
      </w:r>
      <w:r w:rsidRPr="00AA061F">
        <w:rPr>
          <w:rFonts w:ascii="Times New Roman" w:eastAsia="Times New Roman" w:hAnsi="Times New Roman" w:cs="Times New Roman"/>
          <w:color w:val="auto"/>
          <w:kern w:val="1"/>
          <w:lang w:val="uk-UA" w:eastAsia="ar-SA" w:bidi="ar-SA"/>
        </w:rPr>
        <w:t xml:space="preserve">         Товар  повинен</w:t>
      </w:r>
      <w:r w:rsidRPr="00AA061F">
        <w:rPr>
          <w:rFonts w:ascii="Times New Roman" w:eastAsia="Times New Roman" w:hAnsi="Times New Roman" w:cs="Times New Roman"/>
          <w:color w:val="auto"/>
          <w:kern w:val="1"/>
          <w:lang w:val="uk-UA" w:eastAsia="ru-RU" w:bidi="ar-SA"/>
        </w:rPr>
        <w:t xml:space="preserve"> бути новим, що не був в експлуатації  та відповідати технічним вимогам, зазначеним у тендерній документації. </w:t>
      </w:r>
    </w:p>
    <w:p w14:paraId="66429F36" w14:textId="77777777" w:rsidR="00AA061F" w:rsidRPr="00AA061F" w:rsidRDefault="00AA061F" w:rsidP="00AA061F">
      <w:pPr>
        <w:widowControl/>
        <w:shd w:val="clear" w:color="auto" w:fill="FFFFFF"/>
        <w:suppressAutoHyphens w:val="0"/>
        <w:autoSpaceDN/>
        <w:spacing w:line="315" w:lineRule="atLeast"/>
        <w:jc w:val="both"/>
        <w:textAlignment w:val="auto"/>
        <w:rPr>
          <w:rFonts w:ascii="Times New Roman" w:eastAsia="Times New Roman" w:hAnsi="Times New Roman" w:cs="Times New Roman"/>
          <w:color w:val="auto"/>
          <w:kern w:val="1"/>
          <w:lang w:val="uk-UA" w:eastAsia="ar-SA" w:bidi="ar-SA"/>
        </w:rPr>
      </w:pPr>
      <w:r w:rsidRPr="00AA061F">
        <w:rPr>
          <w:rFonts w:ascii="Times New Roman" w:eastAsia="Times New Roman" w:hAnsi="Times New Roman" w:cs="Times New Roman"/>
          <w:color w:val="auto"/>
          <w:kern w:val="1"/>
          <w:lang w:val="uk-UA" w:eastAsia="ru-RU" w:bidi="ar-SA"/>
        </w:rPr>
        <w:t xml:space="preserve">         Учасник зобов’язаний надати довідку у довільній формі  про технічні характеристики Товару, який він пропонує.</w:t>
      </w:r>
    </w:p>
    <w:p w14:paraId="24E2CD8F" w14:textId="77777777" w:rsidR="00AA061F" w:rsidRPr="00AA061F" w:rsidRDefault="00AA061F" w:rsidP="00AA061F">
      <w:pPr>
        <w:widowControl/>
        <w:suppressAutoHyphens w:val="0"/>
        <w:autoSpaceDN/>
        <w:ind w:firstLine="426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uk-UA" w:eastAsia="en-US" w:bidi="ar-SA"/>
        </w:rPr>
      </w:pPr>
      <w:r w:rsidRPr="00AA061F">
        <w:rPr>
          <w:rFonts w:ascii="Times New Roman" w:eastAsia="Times New Roman" w:hAnsi="Times New Roman" w:cs="Times New Roman"/>
          <w:color w:val="auto"/>
          <w:kern w:val="1"/>
          <w:lang w:val="uk-UA" w:eastAsia="ar-SA" w:bidi="ar-SA"/>
        </w:rPr>
        <w:t xml:space="preserve">  У разі </w:t>
      </w:r>
      <w:r w:rsidRPr="00AA061F">
        <w:rPr>
          <w:rFonts w:ascii="Times New Roman" w:eastAsia="Calibri" w:hAnsi="Times New Roman" w:cs="Times New Roman"/>
          <w:color w:val="auto"/>
          <w:kern w:val="0"/>
          <w:lang w:val="uk-UA" w:eastAsia="en-US" w:bidi="ar-SA"/>
        </w:rPr>
        <w:t>невідповідності якості Товару, Замовник залишає за собою право відмовитися від зазначеного Товару</w:t>
      </w:r>
      <w:r w:rsidRPr="00AA061F">
        <w:rPr>
          <w:rFonts w:ascii="Times New Roman" w:eastAsia="Times New Roman" w:hAnsi="Times New Roman" w:cs="Times New Roman"/>
          <w:color w:val="auto"/>
          <w:kern w:val="0"/>
          <w:lang w:val="uk-UA" w:eastAsia="en-US" w:bidi="ar-SA"/>
        </w:rPr>
        <w:t xml:space="preserve"> із повернення вартості такого Товару на його користь за ціною, що відповідає ціні продажу такого Товару</w:t>
      </w:r>
      <w:r w:rsidRPr="00AA061F">
        <w:rPr>
          <w:rFonts w:ascii="Times New Roman" w:eastAsia="Calibri" w:hAnsi="Times New Roman" w:cs="Times New Roman"/>
          <w:color w:val="auto"/>
          <w:kern w:val="0"/>
          <w:lang w:val="uk-UA" w:eastAsia="en-US" w:bidi="ar-SA"/>
        </w:rPr>
        <w:t xml:space="preserve">, якщо даний Товар вже оплачений або вимагати його заміни на якісний. </w:t>
      </w:r>
    </w:p>
    <w:p w14:paraId="2BF4B2DA" w14:textId="77777777" w:rsidR="00AA061F" w:rsidRPr="00AA061F" w:rsidRDefault="00AA061F" w:rsidP="00AA061F">
      <w:pPr>
        <w:widowControl/>
        <w:suppressAutoHyphens w:val="0"/>
        <w:autoSpaceDN/>
        <w:ind w:right="-143" w:firstLine="426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uk-UA" w:eastAsia="en-US" w:bidi="ar-SA"/>
        </w:rPr>
      </w:pPr>
      <w:r w:rsidRPr="00AA061F">
        <w:rPr>
          <w:rFonts w:ascii="Times New Roman" w:eastAsia="Calibri" w:hAnsi="Times New Roman" w:cs="Times New Roman"/>
          <w:color w:val="auto"/>
          <w:kern w:val="0"/>
          <w:lang w:val="uk-UA" w:eastAsia="en-US" w:bidi="ar-SA"/>
        </w:rPr>
        <w:t xml:space="preserve">  Товар повинен поставлятися в непошкодженій упаковці та/або тарі, яка повинна забезпечити повне збереження Товару від всякого роду пошкоджень під час його транспортування з урахуванням перевантажень в дорозі та зберігання протягом терміну придатності Товару.</w:t>
      </w:r>
    </w:p>
    <w:p w14:paraId="657E2F1B" w14:textId="77777777" w:rsidR="00AA061F" w:rsidRPr="00AA061F" w:rsidRDefault="00AA061F" w:rsidP="00AA061F">
      <w:pPr>
        <w:widowControl/>
        <w:suppressAutoHyphens w:val="0"/>
        <w:autoSpaceDN/>
        <w:ind w:right="-143" w:firstLine="426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uk-UA" w:eastAsia="en-US" w:bidi="ar-SA"/>
        </w:rPr>
      </w:pPr>
      <w:r w:rsidRPr="00AA061F">
        <w:rPr>
          <w:rFonts w:ascii="Times New Roman" w:eastAsia="Calibri" w:hAnsi="Times New Roman" w:cs="Times New Roman"/>
          <w:color w:val="auto"/>
          <w:kern w:val="0"/>
          <w:lang w:val="uk-UA" w:eastAsia="en-US" w:bidi="ar-SA"/>
        </w:rPr>
        <w:t xml:space="preserve">   Гарантійний термін обслуговування Товару має складати не менше 1 календарного року.</w:t>
      </w:r>
    </w:p>
    <w:p w14:paraId="34E21DD0" w14:textId="77777777" w:rsidR="00AA061F" w:rsidRPr="00AA061F" w:rsidRDefault="00AA061F" w:rsidP="00AA061F">
      <w:pPr>
        <w:widowControl/>
        <w:autoSpaceDN/>
        <w:ind w:right="-143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uk-UA" w:eastAsia="ar-SA" w:bidi="ar-SA"/>
        </w:rPr>
      </w:pPr>
      <w:r w:rsidRPr="00AA061F">
        <w:rPr>
          <w:rFonts w:ascii="Times New Roman" w:eastAsia="Times New Roman" w:hAnsi="Times New Roman" w:cs="Times New Roman"/>
          <w:color w:val="auto"/>
          <w:kern w:val="0"/>
          <w:lang w:val="uk-UA" w:eastAsia="ar-SA" w:bidi="ar-SA"/>
        </w:rPr>
        <w:t xml:space="preserve">         Постачальник постачає товар  за власний рахунок.</w:t>
      </w:r>
    </w:p>
    <w:p w14:paraId="619E89D4" w14:textId="77777777" w:rsidR="00AA061F" w:rsidRPr="00AA061F" w:rsidRDefault="00AA061F" w:rsidP="00AA061F">
      <w:pPr>
        <w:widowControl/>
        <w:autoSpaceDN/>
        <w:ind w:right="-143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uk-UA" w:eastAsia="ar-SA" w:bidi="ar-SA"/>
        </w:rPr>
      </w:pPr>
      <w:r w:rsidRPr="00AA061F">
        <w:rPr>
          <w:rFonts w:ascii="Times New Roman" w:eastAsia="Times New Roman" w:hAnsi="Times New Roman" w:cs="Times New Roman"/>
          <w:color w:val="auto"/>
          <w:kern w:val="0"/>
          <w:lang w:val="uk-UA" w:eastAsia="ar-SA" w:bidi="ar-SA"/>
        </w:rPr>
        <w:t xml:space="preserve">         Постачальник забезпечує виїзд інженера для монтажу та перевірки роботи апаратури, а також проведення первинного навчання персоналу Замовника. </w:t>
      </w:r>
    </w:p>
    <w:p w14:paraId="47957989" w14:textId="77777777" w:rsidR="00AA061F" w:rsidRDefault="00AA061F" w:rsidP="00AA061F">
      <w:pPr>
        <w:widowControl/>
        <w:autoSpaceDN/>
        <w:ind w:right="-143"/>
        <w:jc w:val="both"/>
        <w:textAlignment w:val="auto"/>
        <w:rPr>
          <w:rFonts w:ascii="Times New Roman" w:hAnsi="Times New Roman" w:cs="Times New Roman"/>
          <w:sz w:val="20"/>
          <w:szCs w:val="20"/>
          <w:lang w:val="uk-UA"/>
        </w:rPr>
      </w:pPr>
      <w:r w:rsidRPr="00AA061F">
        <w:rPr>
          <w:rFonts w:ascii="Times New Roman" w:eastAsia="Times New Roman" w:hAnsi="Times New Roman" w:cs="Times New Roman"/>
          <w:color w:val="auto"/>
          <w:kern w:val="0"/>
          <w:lang w:val="uk-UA" w:eastAsia="ar-SA" w:bidi="ar-SA"/>
        </w:rPr>
        <w:t xml:space="preserve">         Під час поставки Постачальник повинен дотримуватись чинного законодавства України, що передбачає застосування заходів із захисту довкілля.</w:t>
      </w:r>
      <w:r w:rsidR="00AC0796" w:rsidRPr="00AA061F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14:paraId="3EC342B5" w14:textId="77777777" w:rsidR="00AA061F" w:rsidRDefault="00AA061F" w:rsidP="00AA061F">
      <w:pPr>
        <w:widowControl/>
        <w:autoSpaceDN/>
        <w:ind w:right="-143"/>
        <w:jc w:val="both"/>
        <w:textAlignment w:val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7D030C07" w14:textId="4C644BF8" w:rsidR="00AA061F" w:rsidRPr="002E2599" w:rsidRDefault="00AC0796" w:rsidP="00AA061F">
      <w:pPr>
        <w:widowControl/>
        <w:autoSpaceDN/>
        <w:ind w:right="-143"/>
        <w:jc w:val="both"/>
        <w:textAlignment w:val="auto"/>
        <w:rPr>
          <w:rFonts w:ascii="Times New Roman" w:hAnsi="Times New Roman" w:cs="Times New Roman"/>
          <w:lang w:val="uk-UA"/>
        </w:rPr>
      </w:pPr>
      <w:r w:rsidRPr="002E2599">
        <w:rPr>
          <w:rFonts w:ascii="Times New Roman" w:hAnsi="Times New Roman" w:cs="Times New Roman"/>
          <w:b/>
          <w:lang w:val="uk-UA"/>
        </w:rPr>
        <w:t xml:space="preserve"> </w:t>
      </w:r>
      <w:r w:rsidRPr="002E2599">
        <w:rPr>
          <w:rFonts w:ascii="Times New Roman" w:hAnsi="Times New Roman" w:cs="Times New Roman"/>
          <w:lang w:val="uk-UA"/>
        </w:rPr>
        <w:t>замінити на</w:t>
      </w:r>
    </w:p>
    <w:p w14:paraId="6234E325" w14:textId="77777777" w:rsidR="00AA061F" w:rsidRDefault="00AA061F" w:rsidP="00AA061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EB474A4" w14:textId="77777777" w:rsidR="005D6DD6" w:rsidRPr="00AA061F" w:rsidRDefault="00AC0796" w:rsidP="005D6DD6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0"/>
          <w:szCs w:val="20"/>
          <w:lang w:val="uk-UA" w:eastAsia="en-US" w:bidi="ar-S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5D6DD6" w:rsidRPr="00AA061F">
        <w:rPr>
          <w:rFonts w:ascii="Times New Roman" w:eastAsia="Calibri" w:hAnsi="Times New Roman" w:cs="Times New Roman"/>
          <w:b/>
          <w:bCs/>
          <w:color w:val="auto"/>
          <w:kern w:val="0"/>
          <w:lang w:val="uk-UA" w:eastAsia="en-US" w:bidi="ar-S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5D6DD6" w:rsidRPr="00AA061F"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0"/>
          <w:szCs w:val="20"/>
          <w:lang w:val="uk-UA" w:eastAsia="en-US" w:bidi="ar-SA"/>
        </w:rPr>
        <w:t xml:space="preserve"> </w:t>
      </w:r>
    </w:p>
    <w:p w14:paraId="3BEB6104" w14:textId="77777777" w:rsidR="005D6DD6" w:rsidRPr="00AA061F" w:rsidRDefault="005D6DD6" w:rsidP="005D6DD6">
      <w:pPr>
        <w:widowControl/>
        <w:suppressAutoHyphens w:val="0"/>
        <w:autoSpaceDN/>
        <w:spacing w:after="160" w:line="259" w:lineRule="auto"/>
        <w:contextualSpacing/>
        <w:jc w:val="center"/>
        <w:textAlignment w:val="auto"/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0"/>
          <w:szCs w:val="20"/>
          <w:lang w:val="uk-UA" w:eastAsia="en-US" w:bidi="ar-SA"/>
        </w:rPr>
      </w:pPr>
    </w:p>
    <w:p w14:paraId="4FF59B16" w14:textId="77777777" w:rsidR="005D6DD6" w:rsidRPr="00AA061F" w:rsidRDefault="005D6DD6" w:rsidP="005D6DD6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uk-UA" w:eastAsia="ru-RU" w:bidi="ar-SA"/>
        </w:rPr>
      </w:pPr>
      <w:r w:rsidRPr="00AA061F">
        <w:rPr>
          <w:rFonts w:ascii="Times New Roman" w:eastAsia="Times New Roman" w:hAnsi="Times New Roman" w:cs="Times New Roman"/>
          <w:b/>
          <w:color w:val="auto"/>
          <w:kern w:val="0"/>
          <w:lang w:val="uk-UA" w:eastAsia="ru-RU" w:bidi="ar-SA"/>
        </w:rPr>
        <w:t xml:space="preserve">Аналізатор гематологічний </w:t>
      </w:r>
      <w:r w:rsidRPr="00AA061F">
        <w:rPr>
          <w:rFonts w:ascii="Times New Roman" w:eastAsia="Arial" w:hAnsi="Times New Roman" w:cs="Times New Roman"/>
          <w:b/>
          <w:color w:val="auto"/>
          <w:kern w:val="0"/>
          <w:shd w:val="clear" w:color="auto" w:fill="FFFFFF"/>
          <w:lang w:val="uk-UA" w:eastAsia="ar-SA" w:bidi="ar-SA"/>
        </w:rPr>
        <w:t>(з набором реагентів та речовин)</w:t>
      </w:r>
      <w:r w:rsidRPr="00AA061F">
        <w:rPr>
          <w:rFonts w:ascii="Times New Roman" w:eastAsia="Times New Roman" w:hAnsi="Times New Roman" w:cs="Times New Roman"/>
          <w:b/>
          <w:color w:val="auto"/>
          <w:kern w:val="0"/>
          <w:lang w:val="uk-UA" w:eastAsia="ru-RU" w:bidi="ar-SA"/>
        </w:rPr>
        <w:t xml:space="preserve"> (ДК 021:2015 38430000-8 «Детектори та аналізатори»)</w:t>
      </w:r>
    </w:p>
    <w:p w14:paraId="1C4B8385" w14:textId="77777777" w:rsidR="005D6DD6" w:rsidRPr="00AA061F" w:rsidRDefault="005D6DD6" w:rsidP="005D6DD6">
      <w:pPr>
        <w:widowControl/>
        <w:tabs>
          <w:tab w:val="num" w:pos="426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16"/>
          <w:szCs w:val="20"/>
          <w:lang w:val="uk-UA" w:eastAsia="ru-RU" w:bidi="ar-SA"/>
        </w:rPr>
      </w:pPr>
      <w:r w:rsidRPr="00AA061F">
        <w:rPr>
          <w:rFonts w:ascii="Times New Roman" w:eastAsia="Times New Roman" w:hAnsi="Times New Roman" w:cs="Times New Roman"/>
          <w:color w:val="auto"/>
          <w:kern w:val="0"/>
          <w:sz w:val="16"/>
          <w:szCs w:val="20"/>
          <w:lang w:val="uk-UA" w:eastAsia="ru-RU" w:bidi="ar-SA"/>
        </w:rPr>
        <w:t>У разі, якщо нижче міститься посилання на конкретні торговельну марку чи фірму,  патент,  конструкцію або тип предмета</w:t>
      </w:r>
    </w:p>
    <w:p w14:paraId="180147B5" w14:textId="77777777" w:rsidR="005D6DD6" w:rsidRPr="00AA061F" w:rsidRDefault="005D6DD6" w:rsidP="005D6DD6">
      <w:pPr>
        <w:widowControl/>
        <w:suppressAutoHyphens w:val="0"/>
        <w:autoSpaceDN/>
        <w:ind w:hanging="567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16"/>
          <w:szCs w:val="20"/>
          <w:lang w:val="uk-UA" w:eastAsia="ru-RU" w:bidi="ar-SA"/>
        </w:rPr>
      </w:pPr>
      <w:r w:rsidRPr="00AA061F">
        <w:rPr>
          <w:rFonts w:ascii="Times New Roman" w:eastAsia="Times New Roman" w:hAnsi="Times New Roman" w:cs="Times New Roman"/>
          <w:color w:val="auto"/>
          <w:kern w:val="0"/>
          <w:sz w:val="16"/>
          <w:szCs w:val="20"/>
          <w:lang w:val="uk-UA" w:eastAsia="ru-RU" w:bidi="ar-SA"/>
        </w:rPr>
        <w:t>закупівлі, джерело його походження або виробника - читати  "або еквівалент</w:t>
      </w:r>
    </w:p>
    <w:p w14:paraId="199F687B" w14:textId="77777777" w:rsidR="00AA061F" w:rsidRPr="00AA061F" w:rsidRDefault="00AA061F" w:rsidP="00AA061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uk-UA" w:eastAsia="ru-RU" w:bidi="ar-SA"/>
        </w:rPr>
      </w:pPr>
    </w:p>
    <w:tbl>
      <w:tblPr>
        <w:tblW w:w="102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83"/>
        <w:gridCol w:w="5209"/>
      </w:tblGrid>
      <w:tr w:rsidR="005E73CB" w:rsidRPr="002E2599" w14:paraId="1B0B3F7C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FA7F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№ з/п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19C5F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Параметр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C22AE" w14:textId="2D019AC8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Вимоги</w:t>
            </w:r>
          </w:p>
        </w:tc>
      </w:tr>
      <w:tr w:rsidR="00AA061F" w:rsidRPr="00AA061F" w14:paraId="270F2820" w14:textId="77777777" w:rsidTr="00F130FF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F3C76" w14:textId="77777777" w:rsidR="00AA061F" w:rsidRPr="00AA061F" w:rsidRDefault="00AA061F" w:rsidP="00AA061F">
            <w:pPr>
              <w:suppressAutoHyphens w:val="0"/>
              <w:autoSpaceDE w:val="0"/>
              <w:adjustRightInd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1. Загальна характеристика</w:t>
            </w:r>
          </w:p>
        </w:tc>
      </w:tr>
      <w:tr w:rsidR="005E73CB" w:rsidRPr="00AA061F" w14:paraId="0B1ACB3E" w14:textId="77777777" w:rsidTr="005E73CB">
        <w:trPr>
          <w:trHeight w:val="7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32261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1.1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A930B" w14:textId="7F7A9820" w:rsidR="005E73CB" w:rsidRPr="00AA061F" w:rsidRDefault="00226C2F" w:rsidP="00AA061F">
            <w:pPr>
              <w:keepNext/>
              <w:tabs>
                <w:tab w:val="left" w:pos="0"/>
              </w:tabs>
              <w:autoSpaceDE w:val="0"/>
              <w:adjustRightInd w:val="0"/>
              <w:snapToGrid w:val="0"/>
              <w:textAlignment w:val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</w:pPr>
            <w:r w:rsidRPr="00324479">
              <w:rPr>
                <w:rFonts w:ascii="Times New Roman" w:eastAsia="Times New Roman" w:hAnsi="Times New Roman"/>
                <w:lang w:val="uk-UA" w:eastAsia="ru-RU"/>
              </w:rPr>
              <w:t>Аналізатор гематологічний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MicroCC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/>
                <w:lang w:eastAsia="ru-RU"/>
              </w:rPr>
              <w:t>Plus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3D087F">
              <w:rPr>
                <w:rFonts w:ascii="Times New Roman" w:eastAsia="Arial" w:hAnsi="Times New Roman"/>
                <w:shd w:val="clear" w:color="auto" w:fill="FFFFFF"/>
                <w:lang w:val="uk-UA" w:eastAsia="ar-SA"/>
              </w:rPr>
              <w:t xml:space="preserve">(з набором реагентів та речовин) </w:t>
            </w:r>
            <w:r w:rsidRPr="00324479">
              <w:rPr>
                <w:rFonts w:ascii="Times New Roman" w:eastAsia="Times New Roman" w:hAnsi="Times New Roman"/>
                <w:lang w:val="uk-UA" w:eastAsia="uk-UA"/>
              </w:rPr>
              <w:t>або еквівалент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8B8EB" w14:textId="2AAE53C6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1 шт.</w:t>
            </w:r>
          </w:p>
        </w:tc>
      </w:tr>
      <w:tr w:rsidR="005E73CB" w:rsidRPr="00AA061F" w14:paraId="0174F96D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3C206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1.2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1202" w14:textId="77777777" w:rsidR="005E73CB" w:rsidRPr="00AA061F" w:rsidRDefault="005E73CB" w:rsidP="00AA061F">
            <w:pPr>
              <w:keepNext/>
              <w:tabs>
                <w:tab w:val="left" w:pos="0"/>
              </w:tabs>
              <w:autoSpaceDE w:val="0"/>
              <w:adjustRightInd w:val="0"/>
              <w:snapToGrid w:val="0"/>
              <w:ind w:left="720" w:hanging="720"/>
              <w:textAlignment w:val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>Дата виробництва обладнання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0EA2F" w14:textId="2D989BA2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Не раніше 2022 р.</w:t>
            </w:r>
          </w:p>
        </w:tc>
      </w:tr>
      <w:tr w:rsidR="005E73CB" w:rsidRPr="00A71A7E" w14:paraId="2B7D836E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170E2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1.3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48757" w14:textId="77777777" w:rsidR="005E73CB" w:rsidRPr="00AA061F" w:rsidRDefault="005E73CB" w:rsidP="00AA061F">
            <w:pPr>
              <w:keepNext/>
              <w:tabs>
                <w:tab w:val="left" w:pos="0"/>
              </w:tabs>
              <w:autoSpaceDE w:val="0"/>
              <w:adjustRightInd w:val="0"/>
              <w:snapToGrid w:val="0"/>
              <w:ind w:left="720" w:hanging="720"/>
              <w:textAlignment w:val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>Країна-виробник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70125F" w14:textId="7CE61DA8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США та Країни Європи (окрім країн, на які накладені санкції)</w:t>
            </w:r>
          </w:p>
        </w:tc>
      </w:tr>
      <w:tr w:rsidR="00AA061F" w:rsidRPr="00AA061F" w14:paraId="59D43BBE" w14:textId="77777777" w:rsidTr="005E73CB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7E04A" w14:textId="53964B4A" w:rsidR="00AA061F" w:rsidRPr="00AA061F" w:rsidRDefault="00AA061F" w:rsidP="00AA061F">
            <w:pPr>
              <w:suppressAutoHyphens w:val="0"/>
              <w:autoSpaceDE w:val="0"/>
              <w:adjustRightInd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2.</w:t>
            </w:r>
            <w:r w:rsidR="005F1729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 </w:t>
            </w: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Загальні вимоги</w:t>
            </w:r>
          </w:p>
        </w:tc>
      </w:tr>
      <w:tr w:rsidR="005E73CB" w:rsidRPr="00AA061F" w14:paraId="21A480DB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4BF17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B1BE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Принцип вимірювання</w:t>
            </w:r>
          </w:p>
          <w:p w14:paraId="0F669E71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9A94E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WBC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,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RBC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,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PLT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– метод імпедансу, </w:t>
            </w:r>
          </w:p>
          <w:p w14:paraId="30900F37" w14:textId="2650E9EF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HGB – фотометричний</w:t>
            </w:r>
          </w:p>
        </w:tc>
      </w:tr>
      <w:tr w:rsidR="005E73CB" w:rsidRPr="00AA061F" w14:paraId="683DEEDC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01D29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B924D" w14:textId="77777777" w:rsidR="005E73CB" w:rsidRPr="00AA061F" w:rsidRDefault="005E73CB" w:rsidP="00AA061F">
            <w:pPr>
              <w:keepNext/>
              <w:tabs>
                <w:tab w:val="left" w:pos="0"/>
              </w:tabs>
              <w:autoSpaceDE w:val="0"/>
              <w:adjustRightInd w:val="0"/>
              <w:snapToGrid w:val="0"/>
              <w:ind w:left="720" w:hanging="720"/>
              <w:textAlignment w:val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>Кількість параметрів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43E11" w14:textId="778E2236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≥ 20 параметрів</w:t>
            </w:r>
          </w:p>
        </w:tc>
      </w:tr>
      <w:tr w:rsidR="005E73CB" w:rsidRPr="00AA061F" w14:paraId="29A3C3C7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6236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lastRenderedPageBreak/>
              <w:t>2.3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7DB" w14:textId="77777777" w:rsidR="005E73CB" w:rsidRPr="00AA061F" w:rsidRDefault="005E73CB" w:rsidP="00AA061F">
            <w:pPr>
              <w:keepNext/>
              <w:suppressAutoHyphens w:val="0"/>
              <w:autoSpaceDE w:val="0"/>
              <w:adjustRightInd w:val="0"/>
              <w:snapToGrid w:val="0"/>
              <w:textAlignment w:val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>Вимірювальні параметри</w:t>
            </w:r>
          </w:p>
          <w:p w14:paraId="7465DF61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</w:p>
          <w:p w14:paraId="03379224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D71511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176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Кількість лейкоцитів в крові (WBC);</w:t>
            </w:r>
          </w:p>
          <w:p w14:paraId="59500703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176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Кількість лімфоцитів в крові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4"/>
                <w:kern w:val="0"/>
                <w:lang w:val="uk-UA" w:eastAsia="uk-UA" w:bidi="ar-SA"/>
              </w:rPr>
              <w:t>LYM#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);</w:t>
            </w:r>
          </w:p>
          <w:p w14:paraId="6E29F61F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176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Кількість проміжних клітин в крові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4"/>
                <w:kern w:val="0"/>
                <w:lang w:val="uk-UA" w:eastAsia="uk-UA" w:bidi="ar-SA"/>
              </w:rPr>
              <w:t>MID#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);</w:t>
            </w:r>
          </w:p>
          <w:p w14:paraId="5AD40303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176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Кількість гранулоцитів в крові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4"/>
                <w:kern w:val="0"/>
                <w:lang w:val="uk-UA" w:eastAsia="uk-UA" w:bidi="ar-SA"/>
              </w:rPr>
              <w:t>GRA#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);</w:t>
            </w:r>
          </w:p>
          <w:p w14:paraId="12847EC2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176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Відсотковий вміст лімфоцитів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4"/>
                <w:kern w:val="0"/>
                <w:lang w:val="uk-UA" w:eastAsia="uk-UA" w:bidi="ar-SA"/>
              </w:rPr>
              <w:t>LYM%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);</w:t>
            </w:r>
          </w:p>
          <w:p w14:paraId="7FFF84D5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176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Відсотковий вміст проміжних клітин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4"/>
                <w:kern w:val="0"/>
                <w:lang w:val="uk-UA" w:eastAsia="uk-UA" w:bidi="ar-SA"/>
              </w:rPr>
              <w:t>MID%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);</w:t>
            </w:r>
          </w:p>
          <w:p w14:paraId="0897CD9A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176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Відсотковий вміст гранулоцитів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4"/>
                <w:kern w:val="0"/>
                <w:lang w:val="uk-UA" w:eastAsia="uk-UA" w:bidi="ar-SA"/>
              </w:rPr>
              <w:t>GRA%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);</w:t>
            </w:r>
          </w:p>
          <w:p w14:paraId="42B747EA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176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Кількість еритроцитів в крові (RBC);</w:t>
            </w:r>
          </w:p>
          <w:p w14:paraId="0C4EB3FA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176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Концентрація гемоглобіну в крові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10"/>
                <w:kern w:val="0"/>
                <w:lang w:val="uk-UA" w:eastAsia="uk-UA" w:bidi="ar-SA"/>
              </w:rPr>
              <w:t>HGB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);</w:t>
            </w:r>
          </w:p>
          <w:p w14:paraId="425B3ABD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-108"/>
                <w:tab w:val="num" w:pos="176"/>
                <w:tab w:val="left" w:pos="330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Середній об’єм тромбоцита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10"/>
                <w:kern w:val="0"/>
                <w:lang w:val="uk-UA" w:eastAsia="uk-UA" w:bidi="ar-SA"/>
              </w:rPr>
              <w:t>MPV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);</w:t>
            </w:r>
          </w:p>
          <w:p w14:paraId="40E931FD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-108"/>
                <w:tab w:val="num" w:pos="176"/>
                <w:tab w:val="left" w:pos="330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Ширина розподілу тромбоцитів за об’ємом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10"/>
                <w:kern w:val="0"/>
                <w:lang w:val="uk-UA" w:eastAsia="uk-UA" w:bidi="ar-SA"/>
              </w:rPr>
              <w:t>PDW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);</w:t>
            </w:r>
          </w:p>
          <w:p w14:paraId="4D2F7BC5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-108"/>
                <w:tab w:val="num" w:pos="176"/>
                <w:tab w:val="left" w:pos="330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Тромбоцитокрит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10"/>
                <w:kern w:val="0"/>
                <w:lang w:val="uk-UA" w:eastAsia="uk-UA" w:bidi="ar-SA"/>
              </w:rPr>
              <w:t>PCT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);</w:t>
            </w:r>
          </w:p>
          <w:p w14:paraId="31AC0BA2" w14:textId="77777777" w:rsidR="005E73CB" w:rsidRPr="00AA061F" w:rsidRDefault="005E73CB" w:rsidP="005F1729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76"/>
                <w:tab w:val="num" w:pos="208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 Коефіцієнт великих тромбоцитів (P-LCR).</w:t>
            </w:r>
          </w:p>
          <w:p w14:paraId="3047223D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-108"/>
                <w:tab w:val="num" w:pos="176"/>
                <w:tab w:val="left" w:pos="330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Гематокрит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10"/>
                <w:kern w:val="0"/>
                <w:lang w:val="uk-UA" w:eastAsia="uk-UA" w:bidi="ar-SA"/>
              </w:rPr>
              <w:t>HCT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);</w:t>
            </w:r>
          </w:p>
          <w:p w14:paraId="33F95694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-108"/>
                <w:tab w:val="num" w:pos="176"/>
                <w:tab w:val="left" w:pos="330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Середній об’єм еритроцита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10"/>
                <w:kern w:val="0"/>
                <w:lang w:val="uk-UA" w:eastAsia="uk-UA" w:bidi="ar-SA"/>
              </w:rPr>
              <w:t>MCV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);</w:t>
            </w:r>
          </w:p>
          <w:p w14:paraId="7F7B2C20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-108"/>
                <w:tab w:val="num" w:pos="-74"/>
                <w:tab w:val="num" w:pos="176"/>
                <w:tab w:val="left" w:pos="330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Середній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еритроцитарний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гемоглобін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5"/>
                <w:kern w:val="0"/>
                <w:lang w:val="uk-UA" w:eastAsia="uk-UA" w:bidi="ar-SA"/>
              </w:rPr>
              <w:t>MCH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);</w:t>
            </w:r>
          </w:p>
          <w:p w14:paraId="3358C8F4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-108"/>
                <w:tab w:val="num" w:pos="176"/>
                <w:tab w:val="left" w:pos="330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Середня концентрація гемоглобіну в еритроциті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5"/>
                <w:kern w:val="0"/>
                <w:lang w:val="uk-UA" w:eastAsia="uk-UA" w:bidi="ar-SA"/>
              </w:rPr>
              <w:t>MCHC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);</w:t>
            </w:r>
          </w:p>
          <w:p w14:paraId="7021FFE5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-108"/>
                <w:tab w:val="num" w:pos="176"/>
                <w:tab w:val="left" w:pos="330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Ширина розподілу еритроцитів за об’ємом, СКВ (RDW-SD);</w:t>
            </w:r>
          </w:p>
          <w:p w14:paraId="6362EA6D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-108"/>
                <w:tab w:val="num" w:pos="176"/>
                <w:tab w:val="left" w:pos="330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Ширина розподілу еритроцитів  за об’ємом, КВ (RDW-CV);</w:t>
            </w:r>
          </w:p>
          <w:p w14:paraId="64C849B6" w14:textId="77777777" w:rsidR="005E73CB" w:rsidRPr="00AA061F" w:rsidRDefault="005E73CB" w:rsidP="00AA061F">
            <w:pPr>
              <w:widowControl/>
              <w:numPr>
                <w:ilvl w:val="0"/>
                <w:numId w:val="10"/>
              </w:numPr>
              <w:tabs>
                <w:tab w:val="num" w:pos="-108"/>
                <w:tab w:val="num" w:pos="176"/>
                <w:tab w:val="left" w:pos="330"/>
              </w:tabs>
              <w:suppressAutoHyphens w:val="0"/>
              <w:autoSpaceDE w:val="0"/>
              <w:adjustRightInd w:val="0"/>
              <w:ind w:left="-108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Кількість тромбоцитів (</w:t>
            </w:r>
            <w:r w:rsidRPr="00AA061F">
              <w:rPr>
                <w:rFonts w:ascii="Times New Roman" w:eastAsia="Times New Roman" w:hAnsi="Times New Roman" w:cs="Times New Roman"/>
                <w:color w:val="auto"/>
                <w:spacing w:val="-10"/>
                <w:kern w:val="0"/>
                <w:lang w:val="uk-UA" w:eastAsia="uk-UA" w:bidi="ar-SA"/>
              </w:rPr>
              <w:t>PLT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).</w:t>
            </w:r>
          </w:p>
          <w:p w14:paraId="0FA78B9D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</w:p>
        </w:tc>
      </w:tr>
      <w:tr w:rsidR="005E73CB" w:rsidRPr="00AA061F" w14:paraId="1F245C69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A768C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2.4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96C0" w14:textId="77777777" w:rsidR="005E73CB" w:rsidRPr="00AA061F" w:rsidRDefault="005E73CB" w:rsidP="00AA061F">
            <w:pPr>
              <w:keepNext/>
              <w:tabs>
                <w:tab w:val="left" w:pos="0"/>
              </w:tabs>
              <w:autoSpaceDE w:val="0"/>
              <w:adjustRightInd w:val="0"/>
              <w:snapToGrid w:val="0"/>
              <w:ind w:left="720" w:hanging="720"/>
              <w:textAlignment w:val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>Гістограми розподілу</w:t>
            </w:r>
          </w:p>
          <w:p w14:paraId="5E1E1EF0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</w:p>
          <w:p w14:paraId="4495B933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D31145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ind w:left="-9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Тромбоцитів (PLT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Histogram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</w:t>
            </w:r>
          </w:p>
          <w:p w14:paraId="644A5E6E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ind w:left="-9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Лейкоцитів  (WBC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Histogram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),</w:t>
            </w:r>
          </w:p>
          <w:p w14:paraId="14157E0D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ind w:left="-9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Еритроцитів (RBC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Histogram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),</w:t>
            </w:r>
          </w:p>
          <w:p w14:paraId="2FB71EC6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</w:p>
        </w:tc>
      </w:tr>
      <w:tr w:rsidR="005E73CB" w:rsidRPr="00AA061F" w14:paraId="30241E80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F0C0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2.5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5CFF7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Діапазон лінійності</w:t>
            </w:r>
          </w:p>
          <w:p w14:paraId="515804E1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vertAlign w:val="superscript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>WBC 10</w:t>
            </w: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vertAlign w:val="superscript"/>
                <w:lang w:val="uk-UA" w:eastAsia="uk-UA" w:bidi="ar-SA"/>
              </w:rPr>
              <w:t>9</w:t>
            </w: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>/л</w:t>
            </w:r>
          </w:p>
          <w:p w14:paraId="38C016E3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vertAlign w:val="superscript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>RBC 10</w:t>
            </w: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vertAlign w:val="superscript"/>
                <w:lang w:val="uk-UA" w:eastAsia="uk-UA" w:bidi="ar-SA"/>
              </w:rPr>
              <w:t>12</w:t>
            </w: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>/л</w:t>
            </w:r>
          </w:p>
          <w:p w14:paraId="3C3AD290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>HGB г/л</w:t>
            </w:r>
          </w:p>
          <w:p w14:paraId="37ACBED2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>PLT 10</w:t>
            </w: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vertAlign w:val="superscript"/>
                <w:lang w:val="uk-UA" w:eastAsia="uk-UA" w:bidi="ar-SA"/>
              </w:rPr>
              <w:t>9</w:t>
            </w: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>/л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7BF4FB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Не гірше</w:t>
            </w:r>
          </w:p>
          <w:p w14:paraId="307233E6" w14:textId="77777777" w:rsidR="005E73CB" w:rsidRPr="00AA061F" w:rsidRDefault="005E73CB" w:rsidP="005F17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  <w:t>(0 – 99.9) 10</w:t>
            </w:r>
            <w:r w:rsidRPr="00AA061F">
              <w:rPr>
                <w:rFonts w:ascii="Times New Roman" w:eastAsia="Calibri" w:hAnsi="Times New Roman" w:cs="Times New Roman"/>
                <w:kern w:val="0"/>
                <w:vertAlign w:val="superscript"/>
                <w:lang w:val="uk-UA" w:eastAsia="uk-UA" w:bidi="ar-SA"/>
              </w:rPr>
              <w:t>9</w:t>
            </w:r>
            <w:r w:rsidRPr="00AA061F"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  <w:t>/л</w:t>
            </w:r>
          </w:p>
          <w:p w14:paraId="283DDBEB" w14:textId="77777777" w:rsidR="005E73CB" w:rsidRPr="00AA061F" w:rsidRDefault="005E73CB" w:rsidP="005F17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  <w:t>(0 – 9.99) 10</w:t>
            </w:r>
            <w:r w:rsidRPr="00AA061F">
              <w:rPr>
                <w:rFonts w:ascii="Times New Roman" w:eastAsia="Calibri" w:hAnsi="Times New Roman" w:cs="Times New Roman"/>
                <w:kern w:val="0"/>
                <w:vertAlign w:val="superscript"/>
                <w:lang w:val="uk-UA" w:eastAsia="uk-UA" w:bidi="ar-SA"/>
              </w:rPr>
              <w:t>12</w:t>
            </w:r>
            <w:r w:rsidRPr="00AA061F"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  <w:t xml:space="preserve">/л </w:t>
            </w:r>
          </w:p>
          <w:p w14:paraId="682A8648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(0 – 300) г/л</w:t>
            </w:r>
          </w:p>
          <w:p w14:paraId="02632236" w14:textId="426E7609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(0 - 9999) 10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val="uk-UA" w:eastAsia="uk-UA" w:bidi="ar-SA"/>
              </w:rPr>
              <w:t>9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/л</w:t>
            </w:r>
          </w:p>
        </w:tc>
      </w:tr>
      <w:tr w:rsidR="005E73CB" w:rsidRPr="00AA061F" w14:paraId="07F5821C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2E6C5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2.6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1558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Точність вимірювання</w:t>
            </w:r>
          </w:p>
          <w:p w14:paraId="17DB9B86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vertAlign w:val="superscript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 xml:space="preserve">WBC </w:t>
            </w:r>
          </w:p>
          <w:p w14:paraId="5EEA3341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vertAlign w:val="superscript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 xml:space="preserve">RBC </w:t>
            </w:r>
          </w:p>
          <w:p w14:paraId="59BD1AB4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 xml:space="preserve">HGB </w:t>
            </w:r>
          </w:p>
          <w:p w14:paraId="46B66047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>MCV</w:t>
            </w:r>
          </w:p>
          <w:p w14:paraId="5D986B6B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 xml:space="preserve">PLT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2AD813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Не гірше</w:t>
            </w:r>
          </w:p>
          <w:p w14:paraId="5AB04471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2,0 %</w:t>
            </w:r>
          </w:p>
          <w:p w14:paraId="373E8056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1,5 %</w:t>
            </w:r>
          </w:p>
          <w:p w14:paraId="73CE428C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1,5 %</w:t>
            </w:r>
          </w:p>
          <w:p w14:paraId="4ADBF6DC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0,5 %</w:t>
            </w:r>
          </w:p>
          <w:p w14:paraId="4299238C" w14:textId="739A3574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4,0 %</w:t>
            </w:r>
          </w:p>
        </w:tc>
      </w:tr>
      <w:tr w:rsidR="005E73CB" w:rsidRPr="00AA061F" w14:paraId="47B46C8C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D3440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2.7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7169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Відображення показників</w:t>
            </w:r>
          </w:p>
          <w:p w14:paraId="357DB438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247B9" w14:textId="77777777" w:rsidR="005E73CB" w:rsidRPr="00AA061F" w:rsidRDefault="005E73CB" w:rsidP="00AA061F">
            <w:pPr>
              <w:numPr>
                <w:ilvl w:val="0"/>
                <w:numId w:val="11"/>
              </w:num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WBC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,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LYM#, MID#, GRA# - 10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uk-UA" w:bidi="ar-SA"/>
              </w:rPr>
              <w:t>9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/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л, 10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val="uk-UA" w:eastAsia="uk-UA" w:bidi="ar-SA"/>
              </w:rPr>
              <w:t>3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/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мкл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;</w:t>
            </w:r>
          </w:p>
          <w:p w14:paraId="0BB62CF9" w14:textId="77777777" w:rsidR="005E73CB" w:rsidRPr="00AA061F" w:rsidRDefault="005E73CB" w:rsidP="00AA061F">
            <w:pPr>
              <w:numPr>
                <w:ilvl w:val="0"/>
                <w:numId w:val="11"/>
              </w:num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 xml:space="preserve">RBC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- 10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val="uk-UA" w:eastAsia="uk-UA" w:bidi="ar-SA"/>
              </w:rPr>
              <w:t>12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/л, 10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val="uk-UA" w:eastAsia="uk-UA" w:bidi="ar-SA"/>
              </w:rPr>
              <w:t>6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/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мкл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;</w:t>
            </w:r>
          </w:p>
          <w:p w14:paraId="66E8043D" w14:textId="77777777" w:rsidR="005E73CB" w:rsidRPr="00AA061F" w:rsidRDefault="005E73CB" w:rsidP="00AA061F">
            <w:pPr>
              <w:numPr>
                <w:ilvl w:val="0"/>
                <w:numId w:val="11"/>
              </w:num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HGB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,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MCHC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– г/л, г/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дл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;</w:t>
            </w:r>
          </w:p>
          <w:p w14:paraId="6DF78E0F" w14:textId="77777777" w:rsidR="005E73CB" w:rsidRPr="00AA061F" w:rsidRDefault="005E73CB" w:rsidP="00AA061F">
            <w:pPr>
              <w:numPr>
                <w:ilvl w:val="0"/>
                <w:numId w:val="11"/>
              </w:num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 xml:space="preserve">HCT - %,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л/л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;</w:t>
            </w:r>
          </w:p>
          <w:p w14:paraId="537B9949" w14:textId="4D11BB34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PLT - 10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uk-UA" w:bidi="ar-SA"/>
              </w:rPr>
              <w:t>9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/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л, 10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val="uk-UA" w:eastAsia="uk-UA" w:bidi="ar-SA"/>
              </w:rPr>
              <w:t>3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/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мкл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;</w:t>
            </w:r>
          </w:p>
        </w:tc>
      </w:tr>
      <w:tr w:rsidR="005E73CB" w:rsidRPr="00A71A7E" w14:paraId="167C369B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0754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2.8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724DE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Типи  зразків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B1DA0" w14:textId="2686D160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Цільна, капілярна та попередньо розведена кров</w:t>
            </w:r>
          </w:p>
        </w:tc>
      </w:tr>
      <w:tr w:rsidR="005E73CB" w:rsidRPr="00AA061F" w14:paraId="1D1F9994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839E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2.9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11DC9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Об’єм зразка   для вимірювання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4D86E" w14:textId="5CD34F30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не більше 9,8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мкл</w:t>
            </w:r>
            <w:proofErr w:type="spellEnd"/>
          </w:p>
        </w:tc>
      </w:tr>
      <w:tr w:rsidR="005E73CB" w:rsidRPr="00AA061F" w14:paraId="7EDCBDDF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7D48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2.10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2E09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Продуктивність   зразків/годину                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6DF1" w14:textId="05DAB30A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≥ 60 </w:t>
            </w:r>
          </w:p>
        </w:tc>
      </w:tr>
      <w:tr w:rsidR="005E73CB" w:rsidRPr="00AA061F" w14:paraId="67206D68" w14:textId="77777777" w:rsidTr="005E73CB">
        <w:trPr>
          <w:trHeight w:val="3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D0693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2.11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2B43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Калібрування 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6DD9C" w14:textId="2387EBA0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Ручне та автоматичне</w:t>
            </w:r>
          </w:p>
        </w:tc>
      </w:tr>
      <w:tr w:rsidR="005E73CB" w:rsidRPr="00AA061F" w14:paraId="6F3CCFE1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21069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2.12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C7FFB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Інтерфейс користувача     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33CB" w14:textId="489E70AA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Україномовний</w:t>
            </w:r>
          </w:p>
        </w:tc>
      </w:tr>
      <w:tr w:rsidR="005E73CB" w:rsidRPr="00AA061F" w14:paraId="1B03A42A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E27A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2.13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1FFD" w14:textId="77777777" w:rsidR="005E73CB" w:rsidRPr="00AA061F" w:rsidRDefault="005E73CB" w:rsidP="00AA061F">
            <w:pPr>
              <w:tabs>
                <w:tab w:val="left" w:pos="1680"/>
              </w:tabs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Пам’ять аналізатора          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9872D" w14:textId="42AEFB9C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≥ 230 000 </w:t>
            </w:r>
          </w:p>
        </w:tc>
      </w:tr>
      <w:tr w:rsidR="005E73CB" w:rsidRPr="00AA061F" w14:paraId="2FEF8202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986D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2.14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D7E25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Вбудована програма контролю якості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5886C" w14:textId="4B1A5FBE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</w:t>
            </w:r>
          </w:p>
        </w:tc>
      </w:tr>
      <w:tr w:rsidR="005E73CB" w:rsidRPr="00AA061F" w14:paraId="33E37FD2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B5A6D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lastRenderedPageBreak/>
              <w:t>2.15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B6F4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Кількість файлів контрольного матеріалу у пам’яті приладу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8B5CE" w14:textId="0D287D23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≥ 20</w:t>
            </w:r>
          </w:p>
        </w:tc>
      </w:tr>
      <w:tr w:rsidR="005E73CB" w:rsidRPr="00AA061F" w14:paraId="45ABD43C" w14:textId="77777777" w:rsidTr="005E73CB">
        <w:trPr>
          <w:trHeight w:val="3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B68EA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2.16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4B9BD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 xml:space="preserve">Сповіщення про патологічний результат дослідження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43C57" w14:textId="211EA11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</w:t>
            </w:r>
          </w:p>
        </w:tc>
      </w:tr>
      <w:tr w:rsidR="005E73CB" w:rsidRPr="00AA061F" w14:paraId="7FC64C79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9DA96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2.17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38FB2" w14:textId="77777777" w:rsidR="005E73CB" w:rsidRPr="00AA061F" w:rsidRDefault="005E73CB" w:rsidP="00AA061F">
            <w:pPr>
              <w:keepNext/>
              <w:shd w:val="clear" w:color="auto" w:fill="FFFFFF"/>
              <w:tabs>
                <w:tab w:val="left" w:pos="0"/>
              </w:tabs>
              <w:autoSpaceDE w:val="0"/>
              <w:adjustRightInd w:val="0"/>
              <w:snapToGrid w:val="0"/>
              <w:ind w:left="-176" w:firstLine="176"/>
              <w:jc w:val="both"/>
              <w:textAlignment w:val="auto"/>
              <w:outlineLvl w:val="4"/>
              <w:rPr>
                <w:rFonts w:ascii="Times New Roman" w:eastAsia="Times New Roman" w:hAnsi="Times New Roman" w:cs="Times New Roman"/>
                <w:spacing w:val="-8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spacing w:val="-8"/>
                <w:kern w:val="0"/>
                <w:lang w:val="uk-UA" w:eastAsia="uk-UA" w:bidi="ar-SA"/>
              </w:rPr>
              <w:t>Сканер штрих-кодів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27B06" w14:textId="18D8D52E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</w:t>
            </w:r>
          </w:p>
        </w:tc>
      </w:tr>
      <w:tr w:rsidR="005E73CB" w:rsidRPr="00AA061F" w14:paraId="2D6AB25C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0C01B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2.18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6B948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Автоматична самодіагностика / самоперевірка                  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56970" w14:textId="23C3E602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</w:t>
            </w:r>
          </w:p>
        </w:tc>
      </w:tr>
      <w:tr w:rsidR="005E73CB" w:rsidRPr="00AA061F" w14:paraId="79109AC0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94C3F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2.19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F06C2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Датчик рівня реагентів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2AFA" w14:textId="32FEFBA4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</w:t>
            </w:r>
          </w:p>
        </w:tc>
      </w:tr>
      <w:tr w:rsidR="005E73CB" w:rsidRPr="00AA061F" w14:paraId="4702B1C3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DA11A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2.20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24E8" w14:textId="77777777" w:rsidR="005E73CB" w:rsidRPr="00AA061F" w:rsidRDefault="005E73CB" w:rsidP="00AA061F">
            <w:pPr>
              <w:keepNext/>
              <w:shd w:val="clear" w:color="auto" w:fill="FFFFFF"/>
              <w:tabs>
                <w:tab w:val="left" w:pos="0"/>
              </w:tabs>
              <w:autoSpaceDE w:val="0"/>
              <w:adjustRightInd w:val="0"/>
              <w:snapToGrid w:val="0"/>
              <w:ind w:left="34" w:firstLine="18"/>
              <w:jc w:val="both"/>
              <w:textAlignment w:val="auto"/>
              <w:outlineLvl w:val="4"/>
              <w:rPr>
                <w:rFonts w:ascii="Times New Roman" w:eastAsia="Times New Roman" w:hAnsi="Times New Roman" w:cs="Times New Roman"/>
                <w:spacing w:val="-8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spacing w:val="-8"/>
                <w:kern w:val="0"/>
                <w:lang w:val="uk-UA" w:eastAsia="uk-UA" w:bidi="ar-SA"/>
              </w:rPr>
              <w:t>Програма слідкування за залишком реагентів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B94E" w14:textId="4405A885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Наявність </w:t>
            </w:r>
          </w:p>
        </w:tc>
      </w:tr>
      <w:tr w:rsidR="005E73CB" w:rsidRPr="00AA061F" w14:paraId="55B2D5DC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6A2B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2.21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7D5C8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ind w:left="-9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Діаметр апертури WBC </w:t>
            </w:r>
          </w:p>
          <w:p w14:paraId="3E510B2F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Діаметр апертури RBC 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3D9B8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ind w:left="-9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80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мкм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;</w:t>
            </w:r>
          </w:p>
          <w:p w14:paraId="754AE7FD" w14:textId="4FE44115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50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мкм</w:t>
            </w:r>
            <w:proofErr w:type="spellEnd"/>
          </w:p>
        </w:tc>
      </w:tr>
      <w:tr w:rsidR="005E73CB" w:rsidRPr="00AA061F" w14:paraId="19C2014A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349FD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2.22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A4C6D" w14:textId="77777777" w:rsidR="005E73CB" w:rsidRPr="00AA061F" w:rsidRDefault="005E73CB" w:rsidP="00AA061F">
            <w:pPr>
              <w:tabs>
                <w:tab w:val="left" w:pos="3215"/>
              </w:tabs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uk-UA" w:eastAsia="uk-UA" w:bidi="ar-SA"/>
              </w:rPr>
              <w:t>Дозування приладом розчину для приготування попередньо розведеного зразка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7B044" w14:textId="481BA936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</w:t>
            </w:r>
          </w:p>
        </w:tc>
      </w:tr>
      <w:tr w:rsidR="005E73CB" w:rsidRPr="00AA061F" w14:paraId="335C8145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2C87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2.23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11D2C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Діагональ дисплея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B7E64" w14:textId="5C385D2A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≥ 10 дюймів</w:t>
            </w:r>
          </w:p>
        </w:tc>
      </w:tr>
      <w:tr w:rsidR="005E73CB" w:rsidRPr="00AA061F" w14:paraId="67807146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FDB8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</w:p>
          <w:p w14:paraId="3F2D6AE3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2.24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67CC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Принтер                                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3E96F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ind w:left="-9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- вбудований термальний (ширина паперу 57 мм);</w:t>
            </w:r>
          </w:p>
          <w:p w14:paraId="41976167" w14:textId="349F1C98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- зовнішній принтер (опція)</w:t>
            </w:r>
          </w:p>
        </w:tc>
      </w:tr>
      <w:tr w:rsidR="005E73CB" w:rsidRPr="00AA061F" w14:paraId="6E0D9971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687DC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2.25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F4F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ind w:left="-9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Управління аналізатором</w:t>
            </w:r>
          </w:p>
          <w:p w14:paraId="6981B21D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38A4D" w14:textId="65396F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Сенсорний дисплей, клавіатура, мишка</w:t>
            </w:r>
          </w:p>
        </w:tc>
      </w:tr>
      <w:tr w:rsidR="005E73CB" w:rsidRPr="00A71A7E" w14:paraId="0A33CFE0" w14:textId="77777777" w:rsidTr="005E73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6C5B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2.26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D8C89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Інтерфейси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A856" w14:textId="592B4DD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RS-232, Інтерфейс миші/клавіатури типу PS/2, USB – 2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шт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,  мережевий  інтерфейс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Ethernet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,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LPT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.</w:t>
            </w:r>
          </w:p>
        </w:tc>
      </w:tr>
      <w:tr w:rsidR="005E73CB" w:rsidRPr="00AA061F" w14:paraId="3A1A35F3" w14:textId="77777777" w:rsidTr="005E73CB">
        <w:trPr>
          <w:trHeight w:val="3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75AF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2.27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5B9F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Ідентифікатор зразка пацієнта</w:t>
            </w:r>
          </w:p>
          <w:p w14:paraId="42649A36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26120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76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Номер пацієнта</w:t>
            </w:r>
          </w:p>
          <w:p w14:paraId="1404ECBB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76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Ім’я Пацієнта</w:t>
            </w:r>
          </w:p>
          <w:p w14:paraId="1BFA8F30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76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Стать</w:t>
            </w:r>
          </w:p>
          <w:p w14:paraId="7653E253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76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Вік</w:t>
            </w:r>
          </w:p>
          <w:p w14:paraId="0B1E8BB5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76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Тип зразка</w:t>
            </w:r>
          </w:p>
          <w:p w14:paraId="2DE2547B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76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Номер мед. карти</w:t>
            </w:r>
          </w:p>
          <w:p w14:paraId="5ECFAF39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76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Відділення</w:t>
            </w:r>
          </w:p>
          <w:p w14:paraId="778EBDF4" w14:textId="608214EB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Статевовікова група</w:t>
            </w:r>
          </w:p>
        </w:tc>
      </w:tr>
      <w:tr w:rsidR="005E73CB" w:rsidRPr="00AA061F" w14:paraId="06BBDF8C" w14:textId="77777777" w:rsidTr="005E73CB">
        <w:trPr>
          <w:trHeight w:val="3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6BF1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2.28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CD06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Статевовікові групи для друку відповідних границь норм у звіті пацієнта</w:t>
            </w:r>
          </w:p>
          <w:p w14:paraId="05AF3C2B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CED4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4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Головна</w:t>
            </w:r>
          </w:p>
          <w:p w14:paraId="587481AB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4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Дорослий чоловік</w:t>
            </w:r>
          </w:p>
          <w:p w14:paraId="089F511F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4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Доросла жінка</w:t>
            </w:r>
          </w:p>
          <w:p w14:paraId="62F7B720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4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14 -18 років</w:t>
            </w:r>
          </w:p>
          <w:p w14:paraId="54392E8D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4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6 -13 років</w:t>
            </w:r>
          </w:p>
          <w:p w14:paraId="30BBAE97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4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3 – 5 років</w:t>
            </w:r>
          </w:p>
          <w:p w14:paraId="2B25A8C1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4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2 місяці – 2 роки</w:t>
            </w:r>
          </w:p>
          <w:p w14:paraId="5EC7BC0B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4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8 днів –1 місяці</w:t>
            </w:r>
          </w:p>
          <w:p w14:paraId="2F85DA39" w14:textId="77777777" w:rsidR="005E73CB" w:rsidRPr="00AA061F" w:rsidRDefault="005E73CB" w:rsidP="00AA061F">
            <w:pPr>
              <w:numPr>
                <w:ilvl w:val="0"/>
                <w:numId w:val="12"/>
              </w:numPr>
              <w:suppressAutoHyphens w:val="0"/>
              <w:autoSpaceDE w:val="0"/>
              <w:adjustRightInd w:val="0"/>
              <w:snapToGrid w:val="0"/>
              <w:ind w:left="176" w:hanging="14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Перший тиждень</w:t>
            </w:r>
          </w:p>
          <w:p w14:paraId="3F4CF766" w14:textId="3D118995" w:rsidR="005E73CB" w:rsidRPr="00AA061F" w:rsidRDefault="005E73CB" w:rsidP="00AA061F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Визначені користувачем</w:t>
            </w:r>
          </w:p>
        </w:tc>
      </w:tr>
      <w:tr w:rsidR="00AA061F" w:rsidRPr="00AA061F" w14:paraId="530FF045" w14:textId="77777777" w:rsidTr="00F130FF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A904" w14:textId="77777777" w:rsidR="00AA061F" w:rsidRPr="00AA061F" w:rsidRDefault="00AA061F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3. Документи</w:t>
            </w:r>
          </w:p>
        </w:tc>
      </w:tr>
      <w:tr w:rsidR="005E73CB" w:rsidRPr="00AA061F" w14:paraId="7A4F9FBC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5D9C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3.1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FBA4" w14:textId="77777777" w:rsidR="005E73CB" w:rsidRPr="00AA061F" w:rsidRDefault="005E73CB" w:rsidP="00AA061F">
            <w:pPr>
              <w:shd w:val="clear" w:color="auto" w:fill="FFFFFF"/>
              <w:suppressAutoHyphens w:val="0"/>
              <w:autoSpaceDE w:val="0"/>
              <w:adjustRightInd w:val="0"/>
              <w:ind w:right="19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ar-S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ar-SA" w:bidi="ar-SA"/>
              </w:rPr>
              <w:t xml:space="preserve">Документ, що підтверджує відповідність вимогам Технічного регламенту щодо медичних виробів для діагностики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ar-SA" w:bidi="ar-SA"/>
              </w:rPr>
              <w:t>in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ar-SA" w:bidi="ar-SA"/>
              </w:rPr>
              <w:t xml:space="preserve">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ar-SA" w:bidi="ar-SA"/>
              </w:rPr>
              <w:t>vitro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ar-SA" w:bidi="ar-SA"/>
              </w:rPr>
              <w:t>, затвердженого Постановою КМУ від 02.10.2013 р. № 754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9749" w14:textId="433FEDCD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Наявність, надати копію</w:t>
            </w:r>
          </w:p>
        </w:tc>
      </w:tr>
      <w:tr w:rsidR="005E73CB" w:rsidRPr="00AA061F" w14:paraId="24665166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F5CB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3.2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4863" w14:textId="36B94775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Інструкція з експлуатації українською мовою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A405" w14:textId="142DC833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Наявність, надати копію</w:t>
            </w:r>
          </w:p>
        </w:tc>
      </w:tr>
      <w:tr w:rsidR="005E73CB" w:rsidRPr="00AA061F" w14:paraId="2CD80754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7A05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3.3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BBA1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Надати міжнародний сертифікат якості FDA або Сертифікат підтвердження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lastRenderedPageBreak/>
              <w:t xml:space="preserve">відповідності якості продукції вимогам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Европейського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союзу (CE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Certificate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), в залежності від країни виробника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5E17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</w:p>
          <w:p w14:paraId="303643E9" w14:textId="47F56B60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Наявність, надати копію</w:t>
            </w:r>
          </w:p>
        </w:tc>
      </w:tr>
      <w:tr w:rsidR="005E73CB" w:rsidRPr="00AA061F" w14:paraId="2C7028F8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F881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lastRenderedPageBreak/>
              <w:t>3.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68A6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Паспорт на обладнання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54AD" w14:textId="7823F3C8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Наявність, надати копію</w:t>
            </w:r>
          </w:p>
        </w:tc>
      </w:tr>
      <w:tr w:rsidR="00AA061F" w:rsidRPr="00AA061F" w14:paraId="72ACFE43" w14:textId="77777777" w:rsidTr="005E73CB"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8DCE" w14:textId="7F92A8EF" w:rsidR="00AA061F" w:rsidRPr="00AA061F" w:rsidRDefault="00AA061F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4.</w:t>
            </w:r>
            <w:r w:rsidR="005F1729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 </w:t>
            </w: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Гарантійні зобов’язання </w:t>
            </w:r>
          </w:p>
        </w:tc>
      </w:tr>
      <w:tr w:rsidR="005E73CB" w:rsidRPr="00AA061F" w14:paraId="3183B0BF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35CA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4.1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847D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Навчання медичного персоналу.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4194" w14:textId="4F159CCF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Надати гарантійний лист</w:t>
            </w:r>
          </w:p>
        </w:tc>
      </w:tr>
      <w:tr w:rsidR="005E73CB" w:rsidRPr="00AA061F" w14:paraId="6E2D8357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4B08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4.2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3BDD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Гарантійний термін на систему, включаючи все додаткове устаткування.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5805" w14:textId="29F73326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12 місяців</w:t>
            </w:r>
          </w:p>
        </w:tc>
      </w:tr>
      <w:tr w:rsidR="005E73CB" w:rsidRPr="00A71A7E" w14:paraId="775436DA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A467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4.3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F0BD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Наявність сертифікованої сервісної служби.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9BE5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Наявність, </w:t>
            </w:r>
          </w:p>
          <w:p w14:paraId="682F9ED2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Надати сертифікат інженера виданий виробником,</w:t>
            </w:r>
          </w:p>
          <w:p w14:paraId="330C3B85" w14:textId="05ECC28C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Надати оригінал листа від фірми-виробника або офіційного представника на території України</w:t>
            </w:r>
          </w:p>
        </w:tc>
      </w:tr>
      <w:tr w:rsidR="005E73CB" w:rsidRPr="00A71A7E" w14:paraId="274A63B5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4BB8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4.4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BBDD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 післягарантійного обслуговування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C487" w14:textId="07AEFBB4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Наявність, надати оригінал листа від фірми-виробника або офіційного представника на території України</w:t>
            </w:r>
          </w:p>
        </w:tc>
      </w:tr>
      <w:tr w:rsidR="005E73CB" w:rsidRPr="00AA061F" w14:paraId="638B60A0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E979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4.5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B52E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Надати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uk-UA" w:bidi="ar-SA"/>
              </w:rPr>
              <w:t> 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оригінал гарантійного листа виробника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uk-UA" w:bidi="ar-SA"/>
              </w:rPr>
              <w:t> 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або представника виробника, яким підтверджується можливість поставки товару, у необхідній кількості та якості який є предметом закупівлі</w:t>
            </w:r>
            <w:r w:rsidRPr="00AA06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 w:eastAsia="uk-UA" w:bidi="ar-SA"/>
              </w:rPr>
              <w:t xml:space="preserve"> Гарантійний лист повинен включати ідентифікатор закупівлі (номер оголошення) оприлюдненого на веб-порталі Уповноваженого органу,  а також назву предмету закупівлі та назву замовника згідно оголошення.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CB2E" w14:textId="4868D468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</w:t>
            </w:r>
          </w:p>
        </w:tc>
      </w:tr>
      <w:tr w:rsidR="005E73CB" w:rsidRPr="00AA061F" w14:paraId="1EC54DAA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3BB" w14:textId="12413B3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4.6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F04" w14:textId="13FDAF5F" w:rsidR="005E73CB" w:rsidRPr="005E73CB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5E73C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 xml:space="preserve">Доставка до місця призначення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C2D" w14:textId="4E254BBC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5E73CB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За рахунок Постачальника</w:t>
            </w:r>
          </w:p>
        </w:tc>
      </w:tr>
      <w:tr w:rsidR="00AA061F" w:rsidRPr="00AA061F" w14:paraId="21128FC9" w14:textId="77777777" w:rsidTr="00F130FF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CDD0" w14:textId="09F63F5B" w:rsidR="00AA061F" w:rsidRPr="00AA061F" w:rsidRDefault="00AA061F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5.</w:t>
            </w:r>
            <w:r w:rsidR="005F1729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 </w:t>
            </w: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Додаткове обладнання</w:t>
            </w:r>
          </w:p>
        </w:tc>
      </w:tr>
      <w:tr w:rsidR="005E73CB" w:rsidRPr="00AA061F" w14:paraId="449E1806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E929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5.1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AD40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Джерело безперервного живлення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6F99" w14:textId="70208084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</w:t>
            </w:r>
          </w:p>
        </w:tc>
      </w:tr>
      <w:tr w:rsidR="00AA061F" w:rsidRPr="00AA061F" w14:paraId="793FCB2B" w14:textId="77777777" w:rsidTr="00F130FF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770D" w14:textId="46E94F43" w:rsidR="00AA061F" w:rsidRPr="00AA061F" w:rsidRDefault="00AA061F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6.</w:t>
            </w:r>
            <w:r w:rsidR="005F1729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 </w:t>
            </w: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Стартовий набір реагентів</w:t>
            </w:r>
          </w:p>
        </w:tc>
      </w:tr>
      <w:tr w:rsidR="005E73CB" w:rsidRPr="00A71A7E" w14:paraId="52EEAD54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193A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6.1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76DA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Diluent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, 20L</w:t>
            </w:r>
          </w:p>
          <w:p w14:paraId="55D24630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Розчин ізотонічний, фасування: 20літрів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8F01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1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шт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 </w:t>
            </w:r>
          </w:p>
          <w:p w14:paraId="5178173E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Призначення: Для розведення при підрахунку числа та розміру клітин у гематологічних аналізаторах</w:t>
            </w:r>
          </w:p>
          <w:p w14:paraId="0720855C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Об’єм фасування, л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: 20 л.  </w:t>
            </w:r>
          </w:p>
          <w:p w14:paraId="05A8DA1D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Загальний термін придатності, місяців: 24                                                       Гарантійний термін придатності розчину після відкриття, днів 90</w:t>
            </w:r>
          </w:p>
          <w:p w14:paraId="39C44D26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Температура зберігання,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С:  4-35</w:t>
            </w:r>
          </w:p>
          <w:p w14:paraId="403BD888" w14:textId="3AD070A3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Продукт повинен мати відповідне маркування із обов’язковим зазн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аченням наступної інформації: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назва продукту,  дата  виготовлення продукту, кінцева дата придатності, номер та дата державної реєстрації, його призначенням до застосування, наявність на упаковці QR-коду. </w:t>
            </w:r>
          </w:p>
        </w:tc>
      </w:tr>
      <w:tr w:rsidR="005E73CB" w:rsidRPr="00A71A7E" w14:paraId="0C9801A1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4AC8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6.2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9747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Lytic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Reagent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, 1L.</w:t>
            </w:r>
          </w:p>
          <w:p w14:paraId="5BB1303F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Лізуючий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розчин, фасування: 1літр.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25BD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1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шт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 </w:t>
            </w:r>
          </w:p>
          <w:p w14:paraId="5D0ABA1F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Призначення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: Для руйнування  еритроцитів крові при підрахунку лейкоцитів     </w:t>
            </w:r>
          </w:p>
          <w:p w14:paraId="7F9317D7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Об’єм фасування, л: 1 </w:t>
            </w:r>
          </w:p>
          <w:p w14:paraId="4906987A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Температура зберігання,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С:  4-35</w:t>
            </w:r>
          </w:p>
          <w:p w14:paraId="1D146673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Продукт повинен мати відповідне маркування із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lastRenderedPageBreak/>
              <w:t xml:space="preserve">обов’язковим зазначенням наступної інформації: назва продукту,  дата  виготовлення продукту, кінцева дата придатності, номер та дата державної реєстрації, його призначенням до застосування, наявність на упаковці QR-коду.  </w:t>
            </w:r>
          </w:p>
          <w:p w14:paraId="32AB135C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Загальний термін придатності, місяців: 24</w:t>
            </w:r>
          </w:p>
          <w:p w14:paraId="4C5FA70A" w14:textId="68127222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Гарантійний термін придатності розчину після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вскриття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, днів: 90</w:t>
            </w:r>
          </w:p>
        </w:tc>
      </w:tr>
      <w:tr w:rsidR="005E73CB" w:rsidRPr="00A71A7E" w14:paraId="22BF51C9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C8B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lastRenderedPageBreak/>
              <w:t>6.3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AD08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Enzymatic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Cleaner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Concentrate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, 50ml</w:t>
            </w:r>
          </w:p>
          <w:p w14:paraId="370AF242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Концентрований розчин для промивання, фасування: 50мл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C0E6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1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шт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 </w:t>
            </w:r>
          </w:p>
          <w:p w14:paraId="2B3B1AD6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Призначення: Концентрований розчин для промивання це стабілізований і мікро-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віфільтрований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концентрований протеолітичний ферментативний розчин для постійного автоматичного очищення, промивки капілярів, трубок і камер гематологічних аналізаторів. Знімає залишок крові і опади ліпопротеїдів на гематологічних аналізаторах.</w:t>
            </w:r>
          </w:p>
          <w:p w14:paraId="15815112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Об’єм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фасування, л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: 0,05.  </w:t>
            </w:r>
          </w:p>
          <w:p w14:paraId="1D0FE467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Загальний термін придатності, місяців: 24                                                       Гарантійний термін придатності розчину після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вскриття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, днів 90</w:t>
            </w:r>
          </w:p>
          <w:p w14:paraId="05B9F420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Температура зберігання,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С:  4-35</w:t>
            </w:r>
          </w:p>
          <w:p w14:paraId="2874C53C" w14:textId="49D725A6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Продукт повинен мати відповідне маркування із обов’язковим зазначенням наступної інформації: назва продукту,  дата  виготовлення продукту, кінцева дата придатності, номер та дата державної реєстрації, його призначенням до застосування.</w:t>
            </w:r>
          </w:p>
        </w:tc>
      </w:tr>
      <w:tr w:rsidR="005E73CB" w:rsidRPr="00A71A7E" w14:paraId="7A6651F1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4E55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6.4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E334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Enzymatic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Cleaner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, 1L</w:t>
            </w:r>
          </w:p>
          <w:p w14:paraId="021710F2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Розчин для промивання, фасування: 1літр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2EB6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1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шт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 </w:t>
            </w:r>
          </w:p>
          <w:p w14:paraId="582DCEB0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Призначення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: Для очищення рідинно-провідних магістралей у гематологічних аналізаторах</w:t>
            </w:r>
          </w:p>
          <w:p w14:paraId="705F1638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Об’єм фасування, л: 1 </w:t>
            </w:r>
          </w:p>
          <w:p w14:paraId="0AE44BD9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Продукт повинен мати відповідне маркування із обов’язковим зазн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аченням наступної інформації: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назва продукту,  дата  виготовлення продукту, кінцева дата придатності, номер та дата державної реєстрації, його призначенням до застосування, наявність на упаковці QR-коду.  </w:t>
            </w:r>
          </w:p>
          <w:p w14:paraId="733E6DB7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Температура зберігання,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С:  4-35</w:t>
            </w:r>
          </w:p>
          <w:p w14:paraId="3D03F3ED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Загальний термін придатності, місяців: 36</w:t>
            </w:r>
          </w:p>
          <w:p w14:paraId="255CF66C" w14:textId="5BB19B0B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Гарантійний термін придатності розчину після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вскриття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, днів: 90</w:t>
            </w:r>
          </w:p>
        </w:tc>
      </w:tr>
      <w:tr w:rsidR="005E73CB" w:rsidRPr="00A71A7E" w14:paraId="4057028E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7A0B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6.5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DCA0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Матеріал контролю гематологічний атестований багато параметричний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Para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12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Extend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: 1 x 2.5 мл (1 Норма)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678A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1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шт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 </w:t>
            </w:r>
          </w:p>
          <w:p w14:paraId="702C0F4B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Призначення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Для оцінки точності та достовірності результатів, отриманих на гематологічних аналізаторах.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br/>
              <w:t>Об’єм фасування, мл-2,5</w:t>
            </w:r>
          </w:p>
          <w:p w14:paraId="65539B51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Температура зберігання,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 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С- 2-8</w:t>
            </w:r>
          </w:p>
          <w:p w14:paraId="537A61FE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 у паспорті атестованих значень: до запропонованого аналізатора</w:t>
            </w:r>
          </w:p>
          <w:p w14:paraId="1EFBE398" w14:textId="190E38E0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Загаль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ний термін придатності, місяців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: 6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br/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lastRenderedPageBreak/>
              <w:t>Гарантований термін придатності  після відкриття, днів – 30</w:t>
            </w: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br/>
              <w:t>Кількість атестованих показників -12</w:t>
            </w:r>
          </w:p>
        </w:tc>
      </w:tr>
      <w:tr w:rsidR="005E73CB" w:rsidRPr="00AA061F" w14:paraId="496EEAB5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E3C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lastRenderedPageBreak/>
              <w:t>6.6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CD08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Система для забору крові з  капіляром (200мкл, ЕДТА), червона (50шт/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уп</w:t>
            </w:r>
            <w:proofErr w:type="spellEnd"/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D5A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 xml:space="preserve">50 </w:t>
            </w:r>
            <w:proofErr w:type="spellStart"/>
            <w:r w:rsidRPr="00AA061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шт</w:t>
            </w:r>
            <w:proofErr w:type="spellEnd"/>
          </w:p>
          <w:p w14:paraId="0119C292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</w:t>
            </w:r>
          </w:p>
          <w:p w14:paraId="2F682562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</w:p>
        </w:tc>
      </w:tr>
      <w:tr w:rsidR="005E73CB" w:rsidRPr="00AA061F" w14:paraId="5EEFE957" w14:textId="77777777" w:rsidTr="005E73CB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DE2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6.7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BF90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 штрих-кодів на реагентах від виробника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9076" w14:textId="6D9167AD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</w:t>
            </w:r>
          </w:p>
        </w:tc>
      </w:tr>
      <w:tr w:rsidR="005E73CB" w:rsidRPr="00AA061F" w14:paraId="6D4085CC" w14:textId="77777777" w:rsidTr="005E73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8CB7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6.8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27B7" w14:textId="77777777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Надати інформацію (у вигляді картинок/фото) про підтвердження україномовного інтерфейсу програмного забезпечення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D162" w14:textId="14B5BE59" w:rsidR="005E73CB" w:rsidRPr="00AA061F" w:rsidRDefault="005E73CB" w:rsidP="00AA061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AA061F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>Наявність</w:t>
            </w:r>
          </w:p>
        </w:tc>
      </w:tr>
    </w:tbl>
    <w:p w14:paraId="5F59E436" w14:textId="1A6014AB" w:rsidR="00AA061F" w:rsidRDefault="00F130FF" w:rsidP="00AA061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uk-UA" w:eastAsia="ru-RU" w:bidi="ar-SA"/>
        </w:rPr>
      </w:pPr>
      <w:r w:rsidRPr="00AA061F">
        <w:rPr>
          <w:rFonts w:ascii="Calibri" w:eastAsia="Calibri" w:hAnsi="Calibri" w:cs="Times New Roman"/>
          <w:noProof/>
          <w:color w:val="auto"/>
          <w:kern w:val="0"/>
          <w:sz w:val="22"/>
          <w:szCs w:val="22"/>
          <w:lang w:val="ru-RU" w:eastAsia="ru-RU" w:bidi="ar-SA"/>
        </w:rPr>
        <w:drawing>
          <wp:inline distT="0" distB="0" distL="0" distR="0" wp14:anchorId="73059D10" wp14:editId="33C82042">
            <wp:extent cx="2533650" cy="2533650"/>
            <wp:effectExtent l="0" t="0" r="0" b="0"/>
            <wp:docPr id="4" name="Рисунок 4" descr="Гематологический анализатор MicroCC-20Plus, HTI, США Медаппаратура - фото 1 - id-p115159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матологический анализатор MicroCC-20Plus, HTI, США Медаппаратура - фото 1 - id-p1151591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FBB18" w14:textId="77777777" w:rsidR="00F130FF" w:rsidRPr="00AA061F" w:rsidRDefault="00F130FF" w:rsidP="00AA061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uk-UA" w:eastAsia="ru-RU" w:bidi="ar-SA"/>
        </w:rPr>
      </w:pPr>
    </w:p>
    <w:p w14:paraId="0F062DF4" w14:textId="61465E33" w:rsidR="00AC0796" w:rsidRPr="00AA061F" w:rsidRDefault="00AA061F" w:rsidP="00AA061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uk-UA" w:eastAsia="ru-RU" w:bidi="ar-SA"/>
        </w:rPr>
      </w:pPr>
      <w:r w:rsidRPr="00AA061F">
        <w:rPr>
          <w:rFonts w:ascii="Times New Roman" w:eastAsia="Times New Roman" w:hAnsi="Times New Roman" w:cs="Times New Roman"/>
          <w:b/>
          <w:color w:val="auto"/>
          <w:kern w:val="0"/>
          <w:lang w:val="uk-UA" w:eastAsia="ru-RU" w:bidi="ar-SA"/>
        </w:rPr>
        <w:t>У разі подання пропозиції, яка не відповідає медико-технічним вимогам та визначеному переліку, пропозиція не буде розглядатись та оцінюватись і буде відхилена як така, що не відповідає вимогам документації електронних торгів.</w:t>
      </w:r>
      <w:r w:rsidR="00AC0796" w:rsidRPr="00AA061F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14:paraId="1DA2163D" w14:textId="37FC8046" w:rsidR="00AC0796" w:rsidRDefault="00AC0796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B138181" w14:textId="4C0CB1B2" w:rsidR="00926DEC" w:rsidRPr="00EB3A56" w:rsidRDefault="00926DEC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iCs/>
          <w:kern w:val="0"/>
          <w:shd w:val="clear" w:color="auto" w:fill="FFFFFF"/>
          <w:lang w:val="uk-UA" w:eastAsia="ar-SA" w:bidi="ar-SA"/>
        </w:rPr>
      </w:pPr>
      <w:r w:rsidRPr="00EB3A5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Внесення змін до тендерної документації планується </w:t>
      </w:r>
      <w:r w:rsidR="00C4763C" w:rsidRPr="00EB3A5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22 березня 2023 року</w:t>
      </w:r>
      <w:r w:rsidRPr="00EB3A56"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  <w:t>,</w:t>
      </w:r>
      <w:r w:rsidRPr="00EB3A5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водночас кінцевий строк подання тендерних пропозицій до </w:t>
      </w:r>
      <w:r w:rsidR="005D6DD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27</w:t>
      </w:r>
      <w:r w:rsidR="00C4763C" w:rsidRPr="00EB3A5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березня 2023 року</w:t>
      </w:r>
      <w:r w:rsidR="005D6DD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0</w:t>
      </w:r>
      <w:r w:rsidR="00A71A7E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0</w:t>
      </w:r>
      <w:r w:rsidR="005D6DD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:00 годин</w:t>
      </w:r>
      <w:r w:rsidRPr="00EB3A5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 Відповідно</w:t>
      </w:r>
      <w:r w:rsidR="00C4763C" w:rsidRPr="00EB3A5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,</w:t>
      </w:r>
      <w:r w:rsidRPr="00EB3A5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Pr="00EB3A56">
        <w:rPr>
          <w:rFonts w:ascii="Times New Roman" w:eastAsia="Arial" w:hAnsi="Times New Roman" w:cs="Times New Roman"/>
          <w:iCs/>
          <w:kern w:val="0"/>
          <w:shd w:val="clear" w:color="auto" w:fill="FFFFFF"/>
          <w:lang w:val="uk-UA" w:eastAsia="ar-SA" w:bidi="ar-SA"/>
        </w:rPr>
        <w:t xml:space="preserve"> до кінцевого строку подання тендерних пропозицій залишається менше чотирьох днів, </w:t>
      </w:r>
      <w:r w:rsidR="00A71A7E">
        <w:rPr>
          <w:rFonts w:ascii="Times New Roman" w:eastAsia="Arial" w:hAnsi="Times New Roman" w:cs="Times New Roman"/>
          <w:iCs/>
          <w:kern w:val="0"/>
          <w:shd w:val="clear" w:color="auto" w:fill="FFFFFF"/>
          <w:lang w:val="uk-UA" w:eastAsia="ar-SA" w:bidi="ar-SA"/>
        </w:rPr>
        <w:t>тому строк подання тендерних пропозицій</w:t>
      </w:r>
      <w:r w:rsidR="0043367B">
        <w:rPr>
          <w:rFonts w:ascii="Times New Roman" w:eastAsia="Arial" w:hAnsi="Times New Roman" w:cs="Times New Roman"/>
          <w:iCs/>
          <w:kern w:val="0"/>
          <w:shd w:val="clear" w:color="auto" w:fill="FFFFFF"/>
          <w:lang w:val="uk-UA" w:eastAsia="ar-SA" w:bidi="ar-SA"/>
        </w:rPr>
        <w:t xml:space="preserve"> необхідно </w:t>
      </w:r>
      <w:r w:rsidRPr="00EB3A56">
        <w:rPr>
          <w:rFonts w:ascii="Times New Roman" w:eastAsia="Arial" w:hAnsi="Times New Roman" w:cs="Times New Roman"/>
          <w:iCs/>
          <w:kern w:val="0"/>
          <w:shd w:val="clear" w:color="auto" w:fill="FFFFFF"/>
          <w:lang w:val="uk-UA" w:eastAsia="ar-SA" w:bidi="ar-SA"/>
        </w:rPr>
        <w:t>продовж</w:t>
      </w:r>
      <w:r w:rsidR="0043367B">
        <w:rPr>
          <w:rFonts w:ascii="Times New Roman" w:eastAsia="Arial" w:hAnsi="Times New Roman" w:cs="Times New Roman"/>
          <w:iCs/>
          <w:kern w:val="0"/>
          <w:shd w:val="clear" w:color="auto" w:fill="FFFFFF"/>
          <w:lang w:val="uk-UA" w:eastAsia="ar-SA" w:bidi="ar-SA"/>
        </w:rPr>
        <w:t xml:space="preserve">ити до </w:t>
      </w:r>
      <w:r w:rsidR="0043367B" w:rsidRPr="0043367B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>27 березня 2023 року 0</w:t>
      </w:r>
      <w:r w:rsidR="0043367B" w:rsidRPr="0043367B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>1</w:t>
      </w:r>
      <w:r w:rsidR="0043367B" w:rsidRPr="0043367B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>:00 годин</w:t>
      </w:r>
      <w:r w:rsidR="00C4763C" w:rsidRPr="00EB3A56">
        <w:rPr>
          <w:rFonts w:ascii="Times New Roman" w:eastAsia="Arial" w:hAnsi="Times New Roman" w:cs="Times New Roman"/>
          <w:iCs/>
          <w:kern w:val="0"/>
          <w:shd w:val="clear" w:color="auto" w:fill="FFFFFF"/>
          <w:lang w:val="uk-UA" w:eastAsia="ar-SA" w:bidi="ar-SA"/>
        </w:rPr>
        <w:t>.</w:t>
      </w:r>
    </w:p>
    <w:p w14:paraId="7D14AEBB" w14:textId="77777777" w:rsidR="00C4763C" w:rsidRPr="00EB3A56" w:rsidRDefault="00C4763C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14:paraId="27DAA6BE" w14:textId="77777777" w:rsidR="006D5BA6" w:rsidRPr="00EB3A56" w:rsidRDefault="006D5BA6" w:rsidP="006D5BA6">
      <w:pPr>
        <w:pStyle w:val="Standard"/>
        <w:jc w:val="both"/>
        <w:rPr>
          <w:rFonts w:ascii="Times New Roman" w:hAnsi="Times New Roman"/>
          <w:b/>
          <w:bCs/>
          <w:lang w:val="uk-UA"/>
        </w:rPr>
      </w:pPr>
      <w:r w:rsidRPr="00EB3A56">
        <w:rPr>
          <w:rFonts w:ascii="Times New Roman" w:hAnsi="Times New Roman"/>
          <w:b/>
          <w:bCs/>
          <w:lang w:val="uk-UA"/>
        </w:rPr>
        <w:t>Під час розгляду другого питання порядку денного:</w:t>
      </w:r>
    </w:p>
    <w:p w14:paraId="0A3B8FEF" w14:textId="77777777" w:rsidR="006D5BA6" w:rsidRPr="00EB3A56" w:rsidRDefault="006D5BA6" w:rsidP="006D5BA6">
      <w:pPr>
        <w:pStyle w:val="Standard"/>
        <w:jc w:val="both"/>
        <w:rPr>
          <w:rFonts w:ascii="Times New Roman" w:hAnsi="Times New Roman"/>
          <w:b/>
          <w:bCs/>
          <w:lang w:val="uk-UA"/>
        </w:rPr>
      </w:pPr>
    </w:p>
    <w:p w14:paraId="27CC3A18" w14:textId="38E3AF8E" w:rsidR="006D5BA6" w:rsidRPr="00EB3A56" w:rsidRDefault="00926DEC" w:rsidP="006D5BA6">
      <w:pPr>
        <w:jc w:val="both"/>
        <w:rPr>
          <w:rFonts w:ascii="Times New Roman" w:hAnsi="Times New Roman" w:cs="Times New Roman"/>
          <w:lang w:val="uk-UA"/>
        </w:rPr>
      </w:pPr>
      <w:r w:rsidRPr="00EB3A56">
        <w:rPr>
          <w:rFonts w:ascii="Times New Roman" w:hAnsi="Times New Roman" w:cs="Times New Roman"/>
          <w:lang w:val="uk-UA"/>
        </w:rPr>
        <w:t>Відповідно до абзацу 4 пункту 51 Особливостей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14:paraId="60DD6CBB" w14:textId="11D29D93" w:rsidR="006D5BA6" w:rsidRPr="00EB3A56" w:rsidRDefault="006D5BA6" w:rsidP="006D5BA6">
      <w:pPr>
        <w:pStyle w:val="Standard"/>
        <w:jc w:val="both"/>
        <w:rPr>
          <w:rFonts w:ascii="Times New Roman" w:hAnsi="Times New Roman"/>
          <w:shd w:val="clear" w:color="auto" w:fill="FFFFFF"/>
          <w:lang w:val="uk-UA"/>
        </w:rPr>
      </w:pPr>
    </w:p>
    <w:p w14:paraId="57F3D2B6" w14:textId="1B435E20" w:rsidR="00926DEC" w:rsidRPr="00EB3A56" w:rsidRDefault="00926DEC" w:rsidP="006D5BA6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EB3A56">
        <w:rPr>
          <w:rFonts w:ascii="Times New Roman" w:hAnsi="Times New Roman"/>
          <w:shd w:val="clear" w:color="auto" w:fill="FFFFFF"/>
          <w:lang w:val="uk-UA"/>
        </w:rPr>
        <w:t xml:space="preserve">На виконання наведеної вище норми необхідно оприлюднити в електронній системі закупівель </w:t>
      </w:r>
      <w:r w:rsidRPr="00EB3A56">
        <w:rPr>
          <w:rFonts w:ascii="Times New Roman" w:hAnsi="Times New Roman" w:cs="Times New Roman"/>
          <w:lang w:val="uk-UA"/>
        </w:rPr>
        <w:t>протягом одного дня з дати прийняття даного рішення:</w:t>
      </w:r>
    </w:p>
    <w:p w14:paraId="027EBBE2" w14:textId="3FBF8B5A" w:rsidR="00926DEC" w:rsidRPr="00EB3A56" w:rsidRDefault="00926DEC" w:rsidP="00926DEC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shd w:val="clear" w:color="auto" w:fill="FFFFFF"/>
          <w:lang w:val="uk-UA"/>
        </w:rPr>
      </w:pPr>
      <w:r w:rsidRPr="00EB3A56">
        <w:rPr>
          <w:rFonts w:ascii="Times New Roman" w:hAnsi="Times New Roman"/>
          <w:shd w:val="clear" w:color="auto" w:fill="FFFFFF"/>
          <w:lang w:val="uk-UA"/>
        </w:rPr>
        <w:t xml:space="preserve">нову редакцію тендерної документації з </w:t>
      </w:r>
      <w:r w:rsidR="005D6DD6">
        <w:rPr>
          <w:rFonts w:ascii="Times New Roman" w:hAnsi="Times New Roman"/>
          <w:shd w:val="clear" w:color="auto" w:fill="FFFFFF"/>
          <w:lang w:val="uk-UA"/>
        </w:rPr>
        <w:t>усіма додатками та змінами.</w:t>
      </w:r>
    </w:p>
    <w:p w14:paraId="302B5BE3" w14:textId="77777777" w:rsidR="00926DEC" w:rsidRPr="00EB3A56" w:rsidRDefault="00926DEC" w:rsidP="006D5BA6">
      <w:pPr>
        <w:pStyle w:val="Standard"/>
        <w:jc w:val="both"/>
        <w:rPr>
          <w:rFonts w:ascii="Times New Roman" w:hAnsi="Times New Roman"/>
          <w:shd w:val="clear" w:color="auto" w:fill="FFFFFF"/>
          <w:lang w:val="uk-UA"/>
        </w:rPr>
      </w:pPr>
    </w:p>
    <w:p w14:paraId="29A11CC0" w14:textId="77777777" w:rsidR="006D5BA6" w:rsidRPr="00EB3A56" w:rsidRDefault="006D5BA6" w:rsidP="006D5BA6">
      <w:pPr>
        <w:pStyle w:val="Standard"/>
        <w:jc w:val="both"/>
        <w:rPr>
          <w:rFonts w:ascii="Times New Roman" w:hAnsi="Times New Roman"/>
          <w:b/>
          <w:lang w:val="uk-UA"/>
        </w:rPr>
      </w:pPr>
      <w:r w:rsidRPr="00EB3A56">
        <w:rPr>
          <w:rFonts w:ascii="Times New Roman" w:hAnsi="Times New Roman"/>
          <w:b/>
          <w:lang w:val="uk-UA"/>
        </w:rPr>
        <w:t>ВИРІШИЛА:</w:t>
      </w:r>
    </w:p>
    <w:p w14:paraId="24D8AAEC" w14:textId="77777777" w:rsidR="006D5BA6" w:rsidRPr="00EB3A56" w:rsidRDefault="006D5BA6" w:rsidP="006D5BA6">
      <w:pPr>
        <w:pStyle w:val="Standard"/>
        <w:jc w:val="both"/>
        <w:rPr>
          <w:rFonts w:ascii="Times New Roman" w:hAnsi="Times New Roman"/>
          <w:b/>
          <w:lang w:val="uk-UA"/>
        </w:rPr>
      </w:pPr>
    </w:p>
    <w:p w14:paraId="5B17891A" w14:textId="13A80CDD" w:rsidR="006D5BA6" w:rsidRPr="00EB3A56" w:rsidRDefault="006D5BA6" w:rsidP="006D5BA6">
      <w:pPr>
        <w:jc w:val="both"/>
        <w:rPr>
          <w:rFonts w:ascii="Times New Roman" w:hAnsi="Times New Roman"/>
          <w:shd w:val="clear" w:color="auto" w:fill="FFFFFF"/>
          <w:lang w:val="uk-UA"/>
        </w:rPr>
      </w:pPr>
      <w:r w:rsidRPr="00EB3A56">
        <w:rPr>
          <w:rFonts w:ascii="Times New Roman" w:hAnsi="Times New Roman" w:cs="Times New Roman"/>
          <w:lang w:val="uk-UA"/>
        </w:rPr>
        <w:t xml:space="preserve">1. Затвердити </w:t>
      </w:r>
      <w:r w:rsidR="00926DEC" w:rsidRPr="00EB3A5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нову редакцію тендерної документації на закупівлю </w:t>
      </w:r>
      <w:r w:rsidR="00C4763C" w:rsidRPr="00EB3A56">
        <w:rPr>
          <w:rFonts w:ascii="Times New Roman" w:hAnsi="Times New Roman"/>
          <w:b/>
          <w:i/>
          <w:iCs/>
          <w:shd w:val="clear" w:color="auto" w:fill="FFFFFF"/>
          <w:lang w:val="uk-UA"/>
        </w:rPr>
        <w:t xml:space="preserve">Аналізатора гематологічного </w:t>
      </w:r>
      <w:r w:rsidR="00C4763C" w:rsidRPr="00EB3A56">
        <w:rPr>
          <w:rFonts w:ascii="Times New Roman" w:hAnsi="Times New Roman"/>
          <w:b/>
          <w:i/>
          <w:iCs/>
          <w:shd w:val="clear" w:color="auto" w:fill="FFFFFF"/>
          <w:lang w:val="uk-UA"/>
        </w:rPr>
        <w:lastRenderedPageBreak/>
        <w:t>(з набором реагентів та речовин) (ДК 021:2015:38430000-8 «Детектори та аналізатори»), UA-2023-03-17-007426-a</w:t>
      </w:r>
      <w:r w:rsidR="00C4763C" w:rsidRPr="00EB3A56">
        <w:rPr>
          <w:rFonts w:ascii="Times New Roman" w:hAnsi="Times New Roman"/>
          <w:i/>
          <w:iCs/>
          <w:shd w:val="clear" w:color="auto" w:fill="FFFFFF"/>
          <w:lang w:val="uk-UA"/>
        </w:rPr>
        <w:t xml:space="preserve"> </w:t>
      </w:r>
      <w:r w:rsidR="00926DEC" w:rsidRPr="00EB3A56">
        <w:rPr>
          <w:rFonts w:ascii="Times New Roman" w:hAnsi="Times New Roman"/>
          <w:shd w:val="clear" w:color="auto" w:fill="FFFFFF"/>
          <w:lang w:val="uk-UA"/>
        </w:rPr>
        <w:t xml:space="preserve"> та перелік змін, що вносяться в окремому документі</w:t>
      </w:r>
      <w:r w:rsidR="00E10D41" w:rsidRPr="00EB3A56">
        <w:rPr>
          <w:rFonts w:ascii="Times New Roman" w:hAnsi="Times New Roman"/>
          <w:shd w:val="clear" w:color="auto" w:fill="FFFFFF"/>
          <w:lang w:val="uk-UA"/>
        </w:rPr>
        <w:t>.</w:t>
      </w:r>
    </w:p>
    <w:p w14:paraId="3DF3C28A" w14:textId="77777777" w:rsidR="00E10D41" w:rsidRPr="00EB3A56" w:rsidRDefault="00E10D41" w:rsidP="006D5BA6">
      <w:pPr>
        <w:jc w:val="both"/>
        <w:rPr>
          <w:rFonts w:ascii="Times New Roman" w:hAnsi="Times New Roman" w:cs="Times New Roman"/>
          <w:lang w:val="uk-UA"/>
        </w:rPr>
      </w:pPr>
    </w:p>
    <w:p w14:paraId="4EE03AB6" w14:textId="64BF22D4" w:rsidR="00E10D41" w:rsidRPr="00EB3A56" w:rsidRDefault="006D5BA6" w:rsidP="00E10D41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hAnsi="Times New Roman"/>
          <w:shd w:val="clear" w:color="auto" w:fill="FFFFFF"/>
          <w:lang w:val="uk-UA"/>
        </w:rPr>
      </w:pPr>
      <w:r w:rsidRPr="00EB3A56">
        <w:rPr>
          <w:rFonts w:ascii="Times New Roman" w:hAnsi="Times New Roman" w:cs="Times New Roman"/>
          <w:lang w:val="uk-UA"/>
        </w:rPr>
        <w:t xml:space="preserve">2. Оприлюднити </w:t>
      </w:r>
      <w:r w:rsidR="00926DEC" w:rsidRPr="00EB3A5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нову редакцію тендерної документації на закупівлю </w:t>
      </w:r>
      <w:r w:rsidR="00C4763C" w:rsidRPr="00EB3A56">
        <w:rPr>
          <w:rFonts w:ascii="Times New Roman" w:eastAsia="Arial" w:hAnsi="Times New Roman" w:cs="Times New Roman"/>
          <w:b/>
          <w:i/>
          <w:kern w:val="0"/>
          <w:shd w:val="clear" w:color="auto" w:fill="FFFFFF"/>
          <w:lang w:val="uk-UA" w:eastAsia="ar-SA" w:bidi="ar-SA"/>
        </w:rPr>
        <w:t>Аналізатора гематологічного (з набором реагентів та речовин) (ДК 021:2015:38430000-8 «Детектори та аналізатори»), UA-2023-03-17-007426-a</w:t>
      </w:r>
      <w:r w:rsidR="00C4763C" w:rsidRPr="00EB3A5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="00926DEC" w:rsidRPr="00EB3A56">
        <w:rPr>
          <w:rFonts w:ascii="Times New Roman" w:hAnsi="Times New Roman"/>
          <w:shd w:val="clear" w:color="auto" w:fill="FFFFFF"/>
          <w:lang w:val="uk-UA"/>
        </w:rPr>
        <w:t xml:space="preserve"> та перелік змін, що вносяться в окремому документі </w:t>
      </w:r>
      <w:r w:rsidR="00926DEC" w:rsidRPr="00EB3A56">
        <w:rPr>
          <w:rFonts w:ascii="Times New Roman" w:hAnsi="Times New Roman" w:cs="Times New Roman"/>
          <w:lang w:val="uk-UA"/>
        </w:rPr>
        <w:t>протягом одного дня з дати прийняття даного рішення</w:t>
      </w:r>
      <w:r w:rsidR="00E10D41" w:rsidRPr="00EB3A56">
        <w:rPr>
          <w:rFonts w:ascii="Times New Roman" w:hAnsi="Times New Roman"/>
          <w:shd w:val="clear" w:color="auto" w:fill="FFFFFF"/>
          <w:lang w:val="uk-UA"/>
        </w:rPr>
        <w:t>.</w:t>
      </w:r>
    </w:p>
    <w:p w14:paraId="0B393E66" w14:textId="77777777" w:rsidR="00E10D41" w:rsidRPr="00EB3A56" w:rsidRDefault="00E10D41" w:rsidP="00E10D41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14:paraId="648556A5" w14:textId="3C0EE6FB" w:rsidR="006D5BA6" w:rsidRPr="00EB3A56" w:rsidRDefault="00C4763C" w:rsidP="006D5BA6">
      <w:pPr>
        <w:jc w:val="both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EB3A56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Головний бухгалтер</w:t>
      </w:r>
      <w:r w:rsidRPr="00EB3A56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ab/>
        <w:t xml:space="preserve">                                                                                     </w:t>
      </w:r>
      <w:r w:rsidRPr="00EB3A56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>Тетяна ДЕРКАЧ</w:t>
      </w:r>
    </w:p>
    <w:p w14:paraId="08F68D2F" w14:textId="79C38B55" w:rsidR="00E10D41" w:rsidRDefault="006D5BA6" w:rsidP="002B56BB">
      <w:pPr>
        <w:pStyle w:val="Standard"/>
        <w:widowControl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EB3A56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__________________                              _____________                                          ____________ </w:t>
      </w:r>
      <w:r w:rsidRPr="00EB3A56">
        <w:rPr>
          <w:rFonts w:ascii="Times New Roman" w:eastAsia="Arial" w:hAnsi="Times New Roman" w:cs="Times New Roman"/>
          <w:b/>
          <w:bCs/>
          <w:i/>
          <w:iCs/>
          <w:kern w:val="0"/>
          <w:shd w:val="clear" w:color="auto" w:fill="FFFFFF"/>
          <w:lang w:val="uk-UA" w:eastAsia="ar-SA" w:bidi="ar-SA"/>
        </w:rPr>
        <w:t>(посада уповноваженої особи)               (підпис)                                               (ім’я та прізвище)</w:t>
      </w:r>
    </w:p>
    <w:p w14:paraId="22B3E7F3" w14:textId="77777777" w:rsidR="00E10D41" w:rsidRDefault="00E10D41" w:rsidP="00E10D41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sectPr w:rsidR="00E10D41" w:rsidSect="00F130FF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2BA6"/>
    <w:multiLevelType w:val="hybridMultilevel"/>
    <w:tmpl w:val="330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86046"/>
    <w:multiLevelType w:val="hybridMultilevel"/>
    <w:tmpl w:val="4CD4C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0218"/>
    <w:multiLevelType w:val="hybridMultilevel"/>
    <w:tmpl w:val="650CEB84"/>
    <w:lvl w:ilvl="0" w:tplc="1194A95A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3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17F835A9"/>
    <w:multiLevelType w:val="hybridMultilevel"/>
    <w:tmpl w:val="B62AF85C"/>
    <w:lvl w:ilvl="0" w:tplc="42E83A66">
      <w:start w:val="6"/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5">
    <w:nsid w:val="25AE2D26"/>
    <w:multiLevelType w:val="hybridMultilevel"/>
    <w:tmpl w:val="F35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97D29"/>
    <w:multiLevelType w:val="hybridMultilevel"/>
    <w:tmpl w:val="3522AE96"/>
    <w:lvl w:ilvl="0" w:tplc="88EEA400">
      <w:start w:val="1"/>
      <w:numFmt w:val="decimal"/>
      <w:lvlText w:val="%1."/>
      <w:lvlJc w:val="left"/>
      <w:pPr>
        <w:ind w:left="720" w:hanging="360"/>
      </w:pPr>
      <w:rPr>
        <w:rFonts w:eastAsia="Segoe U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E02C9"/>
    <w:multiLevelType w:val="hybridMultilevel"/>
    <w:tmpl w:val="B634921A"/>
    <w:lvl w:ilvl="0" w:tplc="5F70C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F74CF"/>
    <w:multiLevelType w:val="multilevel"/>
    <w:tmpl w:val="215E61E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/>
          <w:sz w:val="24"/>
          <w:szCs w:val="24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/>
          <w:sz w:val="24"/>
          <w:szCs w:val="24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/>
          <w:sz w:val="24"/>
          <w:szCs w:val="24"/>
        </w:rPr>
      </w:lvl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3"/>
    <w:rsid w:val="000A4F18"/>
    <w:rsid w:val="001561B3"/>
    <w:rsid w:val="00226C2F"/>
    <w:rsid w:val="002B56BB"/>
    <w:rsid w:val="002E2599"/>
    <w:rsid w:val="00305BDE"/>
    <w:rsid w:val="003163B4"/>
    <w:rsid w:val="00332B1F"/>
    <w:rsid w:val="003A3423"/>
    <w:rsid w:val="003D0355"/>
    <w:rsid w:val="004105CB"/>
    <w:rsid w:val="004165E3"/>
    <w:rsid w:val="0043367B"/>
    <w:rsid w:val="004B1E7D"/>
    <w:rsid w:val="004D7AFD"/>
    <w:rsid w:val="00512E21"/>
    <w:rsid w:val="005D6DD6"/>
    <w:rsid w:val="005E73CB"/>
    <w:rsid w:val="005F1729"/>
    <w:rsid w:val="006B379E"/>
    <w:rsid w:val="006D5BA6"/>
    <w:rsid w:val="00734727"/>
    <w:rsid w:val="007779BA"/>
    <w:rsid w:val="007A549F"/>
    <w:rsid w:val="007D643F"/>
    <w:rsid w:val="00800476"/>
    <w:rsid w:val="008349C5"/>
    <w:rsid w:val="00845163"/>
    <w:rsid w:val="008D2C0E"/>
    <w:rsid w:val="00926DEC"/>
    <w:rsid w:val="00A471A1"/>
    <w:rsid w:val="00A71A7E"/>
    <w:rsid w:val="00A76A67"/>
    <w:rsid w:val="00AA061F"/>
    <w:rsid w:val="00AB0E60"/>
    <w:rsid w:val="00AC0796"/>
    <w:rsid w:val="00B96D5A"/>
    <w:rsid w:val="00C409ED"/>
    <w:rsid w:val="00C4763C"/>
    <w:rsid w:val="00D01444"/>
    <w:rsid w:val="00D0463D"/>
    <w:rsid w:val="00D464E6"/>
    <w:rsid w:val="00E05A49"/>
    <w:rsid w:val="00E10D41"/>
    <w:rsid w:val="00E30471"/>
    <w:rsid w:val="00E529CB"/>
    <w:rsid w:val="00E61A23"/>
    <w:rsid w:val="00E62FFB"/>
    <w:rsid w:val="00E65223"/>
    <w:rsid w:val="00E76FC8"/>
    <w:rsid w:val="00EB3A56"/>
    <w:rsid w:val="00ED2A09"/>
    <w:rsid w:val="00F130FF"/>
    <w:rsid w:val="00F82C43"/>
    <w:rsid w:val="00FA745E"/>
    <w:rsid w:val="00FF1803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7CB"/>
  <w15:chartTrackingRefBased/>
  <w15:docId w15:val="{75450602-E9A4-4EFF-BF41-876DAE7E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D2A09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A09"/>
    <w:rPr>
      <w:rFonts w:ascii="Segoe UI" w:eastAsia="Segoe UI" w:hAnsi="Segoe UI" w:cs="Mangal"/>
      <w:color w:val="000000"/>
      <w:kern w:val="3"/>
      <w:sz w:val="18"/>
      <w:szCs w:val="16"/>
      <w:lang w:val="en-US" w:eastAsia="zh-CN" w:bidi="hi-IN"/>
    </w:rPr>
  </w:style>
  <w:style w:type="paragraph" w:customStyle="1" w:styleId="rvps14">
    <w:name w:val="rvps14"/>
    <w:basedOn w:val="a"/>
    <w:rsid w:val="00A71A7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Proizv705</dc:creator>
  <cp:keywords/>
  <dc:description/>
  <cp:lastModifiedBy>SuperPC</cp:lastModifiedBy>
  <cp:revision>12</cp:revision>
  <cp:lastPrinted>2023-03-22T07:35:00Z</cp:lastPrinted>
  <dcterms:created xsi:type="dcterms:W3CDTF">2023-03-22T07:46:00Z</dcterms:created>
  <dcterms:modified xsi:type="dcterms:W3CDTF">2023-03-22T12:50:00Z</dcterms:modified>
</cp:coreProperties>
</file>