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882F" w14:textId="77777777" w:rsidR="004554A9" w:rsidRDefault="004554A9" w:rsidP="004554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Протокол уповноваженої особи</w:t>
      </w:r>
    </w:p>
    <w:p w14:paraId="6B7D61A7" w14:textId="2E20BFC4" w:rsidR="00D53C13" w:rsidRPr="008209C6" w:rsidRDefault="004554A9" w:rsidP="00DB4F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B4F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 «</w:t>
      </w:r>
      <w:r w:rsidR="00DB4FA1" w:rsidRPr="00DB4F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 </w:t>
      </w:r>
      <w:r w:rsidRPr="00DB4F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DB4FA1" w:rsidRPr="00DB4F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вересня</w:t>
      </w:r>
      <w:r w:rsidR="00787C8C" w:rsidRPr="00DB4F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2022</w:t>
      </w:r>
      <w:r w:rsidRPr="00DB4FA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р. №</w:t>
      </w:r>
      <w:r w:rsidR="008209C6" w:rsidRPr="008209C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38</w:t>
      </w:r>
    </w:p>
    <w:p w14:paraId="44182F1D" w14:textId="77777777" w:rsidR="00D53C13" w:rsidRDefault="00D53C13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ED457A7" w14:textId="77777777" w:rsidR="0026122D" w:rsidRPr="007734E7" w:rsidRDefault="0026122D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734E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ОГОЛОШЕННЯ ПРО ПРОВЕДЕННЯ СПРОЩЕНОЇ ЗАКУПІВЛІ</w:t>
      </w:r>
    </w:p>
    <w:p w14:paraId="6333A5FD" w14:textId="77777777" w:rsidR="00EC554A" w:rsidRPr="007734E7" w:rsidRDefault="00EC554A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F73D2B8" w14:textId="77777777" w:rsidR="0026122D" w:rsidRPr="007734E7" w:rsidRDefault="0026122D" w:rsidP="00261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uk-UA"/>
        </w:rPr>
      </w:pP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32"/>
        <w:gridCol w:w="6367"/>
      </w:tblGrid>
      <w:tr w:rsidR="0026122D" w:rsidRPr="00815DF5" w14:paraId="5ED4A30B" w14:textId="77777777" w:rsidTr="00F50D95">
        <w:trPr>
          <w:trHeight w:val="520"/>
        </w:trPr>
        <w:tc>
          <w:tcPr>
            <w:tcW w:w="738" w:type="dxa"/>
          </w:tcPr>
          <w:p w14:paraId="2967C7B1" w14:textId="77777777" w:rsidR="0026122D" w:rsidRPr="00D53C13" w:rsidRDefault="0026122D" w:rsidP="004744A7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1</w:t>
            </w:r>
          </w:p>
          <w:p w14:paraId="0D64ABE4" w14:textId="77777777" w:rsidR="0026122D" w:rsidRPr="00D53C13" w:rsidRDefault="0026122D" w:rsidP="004744A7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599" w:type="dxa"/>
            <w:gridSpan w:val="2"/>
          </w:tcPr>
          <w:p w14:paraId="6A231474" w14:textId="77777777" w:rsidR="0026122D" w:rsidRPr="00D53C13" w:rsidRDefault="0026122D" w:rsidP="00D53C1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Інформація про </w:t>
            </w:r>
            <w:r w:rsidR="00190ABB" w:rsidRPr="00D53C13">
              <w:rPr>
                <w:rFonts w:ascii="Times New Roman" w:eastAsia="Times New Roman" w:hAnsi="Times New Roman" w:cs="Times New Roman"/>
                <w:b/>
                <w:lang w:val="uk-UA"/>
              </w:rPr>
              <w:t>замовника</w:t>
            </w:r>
          </w:p>
        </w:tc>
      </w:tr>
      <w:tr w:rsidR="0026122D" w:rsidRPr="000E7EF0" w14:paraId="2E38804F" w14:textId="77777777" w:rsidTr="00F50D95">
        <w:trPr>
          <w:trHeight w:val="520"/>
        </w:trPr>
        <w:tc>
          <w:tcPr>
            <w:tcW w:w="738" w:type="dxa"/>
          </w:tcPr>
          <w:p w14:paraId="1E7FD555" w14:textId="77777777" w:rsidR="0026122D" w:rsidRPr="00D53C13" w:rsidRDefault="0026122D" w:rsidP="004744A7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1.1</w:t>
            </w:r>
          </w:p>
        </w:tc>
        <w:tc>
          <w:tcPr>
            <w:tcW w:w="3232" w:type="dxa"/>
          </w:tcPr>
          <w:p w14:paraId="2927ECC8" w14:textId="77777777" w:rsidR="0026122D" w:rsidRPr="00D53C13" w:rsidRDefault="00190ABB" w:rsidP="004744A7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>повне найменування</w:t>
            </w:r>
          </w:p>
        </w:tc>
        <w:tc>
          <w:tcPr>
            <w:tcW w:w="6367" w:type="dxa"/>
          </w:tcPr>
          <w:p w14:paraId="303A8199" w14:textId="77777777" w:rsidR="00506572" w:rsidRPr="006A0302" w:rsidRDefault="00506572" w:rsidP="0050657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023450">
              <w:rPr>
                <w:b/>
                <w:bCs/>
                <w:color w:val="000000"/>
                <w:sz w:val="22"/>
                <w:szCs w:val="22"/>
              </w:rPr>
              <w:t>Новосілківський академічний ліцей «Ерудит» Чабанівської селищної ради Фастівського району Київської області</w:t>
            </w:r>
            <w:r w:rsidRPr="006A0302">
              <w:t>;</w:t>
            </w:r>
          </w:p>
          <w:p w14:paraId="7BB37265" w14:textId="77777777" w:rsidR="0026122D" w:rsidRPr="0086792E" w:rsidRDefault="0026122D" w:rsidP="001172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</w:pPr>
          </w:p>
        </w:tc>
      </w:tr>
      <w:tr w:rsidR="00190ABB" w:rsidRPr="00B416EE" w14:paraId="1B598019" w14:textId="77777777" w:rsidTr="003C35C7">
        <w:trPr>
          <w:trHeight w:val="520"/>
        </w:trPr>
        <w:tc>
          <w:tcPr>
            <w:tcW w:w="738" w:type="dxa"/>
          </w:tcPr>
          <w:p w14:paraId="489F14AA" w14:textId="77777777" w:rsidR="00190ABB" w:rsidRPr="00D53C13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1.2</w:t>
            </w:r>
          </w:p>
        </w:tc>
        <w:tc>
          <w:tcPr>
            <w:tcW w:w="3232" w:type="dxa"/>
          </w:tcPr>
          <w:p w14:paraId="19E89FEB" w14:textId="77777777" w:rsidR="00190ABB" w:rsidRDefault="00190ABB" w:rsidP="00ED48C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місцезнаходження, </w:t>
            </w: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ідентифікаційний код замовника в ЄДРПОУ</w:t>
            </w:r>
            <w:r w:rsidR="00ED48C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</w:t>
            </w:r>
          </w:p>
          <w:p w14:paraId="0C4BABE7" w14:textId="77777777" w:rsidR="00ED48C8" w:rsidRPr="00D53C13" w:rsidRDefault="00ED48C8" w:rsidP="00ED48C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категорія</w:t>
            </w:r>
          </w:p>
        </w:tc>
        <w:tc>
          <w:tcPr>
            <w:tcW w:w="6367" w:type="dxa"/>
            <w:shd w:val="clear" w:color="auto" w:fill="auto"/>
          </w:tcPr>
          <w:p w14:paraId="4CF66129" w14:textId="77777777" w:rsidR="00B416EE" w:rsidRPr="00C00B42" w:rsidRDefault="00B416EE" w:rsidP="00B416E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00B42">
              <w:rPr>
                <w:b/>
                <w:bCs/>
                <w:shd w:val="clear" w:color="auto" w:fill="FFFFFF"/>
              </w:rPr>
              <w:t xml:space="preserve">03027, Київська обл., Фастівський р-н, село Новосілки, </w:t>
            </w:r>
            <w:proofErr w:type="spellStart"/>
            <w:r w:rsidRPr="00C00B42">
              <w:rPr>
                <w:b/>
                <w:bCs/>
                <w:shd w:val="clear" w:color="auto" w:fill="FFFFFF"/>
              </w:rPr>
              <w:t>вул.Нова</w:t>
            </w:r>
            <w:proofErr w:type="spellEnd"/>
            <w:r w:rsidRPr="00C00B42">
              <w:rPr>
                <w:b/>
                <w:bCs/>
                <w:shd w:val="clear" w:color="auto" w:fill="FFFFFF"/>
              </w:rPr>
              <w:t>, будинок 1</w:t>
            </w:r>
            <w:r w:rsidRPr="00C00B42">
              <w:rPr>
                <w:b/>
                <w:bCs/>
              </w:rPr>
              <w:t>;</w:t>
            </w:r>
          </w:p>
          <w:p w14:paraId="4E0E72DE" w14:textId="5C8961C3" w:rsidR="00190ABB" w:rsidRPr="00C00B42" w:rsidRDefault="00B416EE" w:rsidP="00417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proofErr w:type="spellStart"/>
            <w:r w:rsidRPr="00C00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 w:rsidRPr="00C00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ЄДРПОУ: </w:t>
            </w:r>
            <w:r w:rsidRPr="00C00B42">
              <w:rPr>
                <w:rStyle w:val="1462"/>
                <w:rFonts w:ascii="Times New Roman" w:hAnsi="Times New Roman" w:cs="Times New Roman"/>
                <w:b/>
                <w:bCs/>
                <w:sz w:val="24"/>
                <w:szCs w:val="24"/>
              </w:rPr>
              <w:t>25658485</w:t>
            </w:r>
          </w:p>
        </w:tc>
      </w:tr>
      <w:tr w:rsidR="00190ABB" w:rsidRPr="00D53C13" w14:paraId="3B327755" w14:textId="77777777" w:rsidTr="00F50D95">
        <w:trPr>
          <w:trHeight w:val="520"/>
        </w:trPr>
        <w:tc>
          <w:tcPr>
            <w:tcW w:w="738" w:type="dxa"/>
          </w:tcPr>
          <w:p w14:paraId="53940391" w14:textId="77777777" w:rsidR="00190ABB" w:rsidRPr="00D53C13" w:rsidRDefault="00190ABB" w:rsidP="00190ABB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2</w:t>
            </w:r>
          </w:p>
        </w:tc>
        <w:tc>
          <w:tcPr>
            <w:tcW w:w="9599" w:type="dxa"/>
            <w:gridSpan w:val="2"/>
          </w:tcPr>
          <w:p w14:paraId="7059AC43" w14:textId="77777777" w:rsidR="00190ABB" w:rsidRPr="004554A9" w:rsidRDefault="00190ABB" w:rsidP="00D53C1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554A9">
              <w:rPr>
                <w:rFonts w:ascii="Times New Roman" w:hAnsi="Times New Roman"/>
                <w:b/>
                <w:lang w:val="uk-UA"/>
              </w:rPr>
              <w:t>Інформація про предмет закупівлі</w:t>
            </w:r>
          </w:p>
        </w:tc>
      </w:tr>
      <w:tr w:rsidR="003500E6" w:rsidRPr="000E7EF0" w14:paraId="260B4B46" w14:textId="77777777" w:rsidTr="00293D51">
        <w:trPr>
          <w:trHeight w:val="520"/>
        </w:trPr>
        <w:tc>
          <w:tcPr>
            <w:tcW w:w="738" w:type="dxa"/>
          </w:tcPr>
          <w:p w14:paraId="1A18CE6C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2.1</w:t>
            </w:r>
          </w:p>
        </w:tc>
        <w:tc>
          <w:tcPr>
            <w:tcW w:w="3232" w:type="dxa"/>
          </w:tcPr>
          <w:p w14:paraId="44B3D735" w14:textId="77777777" w:rsidR="003500E6" w:rsidRPr="00DC1B7D" w:rsidRDefault="003500E6" w:rsidP="003500E6">
            <w:pPr>
              <w:pStyle w:val="11"/>
              <w:widowControl w:val="0"/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DC1B7D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назва предмета закупівлі із зазначенням коду за ЄЗС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6367" w:type="dxa"/>
            <w:vAlign w:val="center"/>
          </w:tcPr>
          <w:p w14:paraId="4253DB27" w14:textId="146C89CA" w:rsidR="003500E6" w:rsidRPr="00770374" w:rsidRDefault="003500E6" w:rsidP="003500E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00E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Пок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ривання підлоги та стін (поточний ремонт приміщення(підвалу)</w:t>
            </w:r>
            <w:r w:rsidRPr="00007713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4B0A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Новосілківського академічного ліцею «Ерудит»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B0A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Чабанівської селищної ради Фастівського району Київської області по вул. Нова, 1 в с. Новосілки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Фастівського</w:t>
            </w:r>
            <w:r w:rsidRPr="004B0A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району Київської області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07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0077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ДК 021:2015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45430000-0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Покриваня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підлоги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стін</w:t>
            </w:r>
            <w:proofErr w:type="spellEnd"/>
            <w:r w:rsidRPr="00007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(надалі – Послуги).</w:t>
            </w:r>
          </w:p>
        </w:tc>
      </w:tr>
      <w:tr w:rsidR="003500E6" w:rsidRPr="000E7EF0" w14:paraId="13FF70E3" w14:textId="77777777" w:rsidTr="00770374">
        <w:trPr>
          <w:trHeight w:val="1192"/>
        </w:trPr>
        <w:tc>
          <w:tcPr>
            <w:tcW w:w="738" w:type="dxa"/>
          </w:tcPr>
          <w:p w14:paraId="1A5389AF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2.2</w:t>
            </w:r>
          </w:p>
        </w:tc>
        <w:tc>
          <w:tcPr>
            <w:tcW w:w="3232" w:type="dxa"/>
          </w:tcPr>
          <w:p w14:paraId="11D5BC78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інформація про технічні, якісні кількісні та інші 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r w:rsidRPr="00D53C13">
              <w:rPr>
                <w:rFonts w:ascii="Times New Roman" w:hAnsi="Times New Roman" w:cs="Times New Roman"/>
                <w:lang w:val="uk-UA"/>
              </w:rPr>
              <w:t>арактеристики предмета закупівлі</w:t>
            </w:r>
          </w:p>
        </w:tc>
        <w:tc>
          <w:tcPr>
            <w:tcW w:w="6367" w:type="dxa"/>
          </w:tcPr>
          <w:p w14:paraId="4FABFC6B" w14:textId="772E5BE8" w:rsidR="003500E6" w:rsidRPr="00B416EE" w:rsidRDefault="003500E6" w:rsidP="003500E6">
            <w:pPr>
              <w:pStyle w:val="1"/>
              <w:shd w:val="clear" w:color="auto" w:fill="FFFFFF"/>
              <w:spacing w:before="0" w:beforeAutospacing="0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B416EE">
              <w:rPr>
                <w:sz w:val="24"/>
                <w:szCs w:val="24"/>
                <w:shd w:val="clear" w:color="auto" w:fill="FFFFFF"/>
              </w:rPr>
              <w:t>згідно Додатку 2 до Оголошення про проведення спрощеної закупівлі;</w:t>
            </w:r>
          </w:p>
        </w:tc>
      </w:tr>
      <w:tr w:rsidR="003500E6" w:rsidRPr="000E7EF0" w14:paraId="1F6CAFC9" w14:textId="77777777" w:rsidTr="00F50D95">
        <w:trPr>
          <w:trHeight w:val="520"/>
        </w:trPr>
        <w:tc>
          <w:tcPr>
            <w:tcW w:w="738" w:type="dxa"/>
          </w:tcPr>
          <w:p w14:paraId="499A6A0A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2.3</w:t>
            </w:r>
          </w:p>
        </w:tc>
        <w:tc>
          <w:tcPr>
            <w:tcW w:w="3232" w:type="dxa"/>
          </w:tcPr>
          <w:p w14:paraId="43E2D69A" w14:textId="77777777" w:rsidR="003500E6" w:rsidRPr="00D53C13" w:rsidRDefault="003500E6" w:rsidP="003500E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D53C13">
              <w:rPr>
                <w:rFonts w:ascii="Times New Roman" w:eastAsia="Calibri" w:hAnsi="Times New Roman" w:cs="Times New Roman"/>
                <w:lang w:val="uk-UA"/>
              </w:rPr>
              <w:t>місце, кількість, обсяг поставки товару (надання послуг, виконання робіт)</w:t>
            </w:r>
          </w:p>
          <w:p w14:paraId="704FAB08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6367" w:type="dxa"/>
          </w:tcPr>
          <w:p w14:paraId="3B6150FC" w14:textId="77777777" w:rsidR="003500E6" w:rsidRPr="004554A9" w:rsidRDefault="003500E6" w:rsidP="003500E6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4554A9">
              <w:rPr>
                <w:rFonts w:ascii="Times New Roman" w:eastAsia="Times New Roman" w:hAnsi="Times New Roman" w:cs="Times New Roman"/>
                <w:lang w:val="uk-UA" w:eastAsia="uk-UA"/>
              </w:rPr>
              <w:t>Обсяг виконання робіт у відповідності до Технічного завдання, що є додатком 2 до цього оголошення.</w:t>
            </w:r>
          </w:p>
        </w:tc>
      </w:tr>
      <w:tr w:rsidR="003500E6" w:rsidRPr="00AD1551" w14:paraId="7BCB9D54" w14:textId="77777777" w:rsidTr="00F50D95">
        <w:trPr>
          <w:trHeight w:val="520"/>
        </w:trPr>
        <w:tc>
          <w:tcPr>
            <w:tcW w:w="738" w:type="dxa"/>
          </w:tcPr>
          <w:p w14:paraId="27A07C80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2.4</w:t>
            </w:r>
          </w:p>
        </w:tc>
        <w:tc>
          <w:tcPr>
            <w:tcW w:w="3232" w:type="dxa"/>
          </w:tcPr>
          <w:p w14:paraId="52D5031B" w14:textId="77777777" w:rsidR="003500E6" w:rsidRPr="00000557" w:rsidRDefault="003500E6" w:rsidP="003500E6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строк поставки товарів (надання послуг, виконання робіт)</w:t>
            </w:r>
          </w:p>
        </w:tc>
        <w:tc>
          <w:tcPr>
            <w:tcW w:w="6367" w:type="dxa"/>
            <w:shd w:val="clear" w:color="auto" w:fill="auto"/>
          </w:tcPr>
          <w:p w14:paraId="50E4FD06" w14:textId="77777777" w:rsidR="003500E6" w:rsidRPr="004554A9" w:rsidRDefault="003500E6" w:rsidP="003500E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4554A9">
              <w:rPr>
                <w:rFonts w:ascii="Times New Roman" w:eastAsia="Times New Roman" w:hAnsi="Times New Roman" w:cs="Times New Roman"/>
                <w:lang w:val="uk-UA"/>
              </w:rPr>
              <w:t>До 31 грудня 202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4554A9">
              <w:rPr>
                <w:rFonts w:ascii="Times New Roman" w:eastAsia="Times New Roman" w:hAnsi="Times New Roman" w:cs="Times New Roman"/>
                <w:lang w:val="uk-UA"/>
              </w:rPr>
              <w:t xml:space="preserve"> року</w:t>
            </w:r>
          </w:p>
        </w:tc>
      </w:tr>
      <w:tr w:rsidR="003500E6" w:rsidRPr="000E7EF0" w14:paraId="17B4F5A3" w14:textId="77777777" w:rsidTr="00F50D95">
        <w:trPr>
          <w:trHeight w:val="520"/>
        </w:trPr>
        <w:tc>
          <w:tcPr>
            <w:tcW w:w="738" w:type="dxa"/>
          </w:tcPr>
          <w:p w14:paraId="4D5F8AAA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2.5</w:t>
            </w:r>
          </w:p>
        </w:tc>
        <w:tc>
          <w:tcPr>
            <w:tcW w:w="3232" w:type="dxa"/>
          </w:tcPr>
          <w:p w14:paraId="65576C01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умови оплати договору (порядок здійснення розрахунків) та поставки </w:t>
            </w:r>
          </w:p>
        </w:tc>
        <w:tc>
          <w:tcPr>
            <w:tcW w:w="6367" w:type="dxa"/>
            <w:shd w:val="clear" w:color="auto" w:fill="auto"/>
          </w:tcPr>
          <w:p w14:paraId="65D750CE" w14:textId="77777777" w:rsidR="003500E6" w:rsidRPr="004554A9" w:rsidRDefault="003500E6" w:rsidP="003500E6">
            <w:pPr>
              <w:pStyle w:val="11"/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</w:pPr>
            <w:r w:rsidRPr="004554A9">
              <w:rPr>
                <w:rFonts w:ascii="Times New Roman" w:eastAsiaTheme="minorHAnsi" w:hAnsi="Times New Roman" w:cs="Times New Roman"/>
                <w:color w:val="auto"/>
                <w:lang w:val="uk-UA" w:eastAsia="en-US"/>
              </w:rPr>
              <w:t>Розрахунки проводяться шляхом поетапної оплати Замовником по факту виконаних робіт протягом 10 банківських днів після підписання актів приймання-передачі виконаних робіт, при умові надходження коштів з джерел фінансування.</w:t>
            </w:r>
          </w:p>
          <w:p w14:paraId="1043E500" w14:textId="77777777" w:rsidR="003500E6" w:rsidRPr="004554A9" w:rsidRDefault="003500E6" w:rsidP="003500E6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3500E6" w:rsidRPr="00D53C13" w14:paraId="6D1093DF" w14:textId="77777777" w:rsidTr="00865A28">
        <w:trPr>
          <w:trHeight w:val="520"/>
        </w:trPr>
        <w:tc>
          <w:tcPr>
            <w:tcW w:w="738" w:type="dxa"/>
          </w:tcPr>
          <w:p w14:paraId="14403061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2.6</w:t>
            </w:r>
          </w:p>
        </w:tc>
        <w:tc>
          <w:tcPr>
            <w:tcW w:w="3232" w:type="dxa"/>
          </w:tcPr>
          <w:p w14:paraId="7D8CBB9F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1B06C06B" w14:textId="77777777" w:rsidR="003500E6" w:rsidRPr="004554A9" w:rsidRDefault="003500E6" w:rsidP="003500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198 000,00</w:t>
            </w:r>
          </w:p>
        </w:tc>
      </w:tr>
      <w:tr w:rsidR="003500E6" w:rsidRPr="00460D9A" w14:paraId="5BDC8005" w14:textId="77777777" w:rsidTr="00865A28">
        <w:trPr>
          <w:trHeight w:val="520"/>
        </w:trPr>
        <w:tc>
          <w:tcPr>
            <w:tcW w:w="738" w:type="dxa"/>
          </w:tcPr>
          <w:p w14:paraId="3005CB66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2.7</w:t>
            </w:r>
          </w:p>
        </w:tc>
        <w:tc>
          <w:tcPr>
            <w:tcW w:w="3232" w:type="dxa"/>
            <w:shd w:val="clear" w:color="auto" w:fill="auto"/>
          </w:tcPr>
          <w:p w14:paraId="6958C56B" w14:textId="77777777" w:rsidR="003500E6" w:rsidRPr="00D53C13" w:rsidRDefault="003500E6" w:rsidP="003500E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0D9A9103" w14:textId="77777777" w:rsidR="003500E6" w:rsidRPr="00860775" w:rsidRDefault="003500E6" w:rsidP="003500E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775">
              <w:rPr>
                <w:rFonts w:ascii="Times New Roman" w:hAnsi="Times New Roman" w:cs="Times New Roman"/>
                <w:b/>
              </w:rPr>
              <w:t>Оголошено в системі</w:t>
            </w:r>
          </w:p>
          <w:p w14:paraId="7DB9CC38" w14:textId="77777777" w:rsidR="003500E6" w:rsidRPr="005C33BF" w:rsidRDefault="003500E6" w:rsidP="003500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</w:tr>
      <w:tr w:rsidR="003500E6" w:rsidRPr="00D53C13" w14:paraId="5236ECEA" w14:textId="77777777" w:rsidTr="00F50D95">
        <w:trPr>
          <w:trHeight w:val="520"/>
        </w:trPr>
        <w:tc>
          <w:tcPr>
            <w:tcW w:w="738" w:type="dxa"/>
          </w:tcPr>
          <w:p w14:paraId="35282D70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  <w:tc>
          <w:tcPr>
            <w:tcW w:w="9599" w:type="dxa"/>
            <w:gridSpan w:val="2"/>
          </w:tcPr>
          <w:p w14:paraId="6163F18F" w14:textId="77777777" w:rsidR="003500E6" w:rsidRPr="00D53C13" w:rsidRDefault="003500E6" w:rsidP="003500E6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3C13">
              <w:rPr>
                <w:rFonts w:ascii="Times New Roman" w:hAnsi="Times New Roman" w:cs="Times New Roman"/>
                <w:b/>
                <w:lang w:val="uk-UA"/>
              </w:rPr>
              <w:t>Подання та розкриття пропозиції</w:t>
            </w:r>
          </w:p>
        </w:tc>
      </w:tr>
      <w:tr w:rsidR="003500E6" w:rsidRPr="000E7EF0" w14:paraId="1344326E" w14:textId="77777777" w:rsidTr="00F50D95">
        <w:trPr>
          <w:trHeight w:val="558"/>
        </w:trPr>
        <w:tc>
          <w:tcPr>
            <w:tcW w:w="738" w:type="dxa"/>
          </w:tcPr>
          <w:p w14:paraId="202BB16A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3.1</w:t>
            </w:r>
          </w:p>
        </w:tc>
        <w:tc>
          <w:tcPr>
            <w:tcW w:w="3232" w:type="dxa"/>
          </w:tcPr>
          <w:p w14:paraId="4741F245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В</w:t>
            </w:r>
            <w:r w:rsidRPr="00D53C13">
              <w:rPr>
                <w:rFonts w:ascii="Times New Roman" w:hAnsi="Times New Roman" w:cs="Times New Roman"/>
                <w:color w:val="auto"/>
                <w:lang w:val="uk-UA"/>
              </w:rPr>
              <w:t xml:space="preserve">имоги до учасників </w:t>
            </w:r>
          </w:p>
        </w:tc>
        <w:tc>
          <w:tcPr>
            <w:tcW w:w="6367" w:type="dxa"/>
          </w:tcPr>
          <w:p w14:paraId="47F814D6" w14:textId="77777777" w:rsidR="003500E6" w:rsidRPr="00D53C13" w:rsidRDefault="003500E6" w:rsidP="003500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Замовник встановлює вимоги до учасників згідно </w:t>
            </w:r>
            <w:r w:rsidRPr="00A8044D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Додатку </w:t>
            </w:r>
            <w:r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4</w:t>
            </w:r>
            <w:r w:rsidRPr="00A8044D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r w:rsidRPr="00A8044D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3500E6" w:rsidRPr="004B58E8" w14:paraId="31E15C64" w14:textId="77777777" w:rsidTr="00F50D95">
        <w:trPr>
          <w:trHeight w:val="558"/>
        </w:trPr>
        <w:tc>
          <w:tcPr>
            <w:tcW w:w="738" w:type="dxa"/>
          </w:tcPr>
          <w:p w14:paraId="3A4F73E3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3.2</w:t>
            </w:r>
          </w:p>
        </w:tc>
        <w:tc>
          <w:tcPr>
            <w:tcW w:w="3232" w:type="dxa"/>
          </w:tcPr>
          <w:p w14:paraId="151DA1B6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Зміст і спосіб подання пропозиції</w:t>
            </w:r>
          </w:p>
        </w:tc>
        <w:tc>
          <w:tcPr>
            <w:tcW w:w="6367" w:type="dxa"/>
          </w:tcPr>
          <w:p w14:paraId="2CD17938" w14:textId="77777777" w:rsidR="003500E6" w:rsidRDefault="003500E6" w:rsidP="003500E6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865A28">
              <w:rPr>
                <w:rFonts w:ascii="Times New Roman" w:hAnsi="Times New Roman" w:cs="Times New Roman"/>
                <w:lang w:val="uk-UA"/>
              </w:rPr>
              <w:t xml:space="preserve">Пропозиції подаються учасниками після закінчення строку періоду уточнення інформації, зазначеної замовником в </w:t>
            </w:r>
            <w:r w:rsidRPr="00865A28">
              <w:rPr>
                <w:rFonts w:ascii="Times New Roman" w:hAnsi="Times New Roman" w:cs="Times New Roman"/>
                <w:lang w:val="uk-UA"/>
              </w:rPr>
              <w:lastRenderedPageBreak/>
              <w:t>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  <w:r w:rsidRPr="00D53C13">
              <w:rPr>
                <w:rFonts w:ascii="Times New Roman" w:hAnsi="Times New Roman" w:cs="Times New Roman"/>
                <w:lang w:val="uk-UA"/>
              </w:rPr>
              <w:t xml:space="preserve">       </w:t>
            </w:r>
          </w:p>
          <w:p w14:paraId="7B24125C" w14:textId="77777777" w:rsidR="003500E6" w:rsidRPr="00865A28" w:rsidRDefault="003500E6" w:rsidP="003500E6">
            <w:pPr>
              <w:spacing w:after="0" w:line="240" w:lineRule="auto"/>
              <w:ind w:right="113" w:firstLine="318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Повний перелік документів, що вимагається у складі пропозиції наведений у </w:t>
            </w:r>
            <w:r w:rsidRPr="00865A28">
              <w:rPr>
                <w:rFonts w:ascii="Times New Roman" w:hAnsi="Times New Roman" w:cs="Times New Roman"/>
                <w:lang w:val="uk-UA"/>
              </w:rPr>
              <w:t xml:space="preserve">Додатку </w:t>
            </w:r>
            <w:r w:rsidRPr="004B58E8">
              <w:rPr>
                <w:rFonts w:ascii="Times New Roman" w:hAnsi="Times New Roman" w:cs="Times New Roman"/>
                <w:lang w:val="ru-RU"/>
              </w:rPr>
              <w:t>4</w:t>
            </w:r>
            <w:r w:rsidRPr="00A8044D">
              <w:rPr>
                <w:rFonts w:ascii="Times New Roman" w:hAnsi="Times New Roman" w:cs="Times New Roman"/>
                <w:lang w:val="uk-UA"/>
              </w:rPr>
              <w:t>.</w:t>
            </w:r>
            <w:r w:rsidRPr="00D53C1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5A28">
              <w:rPr>
                <w:rFonts w:ascii="Times New Roman" w:hAnsi="Times New Roman" w:cs="Times New Roman"/>
                <w:lang w:val="uk-UA"/>
              </w:rPr>
              <w:t>Всі документи, що готуються учасником, викладаються українською мовою.</w:t>
            </w:r>
          </w:p>
        </w:tc>
      </w:tr>
      <w:tr w:rsidR="003500E6" w:rsidRPr="000E7EF0" w14:paraId="25E7252F" w14:textId="77777777" w:rsidTr="00F50D95">
        <w:trPr>
          <w:trHeight w:val="558"/>
        </w:trPr>
        <w:tc>
          <w:tcPr>
            <w:tcW w:w="738" w:type="dxa"/>
          </w:tcPr>
          <w:p w14:paraId="2DA243AB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3.3</w:t>
            </w:r>
          </w:p>
        </w:tc>
        <w:tc>
          <w:tcPr>
            <w:tcW w:w="3232" w:type="dxa"/>
          </w:tcPr>
          <w:p w14:paraId="450ABAB5" w14:textId="77777777" w:rsidR="003500E6" w:rsidRPr="00D53C13" w:rsidRDefault="003500E6" w:rsidP="003500E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367" w:type="dxa"/>
          </w:tcPr>
          <w:p w14:paraId="47A98573" w14:textId="77777777" w:rsidR="003500E6" w:rsidRPr="00860775" w:rsidRDefault="003500E6" w:rsidP="003500E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C13">
              <w:rPr>
                <w:rFonts w:ascii="Times New Roman" w:hAnsi="Times New Roman" w:cs="Times New Roman"/>
              </w:rPr>
              <w:t xml:space="preserve">Кінцевий строк подання пропозицій </w:t>
            </w:r>
            <w:r w:rsidRPr="00A4586C">
              <w:rPr>
                <w:rFonts w:ascii="Times New Roman" w:hAnsi="Times New Roman" w:cs="Times New Roman"/>
              </w:rPr>
              <w:t xml:space="preserve">– </w:t>
            </w:r>
            <w:r w:rsidRPr="00860775">
              <w:rPr>
                <w:rFonts w:ascii="Times New Roman" w:hAnsi="Times New Roman" w:cs="Times New Roman"/>
                <w:b/>
              </w:rPr>
              <w:t>Оголошено в системі</w:t>
            </w:r>
          </w:p>
          <w:p w14:paraId="4D71627F" w14:textId="77777777" w:rsidR="003500E6" w:rsidRPr="00D53C13" w:rsidRDefault="003500E6" w:rsidP="003500E6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4586C">
              <w:rPr>
                <w:rFonts w:ascii="Times New Roman" w:hAnsi="Times New Roman" w:cs="Times New Roman"/>
                <w:lang w:val="uk-UA"/>
              </w:rPr>
              <w:t>Отримана пропозиція автоматично вноситься</w:t>
            </w:r>
            <w:r w:rsidRPr="00D53C13">
              <w:rPr>
                <w:rFonts w:ascii="Times New Roman" w:hAnsi="Times New Roman" w:cs="Times New Roman"/>
                <w:lang w:val="uk-UA"/>
              </w:rPr>
              <w:t xml:space="preserve"> до реєстру.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11DC7430" w14:textId="77777777" w:rsidR="003500E6" w:rsidRPr="00D53C13" w:rsidRDefault="003500E6" w:rsidP="00350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D53C13">
              <w:rPr>
                <w:rFonts w:ascii="Times New Roman" w:eastAsia="Calibri" w:hAnsi="Times New Roman" w:cs="Times New Roman"/>
                <w:lang w:val="uk-U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516204F1" w14:textId="77777777" w:rsidR="003500E6" w:rsidRPr="00D53C13" w:rsidRDefault="003500E6" w:rsidP="003500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  Пропозиції, отримані електронною системою закупівель після закінчення строку їх подання, не приймаються та автоматично повертаються Учасникам, які їх подали.</w:t>
            </w:r>
          </w:p>
          <w:p w14:paraId="38647189" w14:textId="77777777" w:rsidR="003500E6" w:rsidRPr="00A8044D" w:rsidRDefault="003500E6" w:rsidP="003500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 xml:space="preserve">    Створення електронних документів завершується накладанням на пропозицію учасника кваліфікованого електронного підпису </w:t>
            </w:r>
            <w:r w:rsidRPr="008749C8">
              <w:rPr>
                <w:rFonts w:ascii="Times New Roman" w:hAnsi="Times New Roman" w:cs="Times New Roman"/>
                <w:lang w:val="uk-UA"/>
              </w:rPr>
              <w:t>(у відповідності до вимог Закону України від 05.10.2017 № 2155-VIII «Про електронні довірчі послуги»)</w:t>
            </w:r>
            <w:r>
              <w:rPr>
                <w:rFonts w:ascii="Times New Roman" w:hAnsi="Times New Roman" w:cs="Times New Roman"/>
                <w:lang w:val="uk-UA"/>
              </w:rPr>
              <w:t xml:space="preserve"> особою, яка підписала пропозицію спрощеної закупівлі. </w:t>
            </w:r>
            <w:r w:rsidRPr="00D53C13">
              <w:rPr>
                <w:rFonts w:ascii="Times New Roman" w:hAnsi="Times New Roman" w:cs="Times New Roman"/>
                <w:lang w:val="uk-UA"/>
              </w:rPr>
              <w:t xml:space="preserve">Функція накладення кваліфікованого електронного підпису реалізована на електронних майданчиках під час або після подачі пропозиції. Відповідність накладеного кваліфікованого електронного підпису (файл з підписом «sign.p7s») перевіряється Замовником на сайті Центрального </w:t>
            </w:r>
            <w:proofErr w:type="spellStart"/>
            <w:r w:rsidRPr="00D53C13">
              <w:rPr>
                <w:rFonts w:ascii="Times New Roman" w:hAnsi="Times New Roman" w:cs="Times New Roman"/>
                <w:lang w:val="uk-UA"/>
              </w:rPr>
              <w:t>засвідчувального</w:t>
            </w:r>
            <w:proofErr w:type="spellEnd"/>
            <w:r w:rsidRPr="00D53C13">
              <w:rPr>
                <w:rFonts w:ascii="Times New Roman" w:hAnsi="Times New Roman" w:cs="Times New Roman"/>
                <w:lang w:val="uk-UA"/>
              </w:rPr>
              <w:t xml:space="preserve"> органу (</w:t>
            </w:r>
            <w:hyperlink r:id="rId8" w:history="1">
              <w:r w:rsidRPr="00A8044D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uk-UA"/>
                </w:rPr>
                <w:t>https://czo.gov.ua</w:t>
              </w:r>
            </w:hyperlink>
            <w:r w:rsidRPr="00A8044D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00646266" w14:textId="77777777" w:rsidR="003500E6" w:rsidRPr="00D53C13" w:rsidRDefault="003500E6" w:rsidP="003500E6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 разі перенесення кінцевої дати подання пропозицій, всі довідки та інші документи (у тому числі банківська гарантія), що видаються будь-якою установою, організацією, підприємством та вимагаються замовником, залишаються дійсними.</w:t>
            </w:r>
          </w:p>
          <w:p w14:paraId="261F9D6D" w14:textId="77777777" w:rsidR="003500E6" w:rsidRPr="00D53C13" w:rsidRDefault="003500E6" w:rsidP="003500E6">
            <w:pPr>
              <w:widowControl w:val="0"/>
              <w:tabs>
                <w:tab w:val="left" w:pos="490"/>
                <w:tab w:val="left" w:pos="9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За підроблення документів Учасник торгів несе кримінальну відповідальність згідно з чинним законодавством.</w:t>
            </w:r>
          </w:p>
        </w:tc>
      </w:tr>
      <w:tr w:rsidR="003500E6" w:rsidRPr="000E7EF0" w14:paraId="6D25E302" w14:textId="77777777" w:rsidTr="00F50D95">
        <w:trPr>
          <w:trHeight w:val="558"/>
        </w:trPr>
        <w:tc>
          <w:tcPr>
            <w:tcW w:w="738" w:type="dxa"/>
          </w:tcPr>
          <w:p w14:paraId="2F8A41FC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3.4</w:t>
            </w:r>
          </w:p>
        </w:tc>
        <w:tc>
          <w:tcPr>
            <w:tcW w:w="3232" w:type="dxa"/>
          </w:tcPr>
          <w:p w14:paraId="66122614" w14:textId="77777777" w:rsidR="003500E6" w:rsidRPr="00D53C13" w:rsidRDefault="003500E6" w:rsidP="003500E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hAnsi="Times New Roman" w:cs="Times New Roman"/>
                <w:lang w:val="uk-UA"/>
              </w:rPr>
              <w:t>Унесення змін або відкликання пропозиції учасником</w:t>
            </w:r>
          </w:p>
        </w:tc>
        <w:tc>
          <w:tcPr>
            <w:tcW w:w="6367" w:type="dxa"/>
          </w:tcPr>
          <w:p w14:paraId="614BBCAF" w14:textId="77777777" w:rsidR="003500E6" w:rsidRPr="00D53C13" w:rsidRDefault="003500E6" w:rsidP="003500E6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Учасник має право внести зміни або відкликати свою пропозицію до закінчення строку її подання (без втрати свого забезпечення пропозиції). Такі зміни або заява про відкликання пропозиції враховуються в разі, якщо їх отримано електронною системою закупівель до закінчення строку подання пропозицій. </w:t>
            </w:r>
          </w:p>
          <w:p w14:paraId="3192633C" w14:textId="77777777" w:rsidR="003500E6" w:rsidRPr="00D53C13" w:rsidRDefault="003500E6" w:rsidP="003500E6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Замовник має право враховувати зміни до пропозиції, які були завантажені учасником тільки до моменту закінчення кінцевого строку подання пропозиції.</w:t>
            </w:r>
          </w:p>
          <w:p w14:paraId="57F5D095" w14:textId="77777777" w:rsidR="003500E6" w:rsidRPr="00D53C13" w:rsidRDefault="003500E6" w:rsidP="003500E6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53C1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У разі внесення таких змін (за результатами розгляду звернень чи з власної ініціативи замовника) до оголошення строк для подання пропозицій (а не строк уточнення) продовжується замовником в системі не менше ніж на 2 (два) робочі дні.</w:t>
            </w:r>
          </w:p>
          <w:p w14:paraId="0C4FD187" w14:textId="77777777" w:rsidR="003500E6" w:rsidRPr="00BC214A" w:rsidRDefault="003500E6" w:rsidP="003500E6">
            <w:pPr>
              <w:shd w:val="clear" w:color="auto" w:fill="FFFFFF"/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21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Документи, завантажені Учасником до електронної системи після кінцевого строку подання пропозицій, з боку Замовника будуть залишені без розгляду під час оцінки пропозиції та </w:t>
            </w:r>
            <w:r w:rsidRPr="00BC214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визначенні Переможця. </w:t>
            </w:r>
          </w:p>
        </w:tc>
      </w:tr>
      <w:tr w:rsidR="003500E6" w:rsidRPr="00D53C13" w14:paraId="7E945DFF" w14:textId="77777777" w:rsidTr="00F50D95">
        <w:trPr>
          <w:trHeight w:val="558"/>
        </w:trPr>
        <w:tc>
          <w:tcPr>
            <w:tcW w:w="738" w:type="dxa"/>
          </w:tcPr>
          <w:p w14:paraId="6182C20E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3.5</w:t>
            </w:r>
          </w:p>
        </w:tc>
        <w:tc>
          <w:tcPr>
            <w:tcW w:w="3232" w:type="dxa"/>
          </w:tcPr>
          <w:p w14:paraId="705B7683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Забезпечення пропозиції</w:t>
            </w:r>
          </w:p>
        </w:tc>
        <w:tc>
          <w:tcPr>
            <w:tcW w:w="6367" w:type="dxa"/>
          </w:tcPr>
          <w:p w14:paraId="7FDE8136" w14:textId="77777777" w:rsidR="003500E6" w:rsidRPr="00BC214A" w:rsidRDefault="003500E6" w:rsidP="003500E6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BC214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Не вимагається</w:t>
            </w:r>
          </w:p>
          <w:p w14:paraId="160FFE1D" w14:textId="77777777" w:rsidR="003500E6" w:rsidRPr="00BC214A" w:rsidRDefault="003500E6" w:rsidP="003500E6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00E6" w:rsidRPr="00077390" w14:paraId="4072874B" w14:textId="77777777" w:rsidTr="00F50D95">
        <w:trPr>
          <w:trHeight w:val="558"/>
        </w:trPr>
        <w:tc>
          <w:tcPr>
            <w:tcW w:w="738" w:type="dxa"/>
          </w:tcPr>
          <w:p w14:paraId="1CE6FA12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3.6</w:t>
            </w:r>
          </w:p>
        </w:tc>
        <w:tc>
          <w:tcPr>
            <w:tcW w:w="3232" w:type="dxa"/>
          </w:tcPr>
          <w:p w14:paraId="641456E2" w14:textId="77777777" w:rsidR="003500E6" w:rsidRPr="00D53C13" w:rsidRDefault="003500E6" w:rsidP="003500E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Розмір мінімального кроку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D53C1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6367" w:type="dxa"/>
          </w:tcPr>
          <w:p w14:paraId="7B560DD7" w14:textId="77777777" w:rsidR="003500E6" w:rsidRPr="000E2E13" w:rsidRDefault="003500E6" w:rsidP="003500E6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4D7D02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Розмір мінімального кроку пониження ціни під час електронного </w:t>
            </w:r>
            <w:r w:rsidRPr="000E2E13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аукціону складає: </w:t>
            </w:r>
          </w:p>
          <w:p w14:paraId="2F5DE6F8" w14:textId="6C726771" w:rsidR="003500E6" w:rsidRPr="00D53C13" w:rsidRDefault="000E7EF0" w:rsidP="003500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0,5%</w:t>
            </w:r>
          </w:p>
        </w:tc>
      </w:tr>
      <w:tr w:rsidR="003500E6" w:rsidRPr="000E7EF0" w14:paraId="46BD256C" w14:textId="77777777" w:rsidTr="00F50D95">
        <w:trPr>
          <w:trHeight w:val="558"/>
        </w:trPr>
        <w:tc>
          <w:tcPr>
            <w:tcW w:w="738" w:type="dxa"/>
          </w:tcPr>
          <w:p w14:paraId="04BD21DD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3.7</w:t>
            </w:r>
          </w:p>
        </w:tc>
        <w:tc>
          <w:tcPr>
            <w:tcW w:w="3232" w:type="dxa"/>
          </w:tcPr>
          <w:p w14:paraId="66C8D80D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Строк, протягом якого пропозиції є дійсними</w:t>
            </w:r>
          </w:p>
        </w:tc>
        <w:tc>
          <w:tcPr>
            <w:tcW w:w="6367" w:type="dxa"/>
          </w:tcPr>
          <w:p w14:paraId="62988777" w14:textId="77777777" w:rsidR="003500E6" w:rsidRDefault="003500E6" w:rsidP="003500E6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lang w:val="uk-UA"/>
              </w:rPr>
              <w:t>Пропозиція вважається дійсною протягом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90 робочих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днів з дати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подання</w:t>
            </w:r>
            <w:r w:rsidRPr="00D53C13">
              <w:rPr>
                <w:rFonts w:ascii="Times New Roman" w:eastAsia="Times New Roman" w:hAnsi="Times New Roman" w:cs="Times New Roman"/>
                <w:lang w:val="uk-UA"/>
              </w:rPr>
              <w:t xml:space="preserve"> пропозицій.  </w:t>
            </w:r>
          </w:p>
          <w:p w14:paraId="4215507A" w14:textId="28A1CF40" w:rsidR="003500E6" w:rsidRPr="00D53C13" w:rsidRDefault="003500E6" w:rsidP="003500E6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 w:cs="Times New Roman"/>
                <w:i/>
                <w:highlight w:val="cyan"/>
                <w:shd w:val="clear" w:color="auto" w:fill="FFFFFF"/>
                <w:lang w:val="uk-UA"/>
              </w:rPr>
            </w:pPr>
          </w:p>
        </w:tc>
      </w:tr>
      <w:tr w:rsidR="003500E6" w:rsidRPr="000E7EF0" w14:paraId="4434B3AB" w14:textId="77777777" w:rsidTr="00F50D95">
        <w:trPr>
          <w:trHeight w:val="558"/>
        </w:trPr>
        <w:tc>
          <w:tcPr>
            <w:tcW w:w="738" w:type="dxa"/>
          </w:tcPr>
          <w:p w14:paraId="5B562784" w14:textId="11099CED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3.8</w:t>
            </w:r>
          </w:p>
        </w:tc>
        <w:tc>
          <w:tcPr>
            <w:tcW w:w="3232" w:type="dxa"/>
          </w:tcPr>
          <w:p w14:paraId="1336EC0A" w14:textId="069C14AE" w:rsidR="003500E6" w:rsidRPr="00D53C13" w:rsidRDefault="003500E6" w:rsidP="003500E6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Інші критерії</w:t>
            </w:r>
          </w:p>
        </w:tc>
        <w:tc>
          <w:tcPr>
            <w:tcW w:w="6367" w:type="dxa"/>
          </w:tcPr>
          <w:p w14:paraId="3D0A037D" w14:textId="0A5CB09D" w:rsidR="003500E6" w:rsidRPr="00BA3B44" w:rsidRDefault="003500E6" w:rsidP="003500E6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Відповідно до ДСТУ-Н Б В.1.2-18:2016, замовник надає рівну можливість учасникам, мати можливість максимально точно скласти свою цінову пропозицію і не допустити в подальшому її безпідставного корегування, що безумовно відповідає принципу максимальної економії та ефективності, закріпленому у ст. 3 Закону України «Про публічні закупівлі», вимагається обов’язкове відвідування та ознайомлення учасником закупівлі з об’єктом, що є предметом закупівлі та об’ємом робіт передбаченим в технічних вимогах у складі пропозиції Додаток № 2 до Оголошення. </w:t>
            </w:r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Для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відвідування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об’єкта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необхідно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звернутися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з листом до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Замовника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зареєструвати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цей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лист у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Замовника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та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погодити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дату та час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відвідування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об’єкту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Відсканована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копія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оригіналу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листа, з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вхідним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номером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реєстрації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Замовника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надається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складі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тендерної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пропозиції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. Разом з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уповноваженим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представником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замовника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оглядають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об’єкт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якого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проводиться процедура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закупівлі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про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складають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акт в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довільній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формі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де повинно бути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зазначено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дата,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місце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проведення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огляду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хто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був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присутній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, та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засвідчується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підписами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та печатками (в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разі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BA3B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3500E6" w:rsidRPr="000E7EF0" w14:paraId="1A2CFBEF" w14:textId="77777777" w:rsidTr="00F50D95">
        <w:trPr>
          <w:trHeight w:val="558"/>
        </w:trPr>
        <w:tc>
          <w:tcPr>
            <w:tcW w:w="738" w:type="dxa"/>
          </w:tcPr>
          <w:p w14:paraId="6151768D" w14:textId="77777777" w:rsidR="003500E6" w:rsidRPr="00D53C13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D53C13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4</w:t>
            </w:r>
          </w:p>
        </w:tc>
        <w:tc>
          <w:tcPr>
            <w:tcW w:w="9599" w:type="dxa"/>
            <w:gridSpan w:val="2"/>
          </w:tcPr>
          <w:p w14:paraId="0D3DE2A8" w14:textId="77777777" w:rsidR="003500E6" w:rsidRPr="00D53C13" w:rsidRDefault="003500E6" w:rsidP="003500E6">
            <w:pPr>
              <w:keepNext/>
              <w:widowControl w:val="0"/>
              <w:tabs>
                <w:tab w:val="left" w:pos="6001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hd w:val="clear" w:color="auto" w:fill="FFFFFF"/>
                <w:lang w:val="uk-UA"/>
              </w:rPr>
            </w:pPr>
            <w:r w:rsidRPr="00D53C13">
              <w:rPr>
                <w:rFonts w:ascii="Times New Roman" w:hAnsi="Times New Roman" w:cs="Times New Roman"/>
                <w:b/>
                <w:lang w:val="uk-UA"/>
              </w:rPr>
              <w:t>Оцінка пропозиції та результати торгів</w:t>
            </w:r>
          </w:p>
        </w:tc>
      </w:tr>
      <w:tr w:rsidR="003500E6" w:rsidRPr="000E7EF0" w14:paraId="2DC3371D" w14:textId="77777777" w:rsidTr="00F50D95">
        <w:trPr>
          <w:trHeight w:val="520"/>
        </w:trPr>
        <w:tc>
          <w:tcPr>
            <w:tcW w:w="738" w:type="dxa"/>
          </w:tcPr>
          <w:p w14:paraId="4AC9BC71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4.1</w:t>
            </w:r>
          </w:p>
        </w:tc>
        <w:tc>
          <w:tcPr>
            <w:tcW w:w="3232" w:type="dxa"/>
          </w:tcPr>
          <w:p w14:paraId="384F12DE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Перелік критеріїв та методика оцінки  пропозиції</w:t>
            </w:r>
          </w:p>
        </w:tc>
        <w:tc>
          <w:tcPr>
            <w:tcW w:w="6367" w:type="dxa"/>
          </w:tcPr>
          <w:p w14:paraId="4C93A3FE" w14:textId="77777777" w:rsidR="003500E6" w:rsidRPr="00057190" w:rsidRDefault="003500E6" w:rsidP="0035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</w:pPr>
            <w:r w:rsidRPr="0005719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Єдиним критерієм оцінки конкурсних пропозицій є </w:t>
            </w:r>
            <w:r w:rsidRPr="00057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>«Ціна»</w:t>
            </w:r>
            <w:r w:rsidRPr="00057190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  <w:p w14:paraId="57071CD7" w14:textId="77777777" w:rsidR="003500E6" w:rsidRPr="00057190" w:rsidRDefault="003500E6" w:rsidP="003500E6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057190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 xml:space="preserve">Під терміном «Ціна» мається на увазі ціна, яка повинна бути визначена Учасником: </w:t>
            </w:r>
          </w:p>
          <w:p w14:paraId="46EA4E94" w14:textId="77777777" w:rsidR="003500E6" w:rsidRPr="00057190" w:rsidRDefault="003500E6" w:rsidP="003500E6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057190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- з урахуванням усіх податків, зборів та обов’язкових платежів, які сплачує Учасник згідно обраної системи оподаткування;</w:t>
            </w:r>
          </w:p>
          <w:p w14:paraId="25D561E1" w14:textId="77777777" w:rsidR="003500E6" w:rsidRPr="00057190" w:rsidRDefault="003500E6" w:rsidP="003500E6">
            <w:pPr>
              <w:widowControl w:val="0"/>
              <w:spacing w:after="0" w:line="240" w:lineRule="auto"/>
              <w:ind w:right="113" w:firstLine="31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057190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- у відповідності до чинного законодавства України.</w:t>
            </w:r>
          </w:p>
          <w:p w14:paraId="0618AD9D" w14:textId="77777777" w:rsidR="003500E6" w:rsidRPr="00057190" w:rsidRDefault="003500E6" w:rsidP="003500E6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57190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Ціна Пропозиції має бути визначена чітко та остаточно без будь-яких посилань, обмежень або застережень.</w:t>
            </w:r>
          </w:p>
          <w:p w14:paraId="7BC90E56" w14:textId="77777777" w:rsidR="003500E6" w:rsidRPr="00057190" w:rsidRDefault="003500E6" w:rsidP="003500E6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57190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Пропозицію, яка має регульовані ціни, буде відхилено як невідповідну до вимог даного оголошення.</w:t>
            </w:r>
          </w:p>
          <w:p w14:paraId="6B38032F" w14:textId="77777777" w:rsidR="003500E6" w:rsidRPr="00057190" w:rsidRDefault="003500E6" w:rsidP="003500E6">
            <w:pPr>
              <w:pStyle w:val="a4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  <w:lang w:eastAsia="ru-RU"/>
              </w:rPr>
            </w:pPr>
            <w:r w:rsidRPr="00057190">
              <w:rPr>
                <w:rFonts w:eastAsia="Arial"/>
                <w:color w:val="000000"/>
                <w:sz w:val="22"/>
                <w:szCs w:val="22"/>
                <w:lang w:eastAsia="ru-RU"/>
              </w:rPr>
              <w:t xml:space="preserve">    Учасник відповідає за одержання всіх необхідних дозволів, сертифікатів стосовно виду діяльності (або товару) та самостійно несе всі витрати на отримання таких дозволів, ліцензій, сертифікатів.</w:t>
            </w:r>
          </w:p>
          <w:p w14:paraId="5EDF0B59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Замовник та учасники не можуть ініціювати будь-які </w:t>
            </w:r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переговори з питань внесення змін до змісту або ціни поданої пропозиції.</w:t>
            </w:r>
          </w:p>
        </w:tc>
      </w:tr>
      <w:tr w:rsidR="003500E6" w:rsidRPr="000E7EF0" w14:paraId="42A9F3EA" w14:textId="77777777" w:rsidTr="00F50D95">
        <w:trPr>
          <w:trHeight w:val="520"/>
        </w:trPr>
        <w:tc>
          <w:tcPr>
            <w:tcW w:w="738" w:type="dxa"/>
          </w:tcPr>
          <w:p w14:paraId="35262EF3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>4.2.</w:t>
            </w:r>
          </w:p>
        </w:tc>
        <w:tc>
          <w:tcPr>
            <w:tcW w:w="3232" w:type="dxa"/>
          </w:tcPr>
          <w:p w14:paraId="14E3EAD5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057190">
              <w:rPr>
                <w:rFonts w:ascii="Times New Roman" w:hAnsi="Times New Roman" w:cs="Times New Roman"/>
                <w:lang w:val="uk-UA"/>
              </w:rPr>
              <w:t>Формальні помилки</w:t>
            </w:r>
          </w:p>
        </w:tc>
        <w:tc>
          <w:tcPr>
            <w:tcW w:w="6367" w:type="dxa"/>
          </w:tcPr>
          <w:p w14:paraId="06B4BCF5" w14:textId="77777777" w:rsidR="003500E6" w:rsidRPr="00057190" w:rsidRDefault="003500E6" w:rsidP="003500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Пiд</w:t>
            </w:r>
            <w:proofErr w:type="spellEnd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час подання пропозицій допускаються формальні (несуттєві) помилки, допущення яких не призведе до </w:t>
            </w:r>
            <w:proofErr w:type="spellStart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вiдхилення</w:t>
            </w:r>
            <w:proofErr w:type="spellEnd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пропозицiй</w:t>
            </w:r>
            <w:proofErr w:type="spellEnd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учасників. Формальними (несуттєвими) вважаються помилки, що </w:t>
            </w:r>
            <w:proofErr w:type="spellStart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пов'язанi</w:t>
            </w:r>
            <w:proofErr w:type="spellEnd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оформленням </w:t>
            </w:r>
            <w:proofErr w:type="spellStart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пропозицiї</w:t>
            </w:r>
            <w:proofErr w:type="spellEnd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не впливають на </w:t>
            </w:r>
            <w:proofErr w:type="spellStart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змiст</w:t>
            </w:r>
            <w:proofErr w:type="spellEnd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пропозицiї</w:t>
            </w:r>
            <w:proofErr w:type="spellEnd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14:paraId="5EC1B2BB" w14:textId="77777777" w:rsidR="003500E6" w:rsidRPr="00057190" w:rsidRDefault="003500E6" w:rsidP="003500E6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057190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При наявності у складі пропозиції Учасника формальних помилок, Замовник залишає за собою право не відхиляти таку пропозицію.</w:t>
            </w:r>
          </w:p>
          <w:p w14:paraId="47F2A4D2" w14:textId="77777777" w:rsidR="003500E6" w:rsidRPr="00057190" w:rsidRDefault="003500E6" w:rsidP="003500E6">
            <w:pPr>
              <w:spacing w:after="0" w:line="240" w:lineRule="auto"/>
              <w:ind w:firstLine="317"/>
              <w:jc w:val="both"/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</w:pPr>
            <w:r w:rsidRPr="00057190">
              <w:rPr>
                <w:rFonts w:ascii="Times New Roman" w:eastAsia="Arial" w:hAnsi="Times New Roman" w:cs="Times New Roman"/>
                <w:color w:val="000000"/>
                <w:lang w:val="uk-UA" w:eastAsia="ru-RU"/>
              </w:rPr>
              <w:t>Виправлення, закреслення тощо, зроблені в тендерній пропозиції не допускаються.</w:t>
            </w:r>
          </w:p>
        </w:tc>
      </w:tr>
      <w:tr w:rsidR="003500E6" w:rsidRPr="00057190" w14:paraId="6F8B665C" w14:textId="77777777" w:rsidTr="00F50D95">
        <w:trPr>
          <w:trHeight w:val="520"/>
        </w:trPr>
        <w:tc>
          <w:tcPr>
            <w:tcW w:w="738" w:type="dxa"/>
          </w:tcPr>
          <w:p w14:paraId="0CFF39DE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4.3</w:t>
            </w:r>
          </w:p>
        </w:tc>
        <w:tc>
          <w:tcPr>
            <w:tcW w:w="3232" w:type="dxa"/>
          </w:tcPr>
          <w:p w14:paraId="365BB5AB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Порядок відхилення  пропозицій замовником</w:t>
            </w:r>
          </w:p>
        </w:tc>
        <w:tc>
          <w:tcPr>
            <w:tcW w:w="6367" w:type="dxa"/>
          </w:tcPr>
          <w:p w14:paraId="7755278D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7190">
              <w:rPr>
                <w:rFonts w:ascii="Times New Roman" w:hAnsi="Times New Roman" w:cs="Times New Roman"/>
                <w:lang w:val="uk-UA"/>
              </w:rPr>
              <w:t>Замовник відхиляє пропозицію учасника в разі, якщо:</w:t>
            </w:r>
          </w:p>
          <w:p w14:paraId="18DB428A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n453"/>
            <w:bookmarkEnd w:id="0"/>
            <w:r w:rsidRPr="00057190">
              <w:rPr>
                <w:rFonts w:ascii="Times New Roman" w:hAnsi="Times New Roman" w:cs="Times New Roman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2E94546B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n454"/>
            <w:bookmarkEnd w:id="1"/>
            <w:r w:rsidRPr="00057190">
              <w:rPr>
                <w:rFonts w:ascii="Times New Roman" w:hAnsi="Times New Roman" w:cs="Times New Roman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0B774DC3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n455"/>
            <w:bookmarkEnd w:id="2"/>
            <w:r w:rsidRPr="00057190">
              <w:rPr>
                <w:rFonts w:ascii="Times New Roman" w:hAnsi="Times New Roman" w:cs="Times New Roman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7AEEF0DA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" w:name="n456"/>
            <w:bookmarkEnd w:id="3"/>
            <w:r w:rsidRPr="00057190">
              <w:rPr>
                <w:rFonts w:ascii="Times New Roman" w:hAnsi="Times New Roman" w:cs="Times New Roman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057190">
              <w:rPr>
                <w:rFonts w:ascii="Times New Roman" w:hAnsi="Times New Roman" w:cs="Times New Roman"/>
                <w:lang w:val="uk-UA"/>
              </w:rPr>
              <w:t>неукладення</w:t>
            </w:r>
            <w:proofErr w:type="spellEnd"/>
            <w:r w:rsidRPr="00057190">
              <w:rPr>
                <w:rFonts w:ascii="Times New Roman" w:hAnsi="Times New Roman" w:cs="Times New Roman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3B9AD22F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7190">
              <w:rPr>
                <w:rFonts w:ascii="Times New Roman" w:hAnsi="Times New Roman" w:cs="Times New Roman"/>
                <w:lang w:val="uk-UA"/>
              </w:rPr>
              <w:t xml:space="preserve">     Замовник відхиляє пропозицію учасника, який визнаний переможцем в разі, якщо:</w:t>
            </w:r>
          </w:p>
          <w:p w14:paraId="3D7E19A2" w14:textId="77777777" w:rsidR="003500E6" w:rsidRPr="00057190" w:rsidRDefault="003500E6" w:rsidP="003500E6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57190">
              <w:rPr>
                <w:rFonts w:ascii="Times New Roman" w:hAnsi="Times New Roman" w:cs="Times New Roman"/>
              </w:rPr>
              <w:t>учасник не надав забезпечення виконання договору,</w:t>
            </w:r>
          </w:p>
          <w:p w14:paraId="29AA3D69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7190">
              <w:rPr>
                <w:rFonts w:ascii="Times New Roman" w:hAnsi="Times New Roman" w:cs="Times New Roman"/>
                <w:lang w:val="uk-UA"/>
              </w:rPr>
              <w:t xml:space="preserve"> якщо таке забезпечення вимагалося умовами оголошення;</w:t>
            </w:r>
          </w:p>
          <w:p w14:paraId="0302ABA8" w14:textId="77777777" w:rsidR="003500E6" w:rsidRPr="00057190" w:rsidRDefault="003500E6" w:rsidP="003500E6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57190">
              <w:rPr>
                <w:rFonts w:ascii="Times New Roman" w:hAnsi="Times New Roman" w:cs="Times New Roman"/>
              </w:rPr>
              <w:t>учасник не надав замовнику відповідну інформацію про</w:t>
            </w:r>
          </w:p>
          <w:p w14:paraId="187FFC96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7190">
              <w:rPr>
                <w:rFonts w:ascii="Times New Roman" w:hAnsi="Times New Roman" w:cs="Times New Roman"/>
                <w:lang w:val="uk-UA"/>
              </w:rPr>
              <w:t xml:space="preserve"> право підписання договору про закупівлю;</w:t>
            </w:r>
          </w:p>
          <w:p w14:paraId="0109D4F3" w14:textId="77777777" w:rsidR="003500E6" w:rsidRPr="00057190" w:rsidRDefault="003500E6" w:rsidP="003500E6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57190">
              <w:rPr>
                <w:rFonts w:ascii="Times New Roman" w:hAnsi="Times New Roman" w:cs="Times New Roman"/>
              </w:rPr>
              <w:t>учасник не надав замовнику копію ліцензії або</w:t>
            </w:r>
          </w:p>
          <w:p w14:paraId="713B1935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7190">
              <w:rPr>
                <w:rFonts w:ascii="Times New Roman" w:hAnsi="Times New Roman" w:cs="Times New Roman"/>
                <w:lang w:val="uk-UA"/>
              </w:rPr>
              <w:t xml:space="preserve">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діяльності, передбачено законом та у разі якщо про це було зазначено в оголошенні;</w:t>
            </w:r>
          </w:p>
          <w:p w14:paraId="03430989" w14:textId="77777777" w:rsidR="003500E6" w:rsidRPr="00057190" w:rsidRDefault="003500E6" w:rsidP="003500E6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57190">
              <w:rPr>
                <w:rFonts w:ascii="Times New Roman" w:hAnsi="Times New Roman" w:cs="Times New Roman"/>
              </w:rPr>
              <w:t>учасник не надав замовнику підписаний договір у строк,</w:t>
            </w:r>
          </w:p>
          <w:p w14:paraId="3DD16E6A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7190">
              <w:rPr>
                <w:rFonts w:ascii="Times New Roman" w:hAnsi="Times New Roman" w:cs="Times New Roman"/>
                <w:lang w:val="uk-UA"/>
              </w:rPr>
              <w:t>визначений Законом.</w:t>
            </w:r>
          </w:p>
          <w:p w14:paraId="2685A158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00E6" w:rsidRPr="000E7EF0" w14:paraId="76872841" w14:textId="77777777" w:rsidTr="00F50D95">
        <w:trPr>
          <w:trHeight w:val="520"/>
        </w:trPr>
        <w:tc>
          <w:tcPr>
            <w:tcW w:w="738" w:type="dxa"/>
          </w:tcPr>
          <w:p w14:paraId="51E2DCDE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4.4</w:t>
            </w:r>
          </w:p>
        </w:tc>
        <w:tc>
          <w:tcPr>
            <w:tcW w:w="3232" w:type="dxa"/>
          </w:tcPr>
          <w:p w14:paraId="07401DD3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6367" w:type="dxa"/>
          </w:tcPr>
          <w:p w14:paraId="41C4CDB7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Замовник відміняє спрощену закупівлю в разі:</w:t>
            </w:r>
          </w:p>
          <w:p w14:paraId="3614C9CF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4" w:name="n463"/>
            <w:bookmarkEnd w:id="4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відсутності подальшої потреби в закупівлі товарів, робіт і послуг;</w:t>
            </w:r>
          </w:p>
          <w:p w14:paraId="568EEC5B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5" w:name="n464"/>
            <w:bookmarkEnd w:id="5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440E36F3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6" w:name="n465"/>
            <w:bookmarkEnd w:id="6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3) скорочення видатків на здійснення закупівлі товарів, робіт і послуг.</w:t>
            </w:r>
          </w:p>
          <w:p w14:paraId="705EE496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автоматично відміняється електронною системою закупівель у разі:</w:t>
            </w:r>
            <w:bookmarkStart w:id="7" w:name="n467"/>
            <w:bookmarkEnd w:id="7"/>
          </w:p>
          <w:p w14:paraId="0374464E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1) відхилення всіх пропозицій;</w:t>
            </w:r>
          </w:p>
          <w:p w14:paraId="1EB9E2E6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8" w:name="n468"/>
            <w:bookmarkEnd w:id="8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2) відсутності пропозицій учасників для участі в ній.</w:t>
            </w:r>
          </w:p>
          <w:p w14:paraId="5C424CBF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bookmarkStart w:id="9" w:name="n469"/>
            <w:bookmarkEnd w:id="9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Спрощена закупівля може бути відмінена частково (за лотом).</w:t>
            </w:r>
          </w:p>
        </w:tc>
      </w:tr>
      <w:tr w:rsidR="003500E6" w:rsidRPr="000E7EF0" w14:paraId="616E5A70" w14:textId="77777777" w:rsidTr="00F50D95">
        <w:trPr>
          <w:trHeight w:val="273"/>
        </w:trPr>
        <w:tc>
          <w:tcPr>
            <w:tcW w:w="738" w:type="dxa"/>
          </w:tcPr>
          <w:p w14:paraId="3A2042E5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4.5</w:t>
            </w:r>
          </w:p>
        </w:tc>
        <w:tc>
          <w:tcPr>
            <w:tcW w:w="3232" w:type="dxa"/>
          </w:tcPr>
          <w:p w14:paraId="02B319A5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057190">
              <w:rPr>
                <w:rFonts w:ascii="Times New Roman" w:hAnsi="Times New Roman" w:cs="Times New Roman"/>
                <w:color w:val="auto"/>
                <w:lang w:val="uk-UA"/>
              </w:rPr>
              <w:t xml:space="preserve">Порядок звернень щодо </w:t>
            </w:r>
            <w:r w:rsidRPr="00057190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роз’яснень причин відхилення пропозицій</w:t>
            </w:r>
          </w:p>
        </w:tc>
        <w:tc>
          <w:tcPr>
            <w:tcW w:w="6367" w:type="dxa"/>
          </w:tcPr>
          <w:p w14:paraId="2BEB893D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Учасник, пропозиція якого відхилена, може звернутися до </w:t>
            </w:r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3 (три)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  <w:p w14:paraId="05FCA8C8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57190">
              <w:rPr>
                <w:rFonts w:ascii="Times New Roman" w:hAnsi="Times New Roman" w:cs="Times New Roman"/>
                <w:lang w:val="uk-UA"/>
              </w:rPr>
              <w:t xml:space="preserve">     Учасник має право </w:t>
            </w:r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звернутися до замовника та/або до органу, що здійснює контроль над замовником, або до суду.</w:t>
            </w:r>
          </w:p>
          <w:p w14:paraId="48E3ACF0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0" w:name="n475"/>
            <w:bookmarkEnd w:id="10"/>
            <w:r w:rsidRPr="0005719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Рішення та дії замовника можуть бути оскаржені учасником спрощеної закупівлі у судовому порядку.</w:t>
            </w:r>
          </w:p>
        </w:tc>
      </w:tr>
      <w:tr w:rsidR="003500E6" w:rsidRPr="000E7EF0" w14:paraId="43F1F581" w14:textId="77777777" w:rsidTr="00F50D95">
        <w:trPr>
          <w:trHeight w:val="520"/>
        </w:trPr>
        <w:tc>
          <w:tcPr>
            <w:tcW w:w="738" w:type="dxa"/>
          </w:tcPr>
          <w:p w14:paraId="61906010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57190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4.6</w:t>
            </w:r>
          </w:p>
        </w:tc>
        <w:tc>
          <w:tcPr>
            <w:tcW w:w="3232" w:type="dxa"/>
          </w:tcPr>
          <w:p w14:paraId="7AC23CCC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ind w:right="113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Укладення договору про закупівлю </w:t>
            </w:r>
          </w:p>
        </w:tc>
        <w:tc>
          <w:tcPr>
            <w:tcW w:w="6367" w:type="dxa"/>
          </w:tcPr>
          <w:p w14:paraId="08A34909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lang w:val="uk-UA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14:paraId="7B359989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5719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У разі якщо учасник стає переможцем декількох або всіх лотів, замовник може укласти один договір про закупівлю з переможцем, об’єднавши лоти.</w:t>
            </w:r>
          </w:p>
          <w:p w14:paraId="5250109C" w14:textId="77777777" w:rsidR="003500E6" w:rsidRPr="00057190" w:rsidRDefault="003500E6" w:rsidP="003500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lang w:val="uk-UA"/>
              </w:rPr>
              <w:t xml:space="preserve">      Проект Договору про закупівлю викладено в </w:t>
            </w:r>
            <w:r w:rsidRPr="00057190">
              <w:rPr>
                <w:rStyle w:val="a8"/>
                <w:rFonts w:ascii="Times New Roman" w:hAnsi="Times New Roman" w:cs="Times New Roman"/>
                <w:color w:val="auto"/>
                <w:u w:val="none"/>
                <w:lang w:val="uk-UA"/>
              </w:rPr>
              <w:t>Додатку 3</w:t>
            </w:r>
            <w:r w:rsidRPr="00057190">
              <w:rPr>
                <w:rFonts w:ascii="Times New Roman" w:eastAsia="Times New Roman" w:hAnsi="Times New Roman" w:cs="Times New Roman"/>
                <w:lang w:val="uk-UA"/>
              </w:rPr>
              <w:t xml:space="preserve"> до цього оголошення.</w:t>
            </w:r>
          </w:p>
          <w:p w14:paraId="649A039E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lang w:val="uk-UA"/>
              </w:rPr>
              <w:t xml:space="preserve">      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(у т.ч. ціни за одиницю товару). У разі якщо договір укладено з порушенням вимог частини 4 статті 41 Закону, він є нікчемним.</w:t>
            </w:r>
          </w:p>
          <w:p w14:paraId="0389A12A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lang w:val="uk-UA"/>
              </w:rPr>
              <w:t xml:space="preserve">     Ціна договору може відрізнятись від ціни пропозиції переможця лише у випадку перерахунку ціни за результатами електронного аукціону в бік зменшення ціни пропозиції учасника без зменшення обсягів закупівлі.</w:t>
            </w:r>
          </w:p>
          <w:p w14:paraId="51F876CA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00E6" w:rsidRPr="00057190" w14:paraId="66AF523A" w14:textId="77777777" w:rsidTr="00F50D95">
        <w:trPr>
          <w:trHeight w:val="520"/>
        </w:trPr>
        <w:tc>
          <w:tcPr>
            <w:tcW w:w="738" w:type="dxa"/>
          </w:tcPr>
          <w:p w14:paraId="346432B3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ind w:right="-87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57190">
              <w:rPr>
                <w:rFonts w:ascii="Times New Roman" w:hAnsi="Times New Roman" w:cs="Times New Roman"/>
                <w:color w:val="auto"/>
                <w:lang w:val="uk-UA"/>
              </w:rPr>
              <w:t>4.7</w:t>
            </w:r>
          </w:p>
        </w:tc>
        <w:tc>
          <w:tcPr>
            <w:tcW w:w="3232" w:type="dxa"/>
          </w:tcPr>
          <w:p w14:paraId="02F9D8E5" w14:textId="77777777" w:rsidR="003500E6" w:rsidRPr="00057190" w:rsidRDefault="003500E6" w:rsidP="003500E6">
            <w:pPr>
              <w:pStyle w:val="11"/>
              <w:widowControl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05719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Забезпечення виконання договору про закупівлю</w:t>
            </w:r>
          </w:p>
        </w:tc>
        <w:tc>
          <w:tcPr>
            <w:tcW w:w="6367" w:type="dxa"/>
          </w:tcPr>
          <w:p w14:paraId="460270D4" w14:textId="77777777" w:rsidR="003500E6" w:rsidRPr="00057190" w:rsidRDefault="003500E6" w:rsidP="003500E6">
            <w:pPr>
              <w:keepNext/>
              <w:widowControl w:val="0"/>
              <w:tabs>
                <w:tab w:val="left" w:pos="5832"/>
              </w:tabs>
              <w:spacing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5719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Не вимагається</w:t>
            </w:r>
          </w:p>
        </w:tc>
      </w:tr>
    </w:tbl>
    <w:p w14:paraId="6EF26A69" w14:textId="77777777" w:rsidR="007731DB" w:rsidRPr="00057190" w:rsidRDefault="007731DB" w:rsidP="007731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</w:p>
    <w:p w14:paraId="64E93B33" w14:textId="77777777" w:rsidR="00460D9A" w:rsidRPr="00057190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057190">
        <w:rPr>
          <w:rFonts w:ascii="Times New Roman" w:eastAsia="Times New Roman" w:hAnsi="Times New Roman"/>
          <w:lang w:val="uk-UA" w:eastAsia="ru-RU"/>
        </w:rPr>
        <w:t xml:space="preserve">Додаток 1 форма </w:t>
      </w:r>
      <w:r w:rsidR="00633651">
        <w:rPr>
          <w:rFonts w:ascii="Times New Roman" w:eastAsia="Times New Roman" w:hAnsi="Times New Roman"/>
          <w:lang w:val="uk-UA" w:eastAsia="ru-RU"/>
        </w:rPr>
        <w:t>П</w:t>
      </w:r>
      <w:r w:rsidRPr="00057190">
        <w:rPr>
          <w:rFonts w:ascii="Times New Roman" w:eastAsia="Times New Roman" w:hAnsi="Times New Roman"/>
          <w:lang w:val="uk-UA" w:eastAsia="ru-RU"/>
        </w:rPr>
        <w:t>ропозиції</w:t>
      </w:r>
    </w:p>
    <w:p w14:paraId="6290F382" w14:textId="77777777" w:rsidR="00460D9A" w:rsidRPr="00057190" w:rsidRDefault="00460D9A" w:rsidP="00460D9A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057190">
        <w:rPr>
          <w:rFonts w:ascii="Times New Roman" w:eastAsia="Times New Roman" w:hAnsi="Times New Roman"/>
          <w:lang w:val="uk-UA" w:eastAsia="ru-RU"/>
        </w:rPr>
        <w:t>Додаток 2 Технічна специфікація</w:t>
      </w:r>
    </w:p>
    <w:p w14:paraId="6DDAB637" w14:textId="77777777" w:rsidR="00041071" w:rsidRPr="00057190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057190">
        <w:rPr>
          <w:rFonts w:ascii="Times New Roman" w:eastAsia="Times New Roman" w:hAnsi="Times New Roman"/>
          <w:lang w:val="uk-UA" w:eastAsia="ru-RU"/>
        </w:rPr>
        <w:t>Додаток 3 Проект договору</w:t>
      </w:r>
    </w:p>
    <w:p w14:paraId="7A8D3CB6" w14:textId="77777777" w:rsidR="00460D9A" w:rsidRPr="00057190" w:rsidRDefault="00460D9A" w:rsidP="00460D9A">
      <w:pPr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057190">
        <w:rPr>
          <w:rFonts w:ascii="Times New Roman" w:eastAsia="Times New Roman" w:hAnsi="Times New Roman"/>
          <w:lang w:val="uk-UA" w:eastAsia="ru-RU"/>
        </w:rPr>
        <w:t>Додаток 4 Вимоги</w:t>
      </w:r>
      <w:r w:rsidR="004B58E8" w:rsidRPr="00057190">
        <w:rPr>
          <w:rFonts w:ascii="Times New Roman" w:eastAsia="Times New Roman" w:hAnsi="Times New Roman" w:cs="Times New Roman"/>
          <w:lang w:val="uk-UA"/>
        </w:rPr>
        <w:t xml:space="preserve"> до учасників</w:t>
      </w:r>
    </w:p>
    <w:sectPr w:rsidR="00460D9A" w:rsidRPr="00057190" w:rsidSect="00634217">
      <w:footerReference w:type="default" r:id="rId9"/>
      <w:pgSz w:w="12240" w:h="15840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3FD4" w14:textId="77777777" w:rsidR="00415742" w:rsidRDefault="00415742" w:rsidP="0026122D">
      <w:pPr>
        <w:spacing w:after="0" w:line="240" w:lineRule="auto"/>
      </w:pPr>
      <w:r>
        <w:separator/>
      </w:r>
    </w:p>
  </w:endnote>
  <w:endnote w:type="continuationSeparator" w:id="0">
    <w:p w14:paraId="35D1F235" w14:textId="77777777" w:rsidR="00415742" w:rsidRDefault="00415742" w:rsidP="0026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844895"/>
      <w:docPartObj>
        <w:docPartGallery w:val="Page Numbers (Bottom of Page)"/>
        <w:docPartUnique/>
      </w:docPartObj>
    </w:sdtPr>
    <w:sdtContent>
      <w:p w14:paraId="013CC492" w14:textId="77777777" w:rsidR="00634217" w:rsidRDefault="006C37AB">
        <w:pPr>
          <w:pStyle w:val="ab"/>
          <w:jc w:val="center"/>
        </w:pPr>
        <w:r>
          <w:fldChar w:fldCharType="begin"/>
        </w:r>
        <w:r w:rsidR="000E59D9">
          <w:instrText>PAGE   \* MERGEFORMAT</w:instrText>
        </w:r>
        <w:r>
          <w:fldChar w:fldCharType="separate"/>
        </w:r>
        <w:r w:rsidR="00787C8C" w:rsidRPr="00787C8C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134DB303" w14:textId="77777777" w:rsidR="00634217" w:rsidRPr="004E5D90" w:rsidRDefault="00634217">
    <w:pPr>
      <w:pStyle w:val="ab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E49C" w14:textId="77777777" w:rsidR="00415742" w:rsidRDefault="00415742" w:rsidP="0026122D">
      <w:pPr>
        <w:spacing w:after="0" w:line="240" w:lineRule="auto"/>
      </w:pPr>
      <w:r>
        <w:separator/>
      </w:r>
    </w:p>
  </w:footnote>
  <w:footnote w:type="continuationSeparator" w:id="0">
    <w:p w14:paraId="52975CB7" w14:textId="77777777" w:rsidR="00415742" w:rsidRDefault="00415742" w:rsidP="0026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3B9"/>
    <w:multiLevelType w:val="multilevel"/>
    <w:tmpl w:val="A5926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7E0B61"/>
    <w:multiLevelType w:val="hybridMultilevel"/>
    <w:tmpl w:val="F5A4541C"/>
    <w:lvl w:ilvl="0" w:tplc="0FB4E2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37DE"/>
    <w:multiLevelType w:val="hybridMultilevel"/>
    <w:tmpl w:val="41000066"/>
    <w:lvl w:ilvl="0" w:tplc="8834B7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4B70C8B"/>
    <w:multiLevelType w:val="hybridMultilevel"/>
    <w:tmpl w:val="E9B2EED0"/>
    <w:lvl w:ilvl="0" w:tplc="337CA3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79F0649"/>
    <w:multiLevelType w:val="hybridMultilevel"/>
    <w:tmpl w:val="8048B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6C0A"/>
    <w:multiLevelType w:val="multilevel"/>
    <w:tmpl w:val="6D3A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8" w15:restartNumberingAfterBreak="0">
    <w:nsid w:val="59AD08C0"/>
    <w:multiLevelType w:val="multilevel"/>
    <w:tmpl w:val="976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30174"/>
    <w:multiLevelType w:val="hybridMultilevel"/>
    <w:tmpl w:val="33466AC6"/>
    <w:lvl w:ilvl="0" w:tplc="2EBC59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8638F1"/>
    <w:multiLevelType w:val="multilevel"/>
    <w:tmpl w:val="66400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CA721BA"/>
    <w:multiLevelType w:val="multilevel"/>
    <w:tmpl w:val="47A4D1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CCC6B55"/>
    <w:multiLevelType w:val="multilevel"/>
    <w:tmpl w:val="E54A0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EB2589"/>
    <w:multiLevelType w:val="hybridMultilevel"/>
    <w:tmpl w:val="ABAA121C"/>
    <w:lvl w:ilvl="0" w:tplc="7EFC0E3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4375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668512">
    <w:abstractNumId w:val="6"/>
  </w:num>
  <w:num w:numId="3" w16cid:durableId="378281130">
    <w:abstractNumId w:val="5"/>
  </w:num>
  <w:num w:numId="4" w16cid:durableId="1074426829">
    <w:abstractNumId w:val="7"/>
  </w:num>
  <w:num w:numId="5" w16cid:durableId="1208571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303070">
    <w:abstractNumId w:val="8"/>
  </w:num>
  <w:num w:numId="7" w16cid:durableId="108742760">
    <w:abstractNumId w:val="11"/>
  </w:num>
  <w:num w:numId="8" w16cid:durableId="470369933">
    <w:abstractNumId w:val="9"/>
  </w:num>
  <w:num w:numId="9" w16cid:durableId="128281454">
    <w:abstractNumId w:val="3"/>
  </w:num>
  <w:num w:numId="10" w16cid:durableId="819661086">
    <w:abstractNumId w:val="4"/>
  </w:num>
  <w:num w:numId="11" w16cid:durableId="1660959574">
    <w:abstractNumId w:val="14"/>
  </w:num>
  <w:num w:numId="12" w16cid:durableId="873274171">
    <w:abstractNumId w:val="13"/>
  </w:num>
  <w:num w:numId="13" w16cid:durableId="1201749780">
    <w:abstractNumId w:val="1"/>
  </w:num>
  <w:num w:numId="14" w16cid:durableId="1401637786">
    <w:abstractNumId w:val="2"/>
  </w:num>
  <w:num w:numId="15" w16cid:durableId="104290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BDE"/>
    <w:rsid w:val="00000557"/>
    <w:rsid w:val="0000339B"/>
    <w:rsid w:val="00007713"/>
    <w:rsid w:val="00023669"/>
    <w:rsid w:val="00027AB1"/>
    <w:rsid w:val="0003232A"/>
    <w:rsid w:val="00041071"/>
    <w:rsid w:val="00045A34"/>
    <w:rsid w:val="00055773"/>
    <w:rsid w:val="000566D4"/>
    <w:rsid w:val="00057190"/>
    <w:rsid w:val="00063571"/>
    <w:rsid w:val="000667F8"/>
    <w:rsid w:val="00075360"/>
    <w:rsid w:val="00077390"/>
    <w:rsid w:val="00080641"/>
    <w:rsid w:val="00080AE0"/>
    <w:rsid w:val="0008348E"/>
    <w:rsid w:val="000B2101"/>
    <w:rsid w:val="000B49B6"/>
    <w:rsid w:val="000C47BB"/>
    <w:rsid w:val="000D70A3"/>
    <w:rsid w:val="000E24FC"/>
    <w:rsid w:val="000E2E13"/>
    <w:rsid w:val="000E59D9"/>
    <w:rsid w:val="000E678C"/>
    <w:rsid w:val="000E7EF0"/>
    <w:rsid w:val="000F480A"/>
    <w:rsid w:val="000F6EC7"/>
    <w:rsid w:val="00106F41"/>
    <w:rsid w:val="0011726A"/>
    <w:rsid w:val="001202FD"/>
    <w:rsid w:val="00121FC4"/>
    <w:rsid w:val="00123CBC"/>
    <w:rsid w:val="001433D4"/>
    <w:rsid w:val="00143D96"/>
    <w:rsid w:val="001663C7"/>
    <w:rsid w:val="00172094"/>
    <w:rsid w:val="0017687F"/>
    <w:rsid w:val="00176939"/>
    <w:rsid w:val="0018245F"/>
    <w:rsid w:val="00183691"/>
    <w:rsid w:val="00190284"/>
    <w:rsid w:val="00190ABB"/>
    <w:rsid w:val="001A3D7F"/>
    <w:rsid w:val="001B0140"/>
    <w:rsid w:val="001B39A2"/>
    <w:rsid w:val="001C5450"/>
    <w:rsid w:val="001D6BB4"/>
    <w:rsid w:val="001D7615"/>
    <w:rsid w:val="001D7CBE"/>
    <w:rsid w:val="001E1D52"/>
    <w:rsid w:val="001E25CB"/>
    <w:rsid w:val="001F7680"/>
    <w:rsid w:val="002040A2"/>
    <w:rsid w:val="002051BC"/>
    <w:rsid w:val="00207C22"/>
    <w:rsid w:val="0022516F"/>
    <w:rsid w:val="00234907"/>
    <w:rsid w:val="0026122D"/>
    <w:rsid w:val="0026194B"/>
    <w:rsid w:val="00276CEE"/>
    <w:rsid w:val="00276FD3"/>
    <w:rsid w:val="00283A4E"/>
    <w:rsid w:val="00286389"/>
    <w:rsid w:val="0029003B"/>
    <w:rsid w:val="00293D51"/>
    <w:rsid w:val="00297EB1"/>
    <w:rsid w:val="002B0D3E"/>
    <w:rsid w:val="002B1713"/>
    <w:rsid w:val="002C17F3"/>
    <w:rsid w:val="002C2686"/>
    <w:rsid w:val="002D17C0"/>
    <w:rsid w:val="002E5094"/>
    <w:rsid w:val="002F7931"/>
    <w:rsid w:val="00322CA9"/>
    <w:rsid w:val="00324306"/>
    <w:rsid w:val="00325113"/>
    <w:rsid w:val="00326A7C"/>
    <w:rsid w:val="00331961"/>
    <w:rsid w:val="00333D19"/>
    <w:rsid w:val="00343FC7"/>
    <w:rsid w:val="003500E6"/>
    <w:rsid w:val="00352AC1"/>
    <w:rsid w:val="00363CE6"/>
    <w:rsid w:val="00375703"/>
    <w:rsid w:val="00377B8C"/>
    <w:rsid w:val="003877D7"/>
    <w:rsid w:val="00391712"/>
    <w:rsid w:val="00392FCD"/>
    <w:rsid w:val="0039495C"/>
    <w:rsid w:val="003952AC"/>
    <w:rsid w:val="003970C0"/>
    <w:rsid w:val="00397D9C"/>
    <w:rsid w:val="003A7AEE"/>
    <w:rsid w:val="003B6212"/>
    <w:rsid w:val="003B6745"/>
    <w:rsid w:val="003C0E9F"/>
    <w:rsid w:val="003C35C7"/>
    <w:rsid w:val="003F2B06"/>
    <w:rsid w:val="0041033C"/>
    <w:rsid w:val="004134D5"/>
    <w:rsid w:val="004136B9"/>
    <w:rsid w:val="00415077"/>
    <w:rsid w:val="00415742"/>
    <w:rsid w:val="00417B77"/>
    <w:rsid w:val="0043205C"/>
    <w:rsid w:val="00433FF5"/>
    <w:rsid w:val="00445747"/>
    <w:rsid w:val="0044704C"/>
    <w:rsid w:val="00452F2E"/>
    <w:rsid w:val="00453B0B"/>
    <w:rsid w:val="004554A9"/>
    <w:rsid w:val="004561F5"/>
    <w:rsid w:val="00456C20"/>
    <w:rsid w:val="0046049A"/>
    <w:rsid w:val="00460D9A"/>
    <w:rsid w:val="00472516"/>
    <w:rsid w:val="004744A7"/>
    <w:rsid w:val="00485373"/>
    <w:rsid w:val="00490715"/>
    <w:rsid w:val="00491531"/>
    <w:rsid w:val="004A0096"/>
    <w:rsid w:val="004A5126"/>
    <w:rsid w:val="004B1C34"/>
    <w:rsid w:val="004B58E8"/>
    <w:rsid w:val="004C06A4"/>
    <w:rsid w:val="004C1626"/>
    <w:rsid w:val="004C540A"/>
    <w:rsid w:val="004C732C"/>
    <w:rsid w:val="004D7D02"/>
    <w:rsid w:val="004F2E11"/>
    <w:rsid w:val="004F4715"/>
    <w:rsid w:val="00503471"/>
    <w:rsid w:val="00503A76"/>
    <w:rsid w:val="00506572"/>
    <w:rsid w:val="00507C8F"/>
    <w:rsid w:val="00510F8E"/>
    <w:rsid w:val="0052521E"/>
    <w:rsid w:val="005340C1"/>
    <w:rsid w:val="005439B5"/>
    <w:rsid w:val="005547BE"/>
    <w:rsid w:val="00564BDA"/>
    <w:rsid w:val="00570005"/>
    <w:rsid w:val="00570C51"/>
    <w:rsid w:val="0057155C"/>
    <w:rsid w:val="0057398C"/>
    <w:rsid w:val="00584A63"/>
    <w:rsid w:val="005912E9"/>
    <w:rsid w:val="0059686B"/>
    <w:rsid w:val="00596A4F"/>
    <w:rsid w:val="005A1FE0"/>
    <w:rsid w:val="005B28D2"/>
    <w:rsid w:val="005C33BF"/>
    <w:rsid w:val="005C3E8E"/>
    <w:rsid w:val="005D33CC"/>
    <w:rsid w:val="005E4221"/>
    <w:rsid w:val="005E610B"/>
    <w:rsid w:val="005F05D7"/>
    <w:rsid w:val="005F21C4"/>
    <w:rsid w:val="005F6389"/>
    <w:rsid w:val="0060550F"/>
    <w:rsid w:val="006156C8"/>
    <w:rsid w:val="00626341"/>
    <w:rsid w:val="00633651"/>
    <w:rsid w:val="00634217"/>
    <w:rsid w:val="00641BC2"/>
    <w:rsid w:val="00653DA1"/>
    <w:rsid w:val="00655D25"/>
    <w:rsid w:val="006608A3"/>
    <w:rsid w:val="0066326E"/>
    <w:rsid w:val="00663340"/>
    <w:rsid w:val="006650A9"/>
    <w:rsid w:val="006672A5"/>
    <w:rsid w:val="006767B5"/>
    <w:rsid w:val="00687431"/>
    <w:rsid w:val="006911D0"/>
    <w:rsid w:val="00692711"/>
    <w:rsid w:val="006957FD"/>
    <w:rsid w:val="006B328E"/>
    <w:rsid w:val="006B6253"/>
    <w:rsid w:val="006C2D40"/>
    <w:rsid w:val="006C37AB"/>
    <w:rsid w:val="006D4168"/>
    <w:rsid w:val="006D4D8C"/>
    <w:rsid w:val="006E4BF1"/>
    <w:rsid w:val="006E7675"/>
    <w:rsid w:val="006E771F"/>
    <w:rsid w:val="007129AD"/>
    <w:rsid w:val="00724B5D"/>
    <w:rsid w:val="00727EFF"/>
    <w:rsid w:val="00730BE2"/>
    <w:rsid w:val="00734CF6"/>
    <w:rsid w:val="00743266"/>
    <w:rsid w:val="007442F0"/>
    <w:rsid w:val="00753061"/>
    <w:rsid w:val="00755322"/>
    <w:rsid w:val="00756F53"/>
    <w:rsid w:val="007668DA"/>
    <w:rsid w:val="00770374"/>
    <w:rsid w:val="00772A39"/>
    <w:rsid w:val="007731DB"/>
    <w:rsid w:val="007734E7"/>
    <w:rsid w:val="007740C2"/>
    <w:rsid w:val="00787C8C"/>
    <w:rsid w:val="00790B99"/>
    <w:rsid w:val="007946C0"/>
    <w:rsid w:val="007971F9"/>
    <w:rsid w:val="0079785F"/>
    <w:rsid w:val="007C066E"/>
    <w:rsid w:val="007C7122"/>
    <w:rsid w:val="007E32B3"/>
    <w:rsid w:val="007E4801"/>
    <w:rsid w:val="007E4A21"/>
    <w:rsid w:val="007F1608"/>
    <w:rsid w:val="007F7F67"/>
    <w:rsid w:val="00803EAF"/>
    <w:rsid w:val="0081000D"/>
    <w:rsid w:val="0081126F"/>
    <w:rsid w:val="00815DF5"/>
    <w:rsid w:val="008169A6"/>
    <w:rsid w:val="008209C6"/>
    <w:rsid w:val="00822F7C"/>
    <w:rsid w:val="008276D1"/>
    <w:rsid w:val="0083308D"/>
    <w:rsid w:val="008346BF"/>
    <w:rsid w:val="00843174"/>
    <w:rsid w:val="00846DE2"/>
    <w:rsid w:val="00864362"/>
    <w:rsid w:val="00865A28"/>
    <w:rsid w:val="00867390"/>
    <w:rsid w:val="0086792E"/>
    <w:rsid w:val="00871B32"/>
    <w:rsid w:val="008749C8"/>
    <w:rsid w:val="008767A9"/>
    <w:rsid w:val="00880968"/>
    <w:rsid w:val="00880B1E"/>
    <w:rsid w:val="00880E37"/>
    <w:rsid w:val="008837B0"/>
    <w:rsid w:val="00883801"/>
    <w:rsid w:val="0088493E"/>
    <w:rsid w:val="00886320"/>
    <w:rsid w:val="0089092A"/>
    <w:rsid w:val="00892653"/>
    <w:rsid w:val="00892755"/>
    <w:rsid w:val="008A2CF9"/>
    <w:rsid w:val="008A6F07"/>
    <w:rsid w:val="008B3CA2"/>
    <w:rsid w:val="008C1AF3"/>
    <w:rsid w:val="008C32F1"/>
    <w:rsid w:val="008D2531"/>
    <w:rsid w:val="008D2989"/>
    <w:rsid w:val="008D3890"/>
    <w:rsid w:val="008D618E"/>
    <w:rsid w:val="008E0CC3"/>
    <w:rsid w:val="008E181B"/>
    <w:rsid w:val="008E708A"/>
    <w:rsid w:val="009016D1"/>
    <w:rsid w:val="00907B3F"/>
    <w:rsid w:val="00917D2B"/>
    <w:rsid w:val="009323BB"/>
    <w:rsid w:val="00932B9E"/>
    <w:rsid w:val="00935900"/>
    <w:rsid w:val="00940986"/>
    <w:rsid w:val="009434F3"/>
    <w:rsid w:val="00952A41"/>
    <w:rsid w:val="00954159"/>
    <w:rsid w:val="0096294C"/>
    <w:rsid w:val="00965135"/>
    <w:rsid w:val="00980E02"/>
    <w:rsid w:val="00995FC9"/>
    <w:rsid w:val="009C5622"/>
    <w:rsid w:val="009D09FE"/>
    <w:rsid w:val="009E5AF5"/>
    <w:rsid w:val="009E6EDD"/>
    <w:rsid w:val="00A2141E"/>
    <w:rsid w:val="00A24A4A"/>
    <w:rsid w:val="00A26CFC"/>
    <w:rsid w:val="00A4586C"/>
    <w:rsid w:val="00A5093C"/>
    <w:rsid w:val="00A5439A"/>
    <w:rsid w:val="00A54ACB"/>
    <w:rsid w:val="00A57A71"/>
    <w:rsid w:val="00A653C0"/>
    <w:rsid w:val="00A6778E"/>
    <w:rsid w:val="00A73EF7"/>
    <w:rsid w:val="00A742DA"/>
    <w:rsid w:val="00A8044D"/>
    <w:rsid w:val="00AB19A6"/>
    <w:rsid w:val="00AB1F47"/>
    <w:rsid w:val="00AB61D2"/>
    <w:rsid w:val="00AD1551"/>
    <w:rsid w:val="00AE3B82"/>
    <w:rsid w:val="00AE512F"/>
    <w:rsid w:val="00AE6AD8"/>
    <w:rsid w:val="00B005B6"/>
    <w:rsid w:val="00B04505"/>
    <w:rsid w:val="00B13F16"/>
    <w:rsid w:val="00B144C4"/>
    <w:rsid w:val="00B15894"/>
    <w:rsid w:val="00B22671"/>
    <w:rsid w:val="00B34962"/>
    <w:rsid w:val="00B4093E"/>
    <w:rsid w:val="00B4140E"/>
    <w:rsid w:val="00B416EE"/>
    <w:rsid w:val="00B43930"/>
    <w:rsid w:val="00B51475"/>
    <w:rsid w:val="00B51556"/>
    <w:rsid w:val="00B54FC5"/>
    <w:rsid w:val="00B65944"/>
    <w:rsid w:val="00B65A42"/>
    <w:rsid w:val="00B66AF8"/>
    <w:rsid w:val="00B67F29"/>
    <w:rsid w:val="00B70017"/>
    <w:rsid w:val="00BA1641"/>
    <w:rsid w:val="00BA3B44"/>
    <w:rsid w:val="00BB4DF9"/>
    <w:rsid w:val="00BC214A"/>
    <w:rsid w:val="00BF56B0"/>
    <w:rsid w:val="00C00B42"/>
    <w:rsid w:val="00C023EA"/>
    <w:rsid w:val="00C0418C"/>
    <w:rsid w:val="00C164AB"/>
    <w:rsid w:val="00C223FE"/>
    <w:rsid w:val="00C369C0"/>
    <w:rsid w:val="00C370C3"/>
    <w:rsid w:val="00C37855"/>
    <w:rsid w:val="00C37E0C"/>
    <w:rsid w:val="00C4042F"/>
    <w:rsid w:val="00C41126"/>
    <w:rsid w:val="00C5118E"/>
    <w:rsid w:val="00C57070"/>
    <w:rsid w:val="00C6136A"/>
    <w:rsid w:val="00C61A99"/>
    <w:rsid w:val="00C64728"/>
    <w:rsid w:val="00C954D2"/>
    <w:rsid w:val="00C9640E"/>
    <w:rsid w:val="00C96BDE"/>
    <w:rsid w:val="00CA02DB"/>
    <w:rsid w:val="00CA462C"/>
    <w:rsid w:val="00CB281A"/>
    <w:rsid w:val="00CB5820"/>
    <w:rsid w:val="00CB6394"/>
    <w:rsid w:val="00CC0942"/>
    <w:rsid w:val="00CC10A4"/>
    <w:rsid w:val="00CC112D"/>
    <w:rsid w:val="00CD2EEA"/>
    <w:rsid w:val="00CF1EB1"/>
    <w:rsid w:val="00CF56C4"/>
    <w:rsid w:val="00D06736"/>
    <w:rsid w:val="00D11337"/>
    <w:rsid w:val="00D17DD8"/>
    <w:rsid w:val="00D24A2D"/>
    <w:rsid w:val="00D273F4"/>
    <w:rsid w:val="00D52A0A"/>
    <w:rsid w:val="00D53C13"/>
    <w:rsid w:val="00D63B87"/>
    <w:rsid w:val="00D653C6"/>
    <w:rsid w:val="00D71E15"/>
    <w:rsid w:val="00D72730"/>
    <w:rsid w:val="00D75D4A"/>
    <w:rsid w:val="00D83B7B"/>
    <w:rsid w:val="00DA0D07"/>
    <w:rsid w:val="00DA1B8F"/>
    <w:rsid w:val="00DB4FA1"/>
    <w:rsid w:val="00DC1076"/>
    <w:rsid w:val="00DC1B7D"/>
    <w:rsid w:val="00DC3AC7"/>
    <w:rsid w:val="00DC7404"/>
    <w:rsid w:val="00DE6197"/>
    <w:rsid w:val="00DF49E2"/>
    <w:rsid w:val="00E05F80"/>
    <w:rsid w:val="00E10DA5"/>
    <w:rsid w:val="00E23A62"/>
    <w:rsid w:val="00E45E6B"/>
    <w:rsid w:val="00E46EE1"/>
    <w:rsid w:val="00E50D80"/>
    <w:rsid w:val="00E553AF"/>
    <w:rsid w:val="00E61F7C"/>
    <w:rsid w:val="00E64800"/>
    <w:rsid w:val="00E6493C"/>
    <w:rsid w:val="00E72DFD"/>
    <w:rsid w:val="00E766ED"/>
    <w:rsid w:val="00E771F6"/>
    <w:rsid w:val="00E77C5A"/>
    <w:rsid w:val="00E77C77"/>
    <w:rsid w:val="00E95830"/>
    <w:rsid w:val="00EA44B0"/>
    <w:rsid w:val="00EB18F2"/>
    <w:rsid w:val="00EC554A"/>
    <w:rsid w:val="00ED2322"/>
    <w:rsid w:val="00ED48C8"/>
    <w:rsid w:val="00ED51B3"/>
    <w:rsid w:val="00EE148D"/>
    <w:rsid w:val="00EE2EAE"/>
    <w:rsid w:val="00F06B04"/>
    <w:rsid w:val="00F22904"/>
    <w:rsid w:val="00F23110"/>
    <w:rsid w:val="00F33F65"/>
    <w:rsid w:val="00F460BC"/>
    <w:rsid w:val="00F50D95"/>
    <w:rsid w:val="00F53DA3"/>
    <w:rsid w:val="00F56906"/>
    <w:rsid w:val="00F6390A"/>
    <w:rsid w:val="00F7641B"/>
    <w:rsid w:val="00F83E83"/>
    <w:rsid w:val="00F9057D"/>
    <w:rsid w:val="00F96A71"/>
    <w:rsid w:val="00F96B5B"/>
    <w:rsid w:val="00FA3313"/>
    <w:rsid w:val="00FA4FD6"/>
    <w:rsid w:val="00FB2BC0"/>
    <w:rsid w:val="00FC55F9"/>
    <w:rsid w:val="00FC7090"/>
    <w:rsid w:val="00FD445E"/>
    <w:rsid w:val="00FD4B96"/>
    <w:rsid w:val="00FD535B"/>
    <w:rsid w:val="00FE0EB0"/>
    <w:rsid w:val="00FE3478"/>
    <w:rsid w:val="00FF1F84"/>
    <w:rsid w:val="00FF22D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929E5"/>
  <w15:docId w15:val="{0305B435-A0F5-4C67-9B57-DAE75D80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22D"/>
  </w:style>
  <w:style w:type="paragraph" w:styleId="1">
    <w:name w:val="heading 1"/>
    <w:basedOn w:val="a"/>
    <w:link w:val="10"/>
    <w:uiPriority w:val="9"/>
    <w:qFormat/>
    <w:rsid w:val="00932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link w:val="a5"/>
    <w:unhideWhenUsed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Интернет) Знак"/>
    <w:aliases w:val="Обычный (Web) Знак"/>
    <w:link w:val="a4"/>
    <w:qFormat/>
    <w:locked/>
    <w:rsid w:val="0026122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qFormat/>
    <w:rsid w:val="002612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basedOn w:val="a"/>
    <w:link w:val="a7"/>
    <w:qFormat/>
    <w:rsid w:val="0026122D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LO-normal">
    <w:name w:val="LO-normal"/>
    <w:uiPriority w:val="99"/>
    <w:rsid w:val="0026122D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  <w:style w:type="paragraph" w:styleId="HTML">
    <w:name w:val="HTML Preformatted"/>
    <w:basedOn w:val="a"/>
    <w:link w:val="HTML0"/>
    <w:uiPriority w:val="99"/>
    <w:rsid w:val="0026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6122D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styleId="a8">
    <w:name w:val="Hyperlink"/>
    <w:basedOn w:val="a0"/>
    <w:qFormat/>
    <w:rsid w:val="0026122D"/>
    <w:rPr>
      <w:color w:val="0000FF"/>
      <w:u w:val="single"/>
    </w:rPr>
  </w:style>
  <w:style w:type="paragraph" w:customStyle="1" w:styleId="rvps2">
    <w:name w:val="rvps2"/>
    <w:basedOn w:val="a"/>
    <w:qFormat/>
    <w:rsid w:val="0026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22D"/>
  </w:style>
  <w:style w:type="paragraph" w:styleId="ab">
    <w:name w:val="footer"/>
    <w:basedOn w:val="a"/>
    <w:link w:val="ac"/>
    <w:uiPriority w:val="99"/>
    <w:unhideWhenUsed/>
    <w:rsid w:val="002612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22D"/>
  </w:style>
  <w:style w:type="character" w:customStyle="1" w:styleId="a7">
    <w:name w:val="Абзац списка Знак"/>
    <w:link w:val="a6"/>
    <w:locked/>
    <w:rsid w:val="0026122D"/>
    <w:rPr>
      <w:rFonts w:eastAsiaTheme="minorEastAsia"/>
      <w:lang w:val="uk-UA" w:eastAsia="uk-UA"/>
    </w:rPr>
  </w:style>
  <w:style w:type="paragraph" w:customStyle="1" w:styleId="12">
    <w:name w:val="Абзац списка1"/>
    <w:basedOn w:val="a"/>
    <w:rsid w:val="0026122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21">
    <w:name w:val="Body Text Indent 2"/>
    <w:basedOn w:val="a"/>
    <w:link w:val="22"/>
    <w:semiHidden/>
    <w:rsid w:val="0026122D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6122D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d">
    <w:name w:val="page number"/>
    <w:basedOn w:val="a0"/>
    <w:uiPriority w:val="99"/>
    <w:rsid w:val="00C57070"/>
  </w:style>
  <w:style w:type="paragraph" w:customStyle="1" w:styleId="ae">
    <w:name w:val="Знак Знак Знак Знак Знак"/>
    <w:basedOn w:val="a"/>
    <w:rsid w:val="00E45E6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xfmc1">
    <w:name w:val="xfmc1"/>
    <w:basedOn w:val="a0"/>
    <w:rsid w:val="00980E02"/>
  </w:style>
  <w:style w:type="character" w:customStyle="1" w:styleId="rvts0">
    <w:name w:val="rvts0"/>
    <w:rsid w:val="00C164AB"/>
    <w:rPr>
      <w:rFonts w:ascii="Times New Roman" w:hAnsi="Times New Roman" w:cs="Times New Roman" w:hint="default"/>
    </w:rPr>
  </w:style>
  <w:style w:type="table" w:customStyle="1" w:styleId="TableNormal">
    <w:name w:val="Table Normal"/>
    <w:rsid w:val="00C023E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6">
    <w:name w:val="WW8Num2z6"/>
    <w:rsid w:val="00293D51"/>
  </w:style>
  <w:style w:type="character" w:customStyle="1" w:styleId="ng-binding">
    <w:name w:val="ng-binding"/>
    <w:basedOn w:val="a0"/>
    <w:rsid w:val="00626341"/>
  </w:style>
  <w:style w:type="character" w:customStyle="1" w:styleId="af">
    <w:name w:val="Без интервала Знак"/>
    <w:aliases w:val="По центру Знак"/>
    <w:link w:val="af0"/>
    <w:uiPriority w:val="99"/>
    <w:locked/>
    <w:rsid w:val="00041071"/>
    <w:rPr>
      <w:rFonts w:ascii="Calibri" w:eastAsia="Times New Roman" w:hAnsi="Calibri" w:cs="Times New Roman"/>
      <w:lang w:val="ru-RU" w:eastAsia="ar-SA"/>
    </w:rPr>
  </w:style>
  <w:style w:type="paragraph" w:styleId="af0">
    <w:name w:val="No Spacing"/>
    <w:aliases w:val="По центру"/>
    <w:link w:val="af"/>
    <w:uiPriority w:val="99"/>
    <w:qFormat/>
    <w:rsid w:val="00041071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13">
    <w:name w:val="Без интервала1"/>
    <w:uiPriority w:val="1"/>
    <w:qFormat/>
    <w:rsid w:val="00041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32B9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3">
    <w:name w:val="Обычный2"/>
    <w:rsid w:val="00CD2EEA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3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462">
    <w:name w:val="1462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0"/>
    <w:rsid w:val="00B4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643">
          <w:marLeft w:val="-49"/>
          <w:marRight w:val="-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B503F-2176-41CA-B18E-7CB1BA49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ASUSPRO</cp:lastModifiedBy>
  <cp:revision>43</cp:revision>
  <cp:lastPrinted>2020-05-20T13:11:00Z</cp:lastPrinted>
  <dcterms:created xsi:type="dcterms:W3CDTF">2021-07-18T09:54:00Z</dcterms:created>
  <dcterms:modified xsi:type="dcterms:W3CDTF">2022-09-20T12:29:00Z</dcterms:modified>
</cp:coreProperties>
</file>