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71" w:rsidRPr="007C6371" w:rsidRDefault="007C6371" w:rsidP="007C6371">
      <w:pPr>
        <w:ind w:right="-25" w:firstLine="6663"/>
        <w:jc w:val="right"/>
        <w:rPr>
          <w:b/>
          <w:color w:val="000000" w:themeColor="text1"/>
        </w:rPr>
      </w:pPr>
      <w:r w:rsidRPr="007C6371">
        <w:rPr>
          <w:b/>
          <w:color w:val="000000" w:themeColor="text1"/>
        </w:rPr>
        <w:t>Додаток №6</w:t>
      </w:r>
    </w:p>
    <w:p w:rsidR="007C6371" w:rsidRPr="007C6371" w:rsidRDefault="007C6371" w:rsidP="007C6371">
      <w:pPr>
        <w:ind w:right="-25" w:firstLine="6663"/>
        <w:jc w:val="right"/>
        <w:rPr>
          <w:b/>
          <w:color w:val="000000" w:themeColor="text1"/>
          <w:lang w:val="ru-RU"/>
        </w:rPr>
      </w:pPr>
      <w:r w:rsidRPr="007C6371">
        <w:rPr>
          <w:b/>
          <w:color w:val="000000" w:themeColor="text1"/>
          <w:lang w:val="ru-RU"/>
        </w:rPr>
        <w:t>до тендерної документації</w:t>
      </w:r>
    </w:p>
    <w:p w:rsidR="007C6371" w:rsidRPr="007C6371" w:rsidRDefault="007C6371" w:rsidP="007C6371">
      <w:pPr>
        <w:tabs>
          <w:tab w:val="left" w:pos="7095"/>
        </w:tabs>
        <w:ind w:right="-25"/>
        <w:jc w:val="both"/>
        <w:rPr>
          <w:b/>
          <w:color w:val="000000" w:themeColor="text1"/>
          <w:lang w:val="ru-RU"/>
        </w:rPr>
      </w:pPr>
    </w:p>
    <w:p w:rsidR="007C6371" w:rsidRPr="007C6371" w:rsidRDefault="007C6371" w:rsidP="007C6371">
      <w:pPr>
        <w:widowControl w:val="0"/>
        <w:spacing w:line="240" w:lineRule="exact"/>
        <w:jc w:val="center"/>
        <w:rPr>
          <w:rFonts w:eastAsia="Calibri"/>
          <w:b/>
          <w:i/>
          <w:color w:val="000000"/>
          <w:lang w:val="ru-RU" w:eastAsia="uk-UA" w:bidi="uk-UA"/>
        </w:rPr>
      </w:pPr>
      <w:r w:rsidRPr="007C6371">
        <w:rPr>
          <w:rFonts w:eastAsia="Calibri"/>
          <w:b/>
          <w:i/>
          <w:color w:val="000000"/>
          <w:lang w:val="ru-RU" w:eastAsia="uk-UA" w:bidi="uk-UA"/>
        </w:rPr>
        <w:t xml:space="preserve">Подається у вигляді наведеному нижче! </w:t>
      </w:r>
    </w:p>
    <w:p w:rsidR="007C6371" w:rsidRPr="007C6371" w:rsidRDefault="007C6371" w:rsidP="007C6371">
      <w:pPr>
        <w:widowControl w:val="0"/>
        <w:spacing w:line="240" w:lineRule="exact"/>
        <w:jc w:val="center"/>
        <w:rPr>
          <w:rFonts w:eastAsia="Calibri"/>
          <w:b/>
          <w:i/>
          <w:color w:val="000000"/>
          <w:lang w:val="ru-RU" w:eastAsia="uk-UA" w:bidi="uk-UA"/>
        </w:rPr>
      </w:pPr>
      <w:r w:rsidRPr="007C6371">
        <w:rPr>
          <w:rFonts w:eastAsia="Calibri"/>
          <w:b/>
          <w:i/>
          <w:color w:val="000000"/>
          <w:lang w:val="ru-RU"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7C6371" w:rsidRPr="007C6371" w:rsidRDefault="007C6371" w:rsidP="007C6371">
      <w:pPr>
        <w:widowControl w:val="0"/>
        <w:spacing w:line="240" w:lineRule="exact"/>
        <w:jc w:val="center"/>
        <w:rPr>
          <w:rFonts w:eastAsia="Calibri"/>
          <w:b/>
          <w:color w:val="000000"/>
          <w:u w:val="single"/>
          <w:lang w:val="ru-RU" w:eastAsia="uk-UA" w:bidi="uk-UA"/>
        </w:rPr>
      </w:pPr>
      <w:r w:rsidRPr="007C6371">
        <w:rPr>
          <w:rFonts w:eastAsia="Calibri"/>
          <w:b/>
          <w:color w:val="000000"/>
          <w:u w:val="single"/>
          <w:lang w:val="ru-RU" w:eastAsia="uk-UA" w:bidi="uk-UA"/>
        </w:rPr>
        <w:t>У РАЗІ ВИЗНАЧЕННЯ НАС ПЕРЕМОЖЦЯМИ  ЗОБОВЯЗУЄМОСЬ ПІДПИСАТИ ДОГОВІР ВИКЛАДЕНИЙ НИЖЧЕ!</w:t>
      </w:r>
    </w:p>
    <w:p w:rsidR="007C6371" w:rsidRPr="007C6371" w:rsidRDefault="007C6371" w:rsidP="007C6371">
      <w:pPr>
        <w:widowControl w:val="0"/>
        <w:spacing w:line="240" w:lineRule="exact"/>
        <w:jc w:val="center"/>
        <w:rPr>
          <w:rFonts w:eastAsia="Calibri"/>
          <w:b/>
          <w:color w:val="000000"/>
          <w:u w:val="single"/>
          <w:lang w:val="ru-RU" w:eastAsia="uk-UA" w:bidi="uk-UA"/>
        </w:rPr>
      </w:pPr>
      <w:r w:rsidRPr="007C6371">
        <w:rPr>
          <w:rFonts w:eastAsia="Calibri"/>
          <w:b/>
          <w:color w:val="000000"/>
          <w:u w:val="single"/>
          <w:lang w:val="ru-RU" w:eastAsia="uk-UA" w:bidi="uk-UA"/>
        </w:rPr>
        <w:t>ПІДТВЕРДЖУЄМО ПОВНУ ТА БЕЗУМОВНУ ЗГОДУ З  УСІМА УМОВАМИ ДОГОВОВОРУ</w:t>
      </w:r>
    </w:p>
    <w:p w:rsidR="007C6371" w:rsidRDefault="007C6371" w:rsidP="007C6371">
      <w:pPr>
        <w:widowControl w:val="0"/>
        <w:spacing w:line="240" w:lineRule="exact"/>
        <w:jc w:val="center"/>
        <w:rPr>
          <w:rFonts w:eastAsia="Calibri"/>
          <w:b/>
          <w:color w:val="000000"/>
          <w:u w:val="single"/>
          <w:lang w:val="ru-RU" w:eastAsia="uk-UA" w:bidi="uk-UA"/>
        </w:rPr>
      </w:pPr>
      <w:r w:rsidRPr="007C6371">
        <w:rPr>
          <w:rFonts w:eastAsia="Calibri"/>
          <w:b/>
          <w:color w:val="000000"/>
          <w:u w:val="single"/>
          <w:lang w:val="ru-RU" w:eastAsia="uk-UA" w:bidi="uk-UA"/>
        </w:rPr>
        <w:t>ПРИ ПІДПИСАННІ ДОГОВОРУ ЗОБОВ’ЯЗУЄМОСЬ  НЕ ІНІЦІЮВАТИ ЖОДНИХ ЗМІН ДО ДОГОВОРУ (ПРИ ПІДПИСАННІ ДОГОВОРУ ЗАПОВНЕННЮ ПІДЛЯГАЮТЬ ЛИШЕ НЕ ЗАПОВНЕНІ ПОЛЯ ДОГОВОРУ.)</w:t>
      </w:r>
    </w:p>
    <w:p w:rsidR="007C6371" w:rsidRPr="007C6371" w:rsidRDefault="007C6371" w:rsidP="007C6371">
      <w:pPr>
        <w:widowControl w:val="0"/>
        <w:spacing w:line="240" w:lineRule="exact"/>
        <w:jc w:val="center"/>
        <w:rPr>
          <w:rFonts w:eastAsia="Calibri"/>
          <w:b/>
          <w:color w:val="000000"/>
          <w:u w:val="single"/>
          <w:lang w:val="ru-RU" w:eastAsia="uk-UA" w:bidi="uk-UA"/>
        </w:rPr>
      </w:pPr>
    </w:p>
    <w:p w:rsidR="007C6371" w:rsidRDefault="007C6371" w:rsidP="007C6371">
      <w:pPr>
        <w:jc w:val="center"/>
        <w:rPr>
          <w:b/>
          <w:sz w:val="24"/>
          <w:szCs w:val="24"/>
        </w:rPr>
      </w:pPr>
      <w:r>
        <w:rPr>
          <w:b/>
          <w:sz w:val="24"/>
          <w:szCs w:val="24"/>
        </w:rPr>
        <w:t>ДОГОВІР ПРО ЗАКУПІВЛЮ №__</w:t>
      </w:r>
    </w:p>
    <w:p w:rsidR="007C6371" w:rsidRDefault="007C6371" w:rsidP="007C6371">
      <w:pPr>
        <w:jc w:val="both"/>
        <w:rPr>
          <w:b/>
          <w:sz w:val="24"/>
          <w:szCs w:val="24"/>
        </w:rPr>
      </w:pPr>
    </w:p>
    <w:p w:rsidR="007C6371" w:rsidRDefault="007C6371" w:rsidP="007C6371">
      <w:pPr>
        <w:jc w:val="both"/>
        <w:rPr>
          <w:sz w:val="24"/>
          <w:szCs w:val="24"/>
        </w:rPr>
      </w:pPr>
      <w:r>
        <w:rPr>
          <w:sz w:val="24"/>
          <w:szCs w:val="24"/>
        </w:rPr>
        <w:t>м. Кагарлик                                                                            «____» ______________  202</w:t>
      </w:r>
      <w:r>
        <w:rPr>
          <w:sz w:val="24"/>
          <w:szCs w:val="24"/>
          <w:lang w:val="ru-RU"/>
        </w:rPr>
        <w:t>2</w:t>
      </w:r>
      <w:r>
        <w:rPr>
          <w:sz w:val="24"/>
          <w:szCs w:val="24"/>
        </w:rPr>
        <w:t xml:space="preserve">  р.</w:t>
      </w:r>
    </w:p>
    <w:p w:rsidR="007C6371" w:rsidRDefault="007C6371" w:rsidP="007C6371">
      <w:pPr>
        <w:spacing w:line="276" w:lineRule="auto"/>
        <w:jc w:val="both"/>
        <w:rPr>
          <w:b/>
          <w:sz w:val="24"/>
          <w:szCs w:val="24"/>
        </w:rPr>
      </w:pPr>
    </w:p>
    <w:p w:rsidR="007C6371" w:rsidRDefault="007C6371" w:rsidP="007C6371">
      <w:pPr>
        <w:spacing w:line="276" w:lineRule="auto"/>
        <w:ind w:firstLine="567"/>
        <w:rPr>
          <w:b/>
          <w:sz w:val="24"/>
          <w:szCs w:val="24"/>
        </w:rPr>
      </w:pPr>
      <w:r>
        <w:rPr>
          <w:b/>
          <w:bCs/>
          <w:spacing w:val="-2"/>
          <w:sz w:val="24"/>
          <w:szCs w:val="24"/>
        </w:rPr>
        <w:t>Постачальник</w:t>
      </w:r>
      <w:r>
        <w:rPr>
          <w:bCs/>
          <w:spacing w:val="-2"/>
          <w:sz w:val="24"/>
          <w:szCs w:val="24"/>
        </w:rPr>
        <w:t xml:space="preserve">: </w:t>
      </w:r>
      <w:r>
        <w:rPr>
          <w:sz w:val="24"/>
          <w:szCs w:val="24"/>
          <w:u w:val="single"/>
        </w:rPr>
        <w:t>_____________________________________________________________</w:t>
      </w:r>
      <w:r>
        <w:rPr>
          <w:sz w:val="24"/>
          <w:szCs w:val="24"/>
        </w:rPr>
        <w:t xml:space="preserve"> в особі  ___________________________________________________________________________ </w:t>
      </w:r>
      <w:r>
        <w:rPr>
          <w:spacing w:val="-9"/>
          <w:sz w:val="24"/>
          <w:szCs w:val="24"/>
        </w:rPr>
        <w:t>, що</w:t>
      </w:r>
      <w:r>
        <w:rPr>
          <w:sz w:val="24"/>
          <w:szCs w:val="24"/>
        </w:rPr>
        <w:t xml:space="preserve"> діє на підставі _________________________________________________________, з однієї сторони, та</w:t>
      </w:r>
    </w:p>
    <w:p w:rsidR="007C6371" w:rsidRDefault="007C6371" w:rsidP="007C6371">
      <w:pPr>
        <w:shd w:val="clear" w:color="auto" w:fill="FFFFFF"/>
        <w:spacing w:line="276" w:lineRule="auto"/>
        <w:ind w:left="5" w:firstLine="567"/>
        <w:jc w:val="both"/>
        <w:rPr>
          <w:sz w:val="24"/>
          <w:szCs w:val="24"/>
        </w:rPr>
      </w:pPr>
      <w:r>
        <w:rPr>
          <w:b/>
          <w:bCs/>
          <w:spacing w:val="-1"/>
          <w:sz w:val="24"/>
          <w:szCs w:val="24"/>
        </w:rPr>
        <w:t xml:space="preserve">Покупець: </w:t>
      </w:r>
      <w:r>
        <w:rPr>
          <w:bCs/>
          <w:spacing w:val="-1"/>
          <w:sz w:val="24"/>
          <w:szCs w:val="24"/>
          <w:u w:val="single"/>
        </w:rPr>
        <w:t xml:space="preserve"> __________________________________________________________________ </w:t>
      </w:r>
      <w:r>
        <w:rPr>
          <w:spacing w:val="-1"/>
          <w:sz w:val="24"/>
          <w:szCs w:val="24"/>
        </w:rPr>
        <w:t>в особі __________________________________________________________________</w:t>
      </w:r>
      <w:r>
        <w:rPr>
          <w:sz w:val="24"/>
          <w:szCs w:val="24"/>
        </w:rPr>
        <w:t>, що діє на підставі ______________________________, з іншої сторони, які далі по тексту спільно звуться Сторони, а кожна окремо Сторона, уклали цей Договір про наступне:</w:t>
      </w:r>
    </w:p>
    <w:p w:rsidR="007C6371" w:rsidRDefault="007C6371" w:rsidP="007C6371">
      <w:pPr>
        <w:shd w:val="clear" w:color="auto" w:fill="FFFFFF"/>
        <w:spacing w:line="276" w:lineRule="auto"/>
        <w:ind w:left="5" w:firstLine="567"/>
        <w:jc w:val="both"/>
        <w:rPr>
          <w:sz w:val="24"/>
          <w:szCs w:val="24"/>
        </w:rPr>
      </w:pPr>
    </w:p>
    <w:p w:rsidR="007C6371" w:rsidRDefault="007C6371" w:rsidP="007C6371">
      <w:pPr>
        <w:numPr>
          <w:ilvl w:val="0"/>
          <w:numId w:val="1"/>
        </w:numPr>
        <w:shd w:val="clear" w:color="auto" w:fill="FFFFFF"/>
        <w:spacing w:line="276" w:lineRule="auto"/>
        <w:contextualSpacing/>
        <w:jc w:val="center"/>
        <w:rPr>
          <w:rFonts w:eastAsiaTheme="minorHAnsi"/>
          <w:sz w:val="24"/>
          <w:szCs w:val="24"/>
          <w:lang w:eastAsia="en-US"/>
        </w:rPr>
      </w:pPr>
      <w:r>
        <w:rPr>
          <w:rFonts w:eastAsiaTheme="minorHAnsi"/>
          <w:b/>
          <w:bCs/>
          <w:spacing w:val="-1"/>
          <w:sz w:val="24"/>
          <w:szCs w:val="24"/>
          <w:lang w:eastAsia="en-US"/>
        </w:rPr>
        <w:t>Предмет договору</w:t>
      </w:r>
    </w:p>
    <w:p w:rsidR="007C6371" w:rsidRDefault="007C6371" w:rsidP="007C6371">
      <w:pPr>
        <w:numPr>
          <w:ilvl w:val="1"/>
          <w:numId w:val="2"/>
        </w:numPr>
        <w:shd w:val="clear" w:color="auto" w:fill="FFFFFF"/>
        <w:tabs>
          <w:tab w:val="left" w:leader="underscore" w:pos="3758"/>
        </w:tabs>
        <w:spacing w:after="160" w:line="276" w:lineRule="auto"/>
        <w:ind w:right="-193"/>
        <w:contextualSpacing/>
        <w:jc w:val="both"/>
        <w:rPr>
          <w:rFonts w:eastAsiaTheme="minorHAnsi" w:cstheme="minorBidi"/>
          <w:sz w:val="24"/>
          <w:szCs w:val="24"/>
          <w:lang w:val="en-US" w:eastAsia="en-US"/>
        </w:rPr>
      </w:pPr>
      <w:r>
        <w:rPr>
          <w:rFonts w:eastAsiaTheme="minorHAnsi" w:cstheme="minorBidi"/>
          <w:sz w:val="24"/>
          <w:szCs w:val="24"/>
          <w:lang w:val="ru-RU" w:eastAsia="en-US"/>
        </w:rPr>
        <w:t xml:space="preserve">Постачальник зобов’язується у 2022 році поставити Покупцеві товар, зазначений в специфікації (додаток 1 до договору,  який є невід’ємною частиною </w:t>
      </w:r>
      <w:r>
        <w:rPr>
          <w:rFonts w:eastAsiaTheme="minorHAnsi" w:cstheme="minorBidi"/>
          <w:sz w:val="24"/>
          <w:szCs w:val="24"/>
          <w:lang w:val="en-US" w:eastAsia="en-US"/>
        </w:rPr>
        <w:t xml:space="preserve">Договору), а Покупець повинен прийняти і оплатити такий товар: </w:t>
      </w:r>
    </w:p>
    <w:p w:rsidR="00653DA9" w:rsidRPr="00653DA9" w:rsidRDefault="00653DA9" w:rsidP="00653DA9">
      <w:pPr>
        <w:shd w:val="clear" w:color="auto" w:fill="FFFFFF"/>
        <w:tabs>
          <w:tab w:val="left" w:leader="underscore" w:pos="3758"/>
        </w:tabs>
        <w:spacing w:line="276" w:lineRule="auto"/>
        <w:ind w:right="-193"/>
        <w:jc w:val="both"/>
        <w:rPr>
          <w:b/>
          <w:sz w:val="24"/>
          <w:szCs w:val="24"/>
          <w:lang w:val="ru-RU"/>
        </w:rPr>
      </w:pPr>
      <w:r w:rsidRPr="00653DA9">
        <w:rPr>
          <w:b/>
          <w:sz w:val="24"/>
          <w:szCs w:val="24"/>
          <w:lang w:val="ru-RU"/>
        </w:rPr>
        <w:t>ДК 021:2015 код 33160000-9 - Устаткування для операційних блоків:</w:t>
      </w:r>
    </w:p>
    <w:p w:rsidR="00653DA9" w:rsidRPr="00653DA9" w:rsidRDefault="00653DA9" w:rsidP="00653DA9">
      <w:pPr>
        <w:shd w:val="clear" w:color="auto" w:fill="FFFFFF"/>
        <w:tabs>
          <w:tab w:val="left" w:leader="underscore" w:pos="3758"/>
        </w:tabs>
        <w:spacing w:line="276" w:lineRule="auto"/>
        <w:ind w:right="-193"/>
        <w:jc w:val="both"/>
        <w:rPr>
          <w:b/>
          <w:sz w:val="24"/>
          <w:szCs w:val="24"/>
          <w:lang w:val="ru-RU"/>
        </w:rPr>
      </w:pPr>
      <w:r w:rsidRPr="00653DA9">
        <w:rPr>
          <w:b/>
          <w:sz w:val="24"/>
          <w:szCs w:val="24"/>
          <w:lang w:val="ru-RU"/>
        </w:rPr>
        <w:t>-Ендоскопічний монітор FullHD, НК 024:2019 код 36612 – відеодисплей, кольоровий, номенклатурна позиція 33168000-5 – Ендоскопічні та ендохірургічні інструменти;</w:t>
      </w:r>
    </w:p>
    <w:p w:rsidR="00653DA9" w:rsidRPr="00653DA9" w:rsidRDefault="00653DA9" w:rsidP="00653DA9">
      <w:pPr>
        <w:shd w:val="clear" w:color="auto" w:fill="FFFFFF"/>
        <w:tabs>
          <w:tab w:val="left" w:leader="underscore" w:pos="3758"/>
        </w:tabs>
        <w:spacing w:line="276" w:lineRule="auto"/>
        <w:ind w:right="-193"/>
        <w:jc w:val="both"/>
        <w:rPr>
          <w:b/>
          <w:sz w:val="24"/>
          <w:szCs w:val="24"/>
          <w:lang w:val="ru-RU"/>
        </w:rPr>
      </w:pPr>
      <w:r w:rsidRPr="00653DA9">
        <w:rPr>
          <w:b/>
          <w:sz w:val="24"/>
          <w:szCs w:val="24"/>
          <w:lang w:val="ru-RU"/>
        </w:rPr>
        <w:t>-Ендоскопічіний процесор, НК 024:2019 код 18034 процесор відео зображень для ендоскопії,</w:t>
      </w:r>
    </w:p>
    <w:p w:rsidR="00653DA9" w:rsidRPr="00653DA9" w:rsidRDefault="00653DA9" w:rsidP="00653DA9">
      <w:pPr>
        <w:shd w:val="clear" w:color="auto" w:fill="FFFFFF"/>
        <w:tabs>
          <w:tab w:val="left" w:leader="underscore" w:pos="3758"/>
        </w:tabs>
        <w:spacing w:line="276" w:lineRule="auto"/>
        <w:ind w:right="-193"/>
        <w:jc w:val="both"/>
        <w:rPr>
          <w:b/>
          <w:sz w:val="24"/>
          <w:szCs w:val="24"/>
          <w:lang w:val="ru-RU"/>
        </w:rPr>
      </w:pPr>
      <w:r w:rsidRPr="00653DA9">
        <w:rPr>
          <w:b/>
          <w:sz w:val="24"/>
          <w:szCs w:val="24"/>
          <w:lang w:val="ru-RU"/>
        </w:rPr>
        <w:t>номенклатурна позиція 33168000-5 - Ендоскопічні та ендохірургічні інструменти;</w:t>
      </w:r>
    </w:p>
    <w:p w:rsidR="00653DA9" w:rsidRPr="00653DA9" w:rsidRDefault="00653DA9" w:rsidP="00653DA9">
      <w:pPr>
        <w:shd w:val="clear" w:color="auto" w:fill="FFFFFF"/>
        <w:tabs>
          <w:tab w:val="left" w:leader="underscore" w:pos="3758"/>
        </w:tabs>
        <w:spacing w:line="276" w:lineRule="auto"/>
        <w:ind w:right="-193"/>
        <w:jc w:val="both"/>
        <w:rPr>
          <w:b/>
          <w:sz w:val="24"/>
          <w:szCs w:val="24"/>
          <w:lang w:val="ru-RU"/>
        </w:rPr>
      </w:pPr>
      <w:r w:rsidRPr="00653DA9">
        <w:rPr>
          <w:b/>
          <w:sz w:val="24"/>
          <w:szCs w:val="24"/>
          <w:lang w:val="ru-RU"/>
        </w:rPr>
        <w:t>-Джерело світла, НК 024:2019 код  35158 Джерело світла ендоскопічне, з живленням від мережі, номенклатурна позиція 33168000-5 - Ендоскопічні та ендохірургічні інструменти;</w:t>
      </w:r>
    </w:p>
    <w:p w:rsidR="00653DA9" w:rsidRPr="00653DA9" w:rsidRDefault="00653DA9" w:rsidP="00653DA9">
      <w:pPr>
        <w:shd w:val="clear" w:color="auto" w:fill="FFFFFF"/>
        <w:tabs>
          <w:tab w:val="left" w:leader="underscore" w:pos="3758"/>
        </w:tabs>
        <w:spacing w:line="276" w:lineRule="auto"/>
        <w:ind w:right="-193"/>
        <w:jc w:val="both"/>
        <w:rPr>
          <w:b/>
          <w:sz w:val="24"/>
          <w:szCs w:val="24"/>
          <w:lang w:val="ru-RU"/>
        </w:rPr>
      </w:pPr>
      <w:r w:rsidRPr="00653DA9">
        <w:rPr>
          <w:b/>
          <w:sz w:val="24"/>
          <w:szCs w:val="24"/>
          <w:lang w:val="ru-RU"/>
        </w:rPr>
        <w:t>-Гнучкий відео гастроскоп, НК 024:2019 код  17663 - Гнучкий відео гастроскоп, номенклатурна позиція 33168000-5 - Ендоскопічні та ендохірургічні інструменти;</w:t>
      </w:r>
    </w:p>
    <w:p w:rsidR="00653DA9" w:rsidRDefault="00653DA9" w:rsidP="007C6371">
      <w:pPr>
        <w:shd w:val="clear" w:color="auto" w:fill="FFFFFF"/>
        <w:tabs>
          <w:tab w:val="left" w:leader="underscore" w:pos="3758"/>
        </w:tabs>
        <w:spacing w:line="276" w:lineRule="auto"/>
        <w:ind w:right="-193"/>
        <w:jc w:val="both"/>
        <w:rPr>
          <w:b/>
          <w:sz w:val="24"/>
          <w:szCs w:val="24"/>
          <w:lang w:val="ru-RU"/>
        </w:rPr>
      </w:pPr>
      <w:r w:rsidRPr="00653DA9">
        <w:rPr>
          <w:b/>
          <w:sz w:val="24"/>
          <w:szCs w:val="24"/>
          <w:lang w:val="ru-RU"/>
        </w:rPr>
        <w:t>-Ендоскопічна стійка приладова, НК 024:2019 код 35124 - Стійка для медичної техніки, номенклатурна позиція 33168000-5 - Ендоскопічні та ендохірургічні інструменти.</w:t>
      </w:r>
    </w:p>
    <w:p w:rsidR="00653DA9" w:rsidRDefault="00653DA9" w:rsidP="007C6371">
      <w:pPr>
        <w:shd w:val="clear" w:color="auto" w:fill="FFFFFF"/>
        <w:tabs>
          <w:tab w:val="left" w:leader="underscore" w:pos="3758"/>
        </w:tabs>
        <w:spacing w:line="276" w:lineRule="auto"/>
        <w:ind w:right="-193"/>
        <w:jc w:val="both"/>
        <w:rPr>
          <w:sz w:val="24"/>
          <w:szCs w:val="24"/>
          <w:lang w:val="ru-RU"/>
        </w:rPr>
      </w:pPr>
    </w:p>
    <w:p w:rsidR="00653DA9" w:rsidRDefault="00653DA9" w:rsidP="007C6371">
      <w:pPr>
        <w:shd w:val="clear" w:color="auto" w:fill="FFFFFF"/>
        <w:tabs>
          <w:tab w:val="left" w:leader="underscore" w:pos="3758"/>
        </w:tabs>
        <w:spacing w:line="276" w:lineRule="auto"/>
        <w:ind w:right="-193"/>
        <w:jc w:val="both"/>
        <w:rPr>
          <w:sz w:val="24"/>
          <w:szCs w:val="24"/>
          <w:lang w:val="ru-RU"/>
        </w:rPr>
      </w:pPr>
    </w:p>
    <w:p w:rsidR="00653DA9" w:rsidRDefault="00653DA9" w:rsidP="007C6371">
      <w:pPr>
        <w:shd w:val="clear" w:color="auto" w:fill="FFFFFF"/>
        <w:tabs>
          <w:tab w:val="left" w:leader="underscore" w:pos="3758"/>
        </w:tabs>
        <w:spacing w:line="276" w:lineRule="auto"/>
        <w:ind w:right="-193"/>
        <w:jc w:val="both"/>
        <w:rPr>
          <w:sz w:val="24"/>
          <w:szCs w:val="24"/>
          <w:lang w:val="ru-RU"/>
        </w:rPr>
      </w:pPr>
    </w:p>
    <w:p w:rsidR="007C6371" w:rsidRDefault="007C6371" w:rsidP="007C6371">
      <w:pPr>
        <w:shd w:val="clear" w:color="auto" w:fill="FFFFFF"/>
        <w:tabs>
          <w:tab w:val="left" w:leader="underscore" w:pos="3758"/>
        </w:tabs>
        <w:spacing w:line="276" w:lineRule="auto"/>
        <w:ind w:right="-193"/>
        <w:jc w:val="both"/>
        <w:rPr>
          <w:b/>
          <w:sz w:val="24"/>
          <w:szCs w:val="24"/>
          <w:lang w:val="ru-RU"/>
        </w:rPr>
      </w:pPr>
      <w:r>
        <w:rPr>
          <w:sz w:val="24"/>
          <w:szCs w:val="24"/>
        </w:rPr>
        <w:lastRenderedPageBreak/>
        <w:t xml:space="preserve">1.2. Кількість: </w:t>
      </w:r>
    </w:p>
    <w:p w:rsidR="00653DA9" w:rsidRPr="00653DA9" w:rsidRDefault="00653DA9" w:rsidP="00653DA9">
      <w:pPr>
        <w:shd w:val="clear" w:color="auto" w:fill="FFFFFF"/>
        <w:tabs>
          <w:tab w:val="left" w:leader="underscore" w:pos="3758"/>
        </w:tabs>
        <w:spacing w:line="276" w:lineRule="auto"/>
        <w:ind w:right="-193"/>
        <w:jc w:val="both"/>
        <w:rPr>
          <w:b/>
          <w:sz w:val="24"/>
          <w:szCs w:val="24"/>
          <w:lang w:val="ru-RU"/>
        </w:rPr>
      </w:pPr>
      <w:r w:rsidRPr="00653DA9">
        <w:rPr>
          <w:b/>
          <w:sz w:val="24"/>
          <w:szCs w:val="24"/>
          <w:lang w:val="ru-RU"/>
        </w:rPr>
        <w:t>-Ендоскопічний монітор FullHD, НК 024:2019 код 36612 – відеодисплей, кольоровий, номенклатурна позиція 33168000-5 – Ендоскопічні та ендохірургічні інструменти – 1 одиниця;</w:t>
      </w:r>
    </w:p>
    <w:p w:rsidR="00653DA9" w:rsidRPr="00653DA9" w:rsidRDefault="00653DA9" w:rsidP="00653DA9">
      <w:pPr>
        <w:shd w:val="clear" w:color="auto" w:fill="FFFFFF"/>
        <w:tabs>
          <w:tab w:val="left" w:leader="underscore" w:pos="3758"/>
        </w:tabs>
        <w:spacing w:line="276" w:lineRule="auto"/>
        <w:ind w:right="-193"/>
        <w:jc w:val="both"/>
        <w:rPr>
          <w:b/>
          <w:sz w:val="24"/>
          <w:szCs w:val="24"/>
          <w:lang w:val="ru-RU"/>
        </w:rPr>
      </w:pPr>
      <w:r w:rsidRPr="00653DA9">
        <w:rPr>
          <w:b/>
          <w:sz w:val="24"/>
          <w:szCs w:val="24"/>
          <w:lang w:val="ru-RU"/>
        </w:rPr>
        <w:t>-Ендоскопічіний процесор, НК 024:2019 код 18034 процесор відео зображень для ендоскопії,</w:t>
      </w:r>
    </w:p>
    <w:p w:rsidR="00653DA9" w:rsidRPr="00653DA9" w:rsidRDefault="00653DA9" w:rsidP="00653DA9">
      <w:pPr>
        <w:shd w:val="clear" w:color="auto" w:fill="FFFFFF"/>
        <w:tabs>
          <w:tab w:val="left" w:leader="underscore" w:pos="3758"/>
        </w:tabs>
        <w:spacing w:line="276" w:lineRule="auto"/>
        <w:ind w:right="-193"/>
        <w:jc w:val="both"/>
        <w:rPr>
          <w:b/>
          <w:sz w:val="24"/>
          <w:szCs w:val="24"/>
          <w:lang w:val="ru-RU"/>
        </w:rPr>
      </w:pPr>
      <w:r w:rsidRPr="00653DA9">
        <w:rPr>
          <w:b/>
          <w:sz w:val="24"/>
          <w:szCs w:val="24"/>
          <w:lang w:val="ru-RU"/>
        </w:rPr>
        <w:t>номенклатурна позиція 33168000-5 - Ендоскопічні та ендохірургічні інструменти – 1 одиниця;</w:t>
      </w:r>
    </w:p>
    <w:p w:rsidR="00653DA9" w:rsidRPr="00653DA9" w:rsidRDefault="00653DA9" w:rsidP="00653DA9">
      <w:pPr>
        <w:shd w:val="clear" w:color="auto" w:fill="FFFFFF"/>
        <w:tabs>
          <w:tab w:val="left" w:leader="underscore" w:pos="3758"/>
        </w:tabs>
        <w:spacing w:line="276" w:lineRule="auto"/>
        <w:ind w:right="-193"/>
        <w:jc w:val="both"/>
        <w:rPr>
          <w:b/>
          <w:sz w:val="24"/>
          <w:szCs w:val="24"/>
          <w:lang w:val="ru-RU"/>
        </w:rPr>
      </w:pPr>
      <w:r w:rsidRPr="00653DA9">
        <w:rPr>
          <w:b/>
          <w:sz w:val="24"/>
          <w:szCs w:val="24"/>
          <w:lang w:val="ru-RU"/>
        </w:rPr>
        <w:t>-Джерело світла, НК 024:2019 код  35158 Джерело світла ендоскопічне, з живленням від мережі, номенклатурна позиція 33168000-5 - Ендоскопічні та ендохірургічні інструменти  - 1 одиниця;</w:t>
      </w:r>
    </w:p>
    <w:p w:rsidR="00653DA9" w:rsidRPr="00653DA9" w:rsidRDefault="00653DA9" w:rsidP="00653DA9">
      <w:pPr>
        <w:shd w:val="clear" w:color="auto" w:fill="FFFFFF"/>
        <w:tabs>
          <w:tab w:val="left" w:leader="underscore" w:pos="3758"/>
        </w:tabs>
        <w:spacing w:line="276" w:lineRule="auto"/>
        <w:ind w:right="-193"/>
        <w:jc w:val="both"/>
        <w:rPr>
          <w:b/>
          <w:sz w:val="24"/>
          <w:szCs w:val="24"/>
          <w:lang w:val="ru-RU"/>
        </w:rPr>
      </w:pPr>
      <w:r w:rsidRPr="00653DA9">
        <w:rPr>
          <w:b/>
          <w:sz w:val="24"/>
          <w:szCs w:val="24"/>
          <w:lang w:val="ru-RU"/>
        </w:rPr>
        <w:t>-Гнучкий відео гастроскоп, НК 024:2019 код  17663 - Гнучкий відео гастроскоп, номенклатурна позиція 33168000-5 - Ендоскопічні та ендохірургічні інструменти – 1 одиниця;</w:t>
      </w:r>
    </w:p>
    <w:p w:rsidR="00653DA9" w:rsidRPr="00653DA9" w:rsidRDefault="00653DA9" w:rsidP="007C6371">
      <w:pPr>
        <w:shd w:val="clear" w:color="auto" w:fill="FFFFFF"/>
        <w:tabs>
          <w:tab w:val="left" w:leader="underscore" w:pos="3758"/>
        </w:tabs>
        <w:spacing w:line="276" w:lineRule="auto"/>
        <w:ind w:right="-193"/>
        <w:jc w:val="both"/>
        <w:rPr>
          <w:b/>
          <w:sz w:val="24"/>
          <w:szCs w:val="24"/>
          <w:lang w:val="ru-RU"/>
        </w:rPr>
      </w:pPr>
      <w:r w:rsidRPr="00653DA9">
        <w:rPr>
          <w:b/>
          <w:sz w:val="24"/>
          <w:szCs w:val="24"/>
          <w:lang w:val="ru-RU"/>
        </w:rPr>
        <w:t>-Ендоскопічна стійка приладова, НК 024:2019 код 35124 - Стійка для медичної техніки, номенклатурна позиція 33168000-5 - Ендоскопічні та ендохіру</w:t>
      </w:r>
      <w:r>
        <w:rPr>
          <w:b/>
          <w:sz w:val="24"/>
          <w:szCs w:val="24"/>
          <w:lang w:val="ru-RU"/>
        </w:rPr>
        <w:t>ргічні інструменти – 1 одиниця.</w:t>
      </w:r>
    </w:p>
    <w:p w:rsidR="007C6371" w:rsidRPr="00E03EFB" w:rsidRDefault="007C6371" w:rsidP="007C6371">
      <w:pPr>
        <w:shd w:val="clear" w:color="auto" w:fill="FFFFFF"/>
        <w:tabs>
          <w:tab w:val="left" w:leader="underscore" w:pos="3758"/>
        </w:tabs>
        <w:spacing w:line="276" w:lineRule="auto"/>
        <w:ind w:left="43" w:right="-193"/>
        <w:jc w:val="both"/>
        <w:rPr>
          <w:sz w:val="24"/>
          <w:szCs w:val="24"/>
        </w:rPr>
      </w:pPr>
      <w:r>
        <w:rPr>
          <w:sz w:val="24"/>
          <w:szCs w:val="24"/>
        </w:rPr>
        <w:t>Обсяги закупівлі товарів можуть бути зменшені залежно від реального фінансування видатків.</w:t>
      </w:r>
    </w:p>
    <w:p w:rsidR="007C6371" w:rsidRDefault="007C6371" w:rsidP="007C6371">
      <w:pPr>
        <w:shd w:val="clear" w:color="auto" w:fill="FFFFFF"/>
        <w:tabs>
          <w:tab w:val="left" w:leader="underscore" w:pos="3758"/>
        </w:tabs>
        <w:spacing w:line="276" w:lineRule="auto"/>
        <w:ind w:left="43" w:right="-193" w:firstLine="524"/>
        <w:jc w:val="center"/>
        <w:rPr>
          <w:b/>
          <w:sz w:val="24"/>
          <w:szCs w:val="24"/>
        </w:rPr>
      </w:pPr>
      <w:r>
        <w:rPr>
          <w:b/>
          <w:sz w:val="24"/>
          <w:szCs w:val="24"/>
        </w:rPr>
        <w:t>2. Якість товарів, робіт чи послуг</w:t>
      </w:r>
    </w:p>
    <w:p w:rsidR="007C6371"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t>2.1. Постачальник повинен передати (поставити) Покупцю товар (товари), якість яких повинна бути підтверджена сертифікатом відповідності або іншим документом  згідно вимог технічного регламенту щодо технічних виробів чи іншими документами, наявність яких передбачена чинними законодавчими та нормативно-правовими актами України.</w:t>
      </w:r>
    </w:p>
    <w:p w:rsidR="007C6371"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t>2.2. Товар поставляється в упаковці виробника з відповідним маркуванням, чи у тарі, яка виключає його пошкодження чи псування при транспортуванні.</w:t>
      </w:r>
    </w:p>
    <w:p w:rsidR="007C6371" w:rsidRPr="00653DA9" w:rsidRDefault="007C6371" w:rsidP="007C6371">
      <w:pPr>
        <w:shd w:val="clear" w:color="auto" w:fill="FFFFFF"/>
        <w:tabs>
          <w:tab w:val="left" w:leader="underscore" w:pos="3758"/>
        </w:tabs>
        <w:spacing w:line="276" w:lineRule="auto"/>
        <w:ind w:left="43" w:right="-193" w:firstLine="524"/>
        <w:jc w:val="both"/>
        <w:rPr>
          <w:b/>
          <w:sz w:val="24"/>
          <w:szCs w:val="24"/>
        </w:rPr>
      </w:pPr>
      <w:r>
        <w:rPr>
          <w:sz w:val="24"/>
          <w:szCs w:val="24"/>
        </w:rPr>
        <w:t>2.3. Термін гарантійних зобов’язан</w:t>
      </w:r>
      <w:r w:rsidR="00653DA9">
        <w:rPr>
          <w:sz w:val="24"/>
          <w:szCs w:val="24"/>
        </w:rPr>
        <w:t xml:space="preserve">ь  на товар становить </w:t>
      </w:r>
      <w:r w:rsidR="00653DA9" w:rsidRPr="00653DA9">
        <w:rPr>
          <w:b/>
          <w:sz w:val="24"/>
          <w:szCs w:val="24"/>
        </w:rPr>
        <w:t xml:space="preserve">не менше </w:t>
      </w:r>
      <w:r w:rsidR="00653DA9" w:rsidRPr="00653DA9">
        <w:rPr>
          <w:b/>
          <w:sz w:val="24"/>
          <w:szCs w:val="24"/>
          <w:lang w:val="ru-RU"/>
        </w:rPr>
        <w:t>24</w:t>
      </w:r>
      <w:r w:rsidR="00302B79">
        <w:rPr>
          <w:b/>
          <w:sz w:val="24"/>
          <w:szCs w:val="24"/>
        </w:rPr>
        <w:t xml:space="preserve"> місяців з </w:t>
      </w:r>
      <w:r w:rsidR="00302B79">
        <w:rPr>
          <w:b/>
          <w:sz w:val="24"/>
          <w:szCs w:val="24"/>
          <w:lang w:val="ru-RU"/>
        </w:rPr>
        <w:t xml:space="preserve">дати </w:t>
      </w:r>
      <w:bookmarkStart w:id="0" w:name="_GoBack"/>
      <w:bookmarkEnd w:id="0"/>
      <w:r w:rsidRPr="00653DA9">
        <w:rPr>
          <w:b/>
          <w:sz w:val="24"/>
          <w:szCs w:val="24"/>
        </w:rPr>
        <w:t>введення в експлуатацію.</w:t>
      </w:r>
    </w:p>
    <w:p w:rsidR="007C6371"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t>2.4. Гарантії Постачальника не поширюються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використанні товару не передбачених інструкцією з експлуатації товару.</w:t>
      </w:r>
    </w:p>
    <w:p w:rsidR="007C6371"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t>2.5. Гарантійний строк на Товар, продовжується на час, протягом якого Покупець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7C6371"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t>2.6. Постачальник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7C6371"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t>2.7. Якщо при поставці товар виявиться неякісним або товар не відповідає умовами договору, Покупець повинен скласти акт невідповідності із залученням представника Постачальника та направити копію акту та обгрунтовану претензію Постачальнику. В цьому випадку  Постачальник зобов’язується замінити товар неналежної якості упродовж від 15 (п’ятнадцяти) до 30 (тридцяти днів) з моменту отримання акту та обгрунтованої претензії від Покупця.</w:t>
      </w:r>
    </w:p>
    <w:p w:rsidR="007C6371"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t>2.8. Якщо претензія буде не обгрунтованою та такою, що не відповідає дійсності, Сторони повинні залучити незалежних експертів для проведення експертизи якості товару.</w:t>
      </w:r>
    </w:p>
    <w:p w:rsidR="007C6371" w:rsidRDefault="007C6371" w:rsidP="007C6371">
      <w:pPr>
        <w:widowControl w:val="0"/>
        <w:spacing w:after="356" w:line="274" w:lineRule="exact"/>
        <w:ind w:firstLine="567"/>
        <w:jc w:val="both"/>
        <w:rPr>
          <w:sz w:val="24"/>
          <w:szCs w:val="24"/>
        </w:rPr>
      </w:pPr>
      <w:r>
        <w:rPr>
          <w:sz w:val="24"/>
          <w:szCs w:val="24"/>
        </w:rPr>
        <w:lastRenderedPageBreak/>
        <w:t>Вартість проведення експертизи сплачує винна сторона на підставі висновку експерта про якість товару. Якщо висновок експерта підтвердити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Постачальник.</w:t>
      </w:r>
    </w:p>
    <w:p w:rsidR="007C6371" w:rsidRDefault="007C6371" w:rsidP="007C6371">
      <w:pPr>
        <w:keepNext/>
        <w:keepLines/>
        <w:widowControl w:val="0"/>
        <w:numPr>
          <w:ilvl w:val="0"/>
          <w:numId w:val="3"/>
        </w:numPr>
        <w:tabs>
          <w:tab w:val="left" w:pos="4628"/>
        </w:tabs>
        <w:spacing w:line="278" w:lineRule="exact"/>
        <w:ind w:left="4320"/>
        <w:jc w:val="both"/>
        <w:outlineLvl w:val="0"/>
        <w:rPr>
          <w:rFonts w:eastAsiaTheme="minorHAnsi"/>
          <w:b/>
          <w:bCs/>
          <w:sz w:val="22"/>
          <w:szCs w:val="22"/>
          <w:lang w:val="ru-RU" w:eastAsia="en-US"/>
        </w:rPr>
      </w:pPr>
      <w:bookmarkStart w:id="1" w:name="bookmark3"/>
      <w:r>
        <w:rPr>
          <w:rFonts w:eastAsiaTheme="minorHAnsi"/>
          <w:b/>
          <w:bCs/>
          <w:color w:val="000000"/>
          <w:sz w:val="24"/>
          <w:szCs w:val="24"/>
          <w:lang w:val="ru-RU" w:eastAsia="en-US" w:bidi="uk-UA"/>
        </w:rPr>
        <w:t>Ціна договору</w:t>
      </w:r>
      <w:bookmarkEnd w:id="1"/>
    </w:p>
    <w:p w:rsidR="007C6371" w:rsidRDefault="007C6371" w:rsidP="007C6371">
      <w:pPr>
        <w:widowControl w:val="0"/>
        <w:numPr>
          <w:ilvl w:val="1"/>
          <w:numId w:val="3"/>
        </w:numPr>
        <w:tabs>
          <w:tab w:val="left" w:pos="993"/>
        </w:tabs>
        <w:ind w:firstLine="567"/>
        <w:jc w:val="both"/>
        <w:rPr>
          <w:rFonts w:eastAsiaTheme="minorHAnsi"/>
          <w:color w:val="000000"/>
          <w:sz w:val="22"/>
          <w:szCs w:val="22"/>
          <w:shd w:val="clear" w:color="auto" w:fill="FFFFFF"/>
          <w:lang w:val="ru-RU" w:eastAsia="en-US" w:bidi="uk-UA"/>
        </w:rPr>
      </w:pPr>
      <w:r>
        <w:rPr>
          <w:rFonts w:eastAsiaTheme="minorHAnsi"/>
          <w:color w:val="000000"/>
          <w:sz w:val="24"/>
          <w:szCs w:val="24"/>
          <w:shd w:val="clear" w:color="auto" w:fill="FFFFFF"/>
          <w:lang w:eastAsia="uk-UA" w:bidi="uk-UA"/>
        </w:rPr>
        <w:t xml:space="preserve">Загальна вартість договору: </w:t>
      </w:r>
      <w:r>
        <w:rPr>
          <w:rFonts w:eastAsiaTheme="minorHAnsi"/>
          <w:b/>
          <w:bCs/>
          <w:sz w:val="24"/>
          <w:szCs w:val="24"/>
          <w:lang w:val="ru-RU" w:eastAsia="en-US"/>
        </w:rPr>
        <w:t xml:space="preserve">_______________________________________, в т.ч. ПДВ ______________________________________________, всього з ПДВ _________________________________________________________. </w:t>
      </w:r>
      <w:r>
        <w:rPr>
          <w:rFonts w:eastAsiaTheme="minorHAnsi"/>
          <w:bCs/>
          <w:color w:val="000000"/>
          <w:sz w:val="24"/>
          <w:szCs w:val="24"/>
          <w:lang w:val="ru-RU" w:eastAsia="en-US" w:bidi="uk-UA"/>
        </w:rPr>
        <w:t>Постачальник підтверджує, що ціна товару включає в себе вартість транспортування, страхування, навантаження, розвантаження, доставки до місцезнаходження Покупця, усі витрати, податки і збори, що сплачуються або мають бути сплачені Постачальником. Постачальник не має право вимагати від Покупця будь-яких інших додаткових виплат не передбачених договором.</w:t>
      </w:r>
    </w:p>
    <w:p w:rsidR="007C6371" w:rsidRDefault="007C6371" w:rsidP="007C6371">
      <w:pPr>
        <w:widowControl w:val="0"/>
        <w:tabs>
          <w:tab w:val="left" w:pos="993"/>
        </w:tabs>
        <w:ind w:left="567"/>
        <w:jc w:val="both"/>
        <w:rPr>
          <w:rFonts w:eastAsiaTheme="minorHAnsi"/>
          <w:color w:val="000000"/>
          <w:sz w:val="22"/>
          <w:szCs w:val="22"/>
          <w:highlight w:val="yellow"/>
          <w:shd w:val="clear" w:color="auto" w:fill="FFFFFF"/>
          <w:lang w:val="ru-RU" w:eastAsia="en-US" w:bidi="uk-UA"/>
        </w:rPr>
      </w:pPr>
    </w:p>
    <w:p w:rsidR="007C6371" w:rsidRDefault="007C6371" w:rsidP="007C6371">
      <w:pPr>
        <w:widowControl w:val="0"/>
        <w:numPr>
          <w:ilvl w:val="1"/>
          <w:numId w:val="3"/>
        </w:numPr>
        <w:tabs>
          <w:tab w:val="left" w:pos="993"/>
        </w:tabs>
        <w:ind w:firstLine="567"/>
        <w:jc w:val="both"/>
        <w:rPr>
          <w:rFonts w:eastAsiaTheme="minorHAnsi"/>
          <w:sz w:val="22"/>
          <w:szCs w:val="22"/>
          <w:lang w:val="ru-RU" w:eastAsia="en-US"/>
        </w:rPr>
      </w:pPr>
      <w:r>
        <w:rPr>
          <w:rFonts w:eastAsiaTheme="minorHAnsi"/>
          <w:color w:val="000000"/>
          <w:sz w:val="24"/>
          <w:szCs w:val="24"/>
          <w:lang w:val="ru-RU" w:eastAsia="en-US" w:bidi="uk-UA"/>
        </w:rPr>
        <w:t xml:space="preserve">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від 25.12.2015 року зі змінами та доповненнями.</w:t>
      </w:r>
    </w:p>
    <w:p w:rsidR="007C6371" w:rsidRDefault="007C6371" w:rsidP="007C6371">
      <w:pPr>
        <w:pStyle w:val="a3"/>
        <w:rPr>
          <w:rFonts w:eastAsiaTheme="minorHAnsi"/>
          <w:bCs/>
          <w:color w:val="000000"/>
          <w:sz w:val="24"/>
          <w:szCs w:val="24"/>
          <w:lang w:val="ru-RU" w:eastAsia="en-US" w:bidi="uk-UA"/>
        </w:rPr>
      </w:pPr>
      <w:r>
        <w:rPr>
          <w:rFonts w:eastAsiaTheme="minorHAnsi"/>
          <w:bCs/>
          <w:color w:val="000000"/>
          <w:sz w:val="24"/>
          <w:szCs w:val="24"/>
          <w:lang w:val="ru-RU" w:eastAsia="en-US"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6371" w:rsidRDefault="007C6371" w:rsidP="007C6371">
      <w:pPr>
        <w:rPr>
          <w:rFonts w:eastAsiaTheme="minorHAnsi"/>
          <w:bCs/>
          <w:color w:val="000000"/>
          <w:sz w:val="24"/>
          <w:szCs w:val="24"/>
          <w:lang w:val="ru-RU" w:eastAsia="en-US" w:bidi="uk-UA"/>
        </w:rPr>
      </w:pPr>
      <w:r>
        <w:rPr>
          <w:rFonts w:eastAsiaTheme="minorHAnsi"/>
          <w:bCs/>
          <w:color w:val="000000"/>
          <w:sz w:val="24"/>
          <w:szCs w:val="24"/>
          <w:lang w:val="ru-RU" w:eastAsia="en-US" w:bidi="uk-UA"/>
        </w:rPr>
        <w:t>1) зменшення обсягів закупівлі, зокрема з урахуванням фактичного обсягу видатків замовника;</w:t>
      </w:r>
    </w:p>
    <w:p w:rsidR="007C6371" w:rsidRDefault="007C6371" w:rsidP="007C6371">
      <w:pPr>
        <w:rPr>
          <w:rFonts w:eastAsiaTheme="minorHAnsi"/>
          <w:bCs/>
          <w:color w:val="000000"/>
          <w:sz w:val="24"/>
          <w:szCs w:val="24"/>
          <w:lang w:val="ru-RU" w:eastAsia="en-US" w:bidi="uk-UA"/>
        </w:rPr>
      </w:pPr>
      <w:r>
        <w:rPr>
          <w:rFonts w:eastAsiaTheme="minorHAnsi"/>
          <w:bCs/>
          <w:color w:val="000000"/>
          <w:sz w:val="24"/>
          <w:szCs w:val="24"/>
          <w:lang w:val="ru-RU" w:eastAsia="en-US" w:bidi="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7C6371" w:rsidRDefault="007C6371" w:rsidP="007C6371">
      <w:pPr>
        <w:rPr>
          <w:rFonts w:eastAsiaTheme="minorHAnsi"/>
          <w:bCs/>
          <w:color w:val="000000"/>
          <w:sz w:val="24"/>
          <w:szCs w:val="24"/>
          <w:lang w:val="ru-RU" w:eastAsia="en-US" w:bidi="uk-UA"/>
        </w:rPr>
      </w:pPr>
      <w:r>
        <w:rPr>
          <w:rFonts w:eastAsiaTheme="minorHAnsi"/>
          <w:bCs/>
          <w:color w:val="000000"/>
          <w:sz w:val="24"/>
          <w:szCs w:val="24"/>
          <w:lang w:val="ru-RU" w:eastAsia="en-US"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6371" w:rsidRDefault="007C6371" w:rsidP="007C6371">
      <w:pPr>
        <w:rPr>
          <w:rFonts w:eastAsiaTheme="minorHAnsi"/>
          <w:bCs/>
          <w:color w:val="000000"/>
          <w:sz w:val="24"/>
          <w:szCs w:val="24"/>
          <w:lang w:val="ru-RU" w:eastAsia="en-US" w:bidi="uk-UA"/>
        </w:rPr>
      </w:pPr>
      <w:r>
        <w:rPr>
          <w:rFonts w:eastAsiaTheme="minorHAnsi"/>
          <w:bCs/>
          <w:color w:val="000000"/>
          <w:sz w:val="24"/>
          <w:szCs w:val="24"/>
          <w:lang w:val="ru-RU" w:eastAsia="en-US" w:bidi="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6371" w:rsidRDefault="007C6371" w:rsidP="007C6371">
      <w:pPr>
        <w:rPr>
          <w:rFonts w:eastAsiaTheme="minorHAnsi"/>
          <w:bCs/>
          <w:color w:val="000000"/>
          <w:sz w:val="24"/>
          <w:szCs w:val="24"/>
          <w:lang w:val="ru-RU" w:eastAsia="en-US" w:bidi="uk-UA"/>
        </w:rPr>
      </w:pPr>
      <w:r>
        <w:rPr>
          <w:rFonts w:eastAsiaTheme="minorHAnsi"/>
          <w:bCs/>
          <w:color w:val="000000"/>
          <w:sz w:val="24"/>
          <w:szCs w:val="24"/>
          <w:lang w:val="ru-RU" w:eastAsia="en-US" w:bidi="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C6371" w:rsidRDefault="007C6371" w:rsidP="007C6371">
      <w:pPr>
        <w:rPr>
          <w:rFonts w:eastAsiaTheme="minorHAnsi"/>
          <w:bCs/>
          <w:color w:val="000000"/>
          <w:sz w:val="24"/>
          <w:szCs w:val="24"/>
          <w:lang w:val="ru-RU" w:eastAsia="en-US" w:bidi="uk-UA"/>
        </w:rPr>
      </w:pPr>
      <w:r>
        <w:rPr>
          <w:rFonts w:eastAsiaTheme="minorHAnsi"/>
          <w:bCs/>
          <w:color w:val="000000"/>
          <w:sz w:val="24"/>
          <w:szCs w:val="24"/>
          <w:lang w:val="ru-RU" w:eastAsia="en-US" w:bidi="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C6371" w:rsidRDefault="007C6371" w:rsidP="007C6371">
      <w:pPr>
        <w:rPr>
          <w:rFonts w:eastAsiaTheme="minorHAnsi"/>
          <w:bCs/>
          <w:color w:val="000000"/>
          <w:sz w:val="24"/>
          <w:szCs w:val="24"/>
          <w:lang w:val="ru-RU" w:eastAsia="en-US" w:bidi="uk-UA"/>
        </w:rPr>
      </w:pPr>
      <w:r>
        <w:rPr>
          <w:rFonts w:eastAsiaTheme="minorHAnsi"/>
          <w:bCs/>
          <w:color w:val="000000"/>
          <w:sz w:val="24"/>
          <w:szCs w:val="24"/>
          <w:lang w:val="ru-RU" w:eastAsia="en-US" w:bidi="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C6371" w:rsidRDefault="007C6371" w:rsidP="007C6371">
      <w:pPr>
        <w:rPr>
          <w:rFonts w:eastAsiaTheme="minorHAnsi"/>
          <w:bCs/>
          <w:color w:val="000000"/>
          <w:sz w:val="24"/>
          <w:szCs w:val="24"/>
          <w:lang w:val="ru-RU" w:eastAsia="en-US" w:bidi="uk-UA"/>
        </w:rPr>
      </w:pPr>
      <w:r>
        <w:rPr>
          <w:rFonts w:eastAsiaTheme="minorHAnsi"/>
          <w:bCs/>
          <w:color w:val="000000"/>
          <w:sz w:val="24"/>
          <w:szCs w:val="24"/>
          <w:lang w:val="ru-RU" w:eastAsia="en-US" w:bidi="uk-UA"/>
        </w:rPr>
        <w:t>8) зміни умов у зв’язку із застосуванням положень частини шостої статті 41 Закону України «Про публічні закупівлі» від 25.12.20</w:t>
      </w:r>
      <w:r w:rsidR="00E03EFB">
        <w:rPr>
          <w:rFonts w:eastAsiaTheme="minorHAnsi"/>
          <w:bCs/>
          <w:color w:val="000000"/>
          <w:sz w:val="24"/>
          <w:szCs w:val="24"/>
          <w:lang w:val="ru-RU" w:eastAsia="en-US" w:bidi="uk-UA"/>
        </w:rPr>
        <w:t>1</w:t>
      </w:r>
      <w:r>
        <w:rPr>
          <w:rFonts w:eastAsiaTheme="minorHAnsi"/>
          <w:bCs/>
          <w:color w:val="000000"/>
          <w:sz w:val="24"/>
          <w:szCs w:val="24"/>
          <w:lang w:val="ru-RU" w:eastAsia="en-US" w:bidi="uk-UA"/>
        </w:rPr>
        <w:t>5 року зі змінами та доповненнями.</w:t>
      </w:r>
    </w:p>
    <w:p w:rsidR="007C6371" w:rsidRDefault="007C6371" w:rsidP="007C6371">
      <w:pPr>
        <w:widowControl w:val="0"/>
        <w:tabs>
          <w:tab w:val="left" w:pos="993"/>
        </w:tabs>
        <w:spacing w:line="274" w:lineRule="exact"/>
        <w:jc w:val="both"/>
        <w:rPr>
          <w:rFonts w:eastAsiaTheme="minorHAnsi"/>
          <w:bCs/>
          <w:color w:val="000000"/>
          <w:sz w:val="24"/>
          <w:szCs w:val="24"/>
          <w:lang w:val="ru-RU" w:eastAsia="en-US" w:bidi="uk-UA"/>
        </w:rPr>
      </w:pPr>
    </w:p>
    <w:p w:rsidR="007C6371" w:rsidRDefault="007C6371" w:rsidP="007C6371">
      <w:pPr>
        <w:keepNext/>
        <w:keepLines/>
        <w:widowControl w:val="0"/>
        <w:numPr>
          <w:ilvl w:val="0"/>
          <w:numId w:val="3"/>
        </w:numPr>
        <w:tabs>
          <w:tab w:val="left" w:pos="993"/>
          <w:tab w:val="left" w:pos="3990"/>
        </w:tabs>
        <w:spacing w:line="274" w:lineRule="exact"/>
        <w:ind w:left="932"/>
        <w:outlineLvl w:val="0"/>
        <w:rPr>
          <w:rFonts w:eastAsiaTheme="minorHAnsi"/>
          <w:b/>
          <w:bCs/>
          <w:sz w:val="22"/>
          <w:szCs w:val="22"/>
          <w:lang w:val="ru-RU" w:eastAsia="en-US"/>
        </w:rPr>
      </w:pPr>
      <w:bookmarkStart w:id="2" w:name="bookmark4"/>
      <w:r>
        <w:rPr>
          <w:rFonts w:eastAsiaTheme="minorHAnsi"/>
          <w:b/>
          <w:bCs/>
          <w:color w:val="000000"/>
          <w:sz w:val="24"/>
          <w:szCs w:val="24"/>
          <w:lang w:val="ru-RU" w:eastAsia="en-US" w:bidi="uk-UA"/>
        </w:rPr>
        <w:lastRenderedPageBreak/>
        <w:t>Порядок здійснення оплати</w:t>
      </w:r>
      <w:bookmarkEnd w:id="2"/>
    </w:p>
    <w:p w:rsidR="007C6371" w:rsidRDefault="007C6371" w:rsidP="007C6371">
      <w:pPr>
        <w:widowControl w:val="0"/>
        <w:numPr>
          <w:ilvl w:val="1"/>
          <w:numId w:val="3"/>
        </w:numPr>
        <w:tabs>
          <w:tab w:val="left" w:pos="993"/>
        </w:tabs>
        <w:spacing w:after="240"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 xml:space="preserve">Покупець здійснює оплату </w:t>
      </w:r>
      <w:r>
        <w:rPr>
          <w:rFonts w:eastAsiaTheme="minorHAnsi"/>
          <w:spacing w:val="-2"/>
          <w:sz w:val="24"/>
          <w:szCs w:val="24"/>
          <w:lang w:val="ru-RU" w:eastAsia="en-US"/>
        </w:rPr>
        <w:t xml:space="preserve">шляхом </w:t>
      </w:r>
      <w:r>
        <w:rPr>
          <w:rFonts w:eastAsiaTheme="minorHAnsi"/>
          <w:sz w:val="24"/>
          <w:szCs w:val="24"/>
          <w:lang w:val="ru-RU" w:eastAsia="en-US"/>
        </w:rPr>
        <w:t>перерахування грошей на розрахунковий рахунок  Продавця протягом 14 робочих днів з дня отримання товару та підписання відповідних супровідних документів.</w:t>
      </w:r>
    </w:p>
    <w:p w:rsidR="007C6371" w:rsidRDefault="007C6371" w:rsidP="007C6371">
      <w:pPr>
        <w:keepNext/>
        <w:keepLines/>
        <w:widowControl w:val="0"/>
        <w:numPr>
          <w:ilvl w:val="0"/>
          <w:numId w:val="3"/>
        </w:numPr>
        <w:tabs>
          <w:tab w:val="left" w:pos="4111"/>
          <w:tab w:val="left" w:pos="4613"/>
        </w:tabs>
        <w:spacing w:line="274" w:lineRule="exact"/>
        <w:ind w:left="932"/>
        <w:outlineLvl w:val="0"/>
        <w:rPr>
          <w:rFonts w:eastAsiaTheme="minorHAnsi"/>
          <w:b/>
          <w:bCs/>
          <w:sz w:val="22"/>
          <w:szCs w:val="22"/>
          <w:lang w:val="ru-RU" w:eastAsia="en-US"/>
        </w:rPr>
      </w:pPr>
      <w:bookmarkStart w:id="3" w:name="bookmark5"/>
      <w:r>
        <w:rPr>
          <w:rFonts w:eastAsiaTheme="minorHAnsi"/>
          <w:b/>
          <w:bCs/>
          <w:sz w:val="24"/>
          <w:szCs w:val="24"/>
          <w:lang w:val="ru-RU" w:eastAsia="en-US" w:bidi="uk-UA"/>
        </w:rPr>
        <w:t>Поставка товарів</w:t>
      </w:r>
    </w:p>
    <w:bookmarkEnd w:id="3"/>
    <w:p w:rsidR="007C6371" w:rsidRDefault="007C6371" w:rsidP="007C6371">
      <w:pPr>
        <w:widowControl w:val="0"/>
        <w:numPr>
          <w:ilvl w:val="1"/>
          <w:numId w:val="3"/>
        </w:numPr>
        <w:tabs>
          <w:tab w:val="left" w:pos="993"/>
        </w:tabs>
        <w:spacing w:line="274" w:lineRule="exact"/>
        <w:ind w:firstLine="567"/>
        <w:jc w:val="both"/>
        <w:rPr>
          <w:rFonts w:eastAsiaTheme="minorHAnsi"/>
          <w:sz w:val="22"/>
          <w:szCs w:val="22"/>
          <w:lang w:val="ru-RU" w:eastAsia="en-US"/>
        </w:rPr>
      </w:pPr>
      <w:r>
        <w:rPr>
          <w:rFonts w:eastAsiaTheme="minorHAnsi"/>
          <w:sz w:val="24"/>
          <w:szCs w:val="24"/>
          <w:lang w:val="ru-RU" w:eastAsia="en-US" w:bidi="uk-UA"/>
        </w:rPr>
        <w:t>Строк (термін) поставки (передачі) товарів</w:t>
      </w:r>
      <w:r w:rsidR="00AC719B">
        <w:rPr>
          <w:rFonts w:eastAsiaTheme="minorHAnsi"/>
          <w:b/>
          <w:sz w:val="24"/>
          <w:szCs w:val="24"/>
          <w:lang w:val="ru-RU" w:eastAsia="en-US" w:bidi="uk-UA"/>
        </w:rPr>
        <w:t>: до 01.09</w:t>
      </w:r>
      <w:r>
        <w:rPr>
          <w:rFonts w:eastAsiaTheme="minorHAnsi"/>
          <w:b/>
          <w:sz w:val="24"/>
          <w:szCs w:val="24"/>
          <w:lang w:val="ru-RU" w:eastAsia="en-US" w:bidi="uk-UA"/>
        </w:rPr>
        <w:t>.2022 року.</w:t>
      </w:r>
      <w:r>
        <w:rPr>
          <w:rFonts w:eastAsiaTheme="minorHAnsi"/>
          <w:sz w:val="24"/>
          <w:szCs w:val="24"/>
          <w:lang w:val="ru-RU" w:eastAsia="en-US" w:bidi="uk-UA"/>
        </w:rPr>
        <w:t xml:space="preserve"> Право власності переходить до Покупця з моменту підписання </w:t>
      </w:r>
      <w:bookmarkStart w:id="4" w:name="bookmark6"/>
      <w:r>
        <w:rPr>
          <w:rFonts w:eastAsiaTheme="minorHAnsi"/>
          <w:sz w:val="24"/>
          <w:szCs w:val="24"/>
          <w:lang w:val="ru-RU" w:eastAsia="en-US" w:bidi="uk-UA"/>
        </w:rPr>
        <w:t>відповідних бухгалтерських та супроводжуючих документів.</w:t>
      </w:r>
    </w:p>
    <w:p w:rsidR="007C6371" w:rsidRDefault="007C6371" w:rsidP="007C6371">
      <w:pPr>
        <w:pStyle w:val="a3"/>
        <w:keepNext/>
        <w:keepLines/>
        <w:widowControl w:val="0"/>
        <w:numPr>
          <w:ilvl w:val="1"/>
          <w:numId w:val="4"/>
        </w:numPr>
        <w:tabs>
          <w:tab w:val="left" w:pos="993"/>
        </w:tabs>
        <w:spacing w:line="274" w:lineRule="exact"/>
        <w:jc w:val="both"/>
        <w:outlineLvl w:val="0"/>
        <w:rPr>
          <w:rFonts w:eastAsiaTheme="minorHAnsi"/>
          <w:b/>
          <w:bCs/>
          <w:lang w:val="ru-RU" w:eastAsia="uk-UA"/>
        </w:rPr>
      </w:pPr>
      <w:r>
        <w:rPr>
          <w:rFonts w:eastAsiaTheme="minorHAnsi"/>
          <w:color w:val="000000"/>
          <w:sz w:val="24"/>
          <w:szCs w:val="24"/>
          <w:shd w:val="clear" w:color="auto" w:fill="FFFFFF"/>
          <w:lang w:eastAsia="uk-UA" w:bidi="uk-UA"/>
        </w:rPr>
        <w:t xml:space="preserve"> Місце поставки (передачі) товарів: </w:t>
      </w:r>
      <w:bookmarkEnd w:id="4"/>
      <w:r>
        <w:rPr>
          <w:rFonts w:eastAsiaTheme="minorHAnsi"/>
          <w:b/>
          <w:color w:val="000000"/>
          <w:sz w:val="24"/>
          <w:szCs w:val="24"/>
          <w:shd w:val="clear" w:color="auto" w:fill="FFFFFF"/>
          <w:lang w:eastAsia="uk-UA" w:bidi="uk-UA"/>
        </w:rPr>
        <w:t>вул. Паркова, 10, м. Кагарлик, Київська обл., 09200.</w:t>
      </w:r>
    </w:p>
    <w:p w:rsidR="007C6371" w:rsidRDefault="007C6371" w:rsidP="007C6371">
      <w:pPr>
        <w:keepNext/>
        <w:keepLines/>
        <w:widowControl w:val="0"/>
        <w:tabs>
          <w:tab w:val="left" w:pos="993"/>
        </w:tabs>
        <w:spacing w:line="274" w:lineRule="exact"/>
        <w:jc w:val="both"/>
        <w:outlineLvl w:val="0"/>
        <w:rPr>
          <w:rFonts w:eastAsiaTheme="minorHAnsi"/>
          <w:b/>
          <w:bCs/>
          <w:lang w:val="ru-RU" w:eastAsia="uk-UA"/>
        </w:rPr>
      </w:pPr>
      <w:r>
        <w:rPr>
          <w:rFonts w:eastAsiaTheme="minorHAnsi"/>
          <w:b/>
          <w:bCs/>
          <w:color w:val="000000"/>
          <w:sz w:val="24"/>
          <w:szCs w:val="24"/>
          <w:lang w:val="ru-RU" w:eastAsia="en-US" w:bidi="uk-UA"/>
        </w:rPr>
        <w:t>Поставка товару здійснюється за рахунок Постачальника.</w:t>
      </w:r>
    </w:p>
    <w:p w:rsidR="007C6371" w:rsidRDefault="007C6371" w:rsidP="007C6371">
      <w:pPr>
        <w:widowControl w:val="0"/>
        <w:tabs>
          <w:tab w:val="left" w:pos="993"/>
        </w:tabs>
        <w:spacing w:after="240" w:line="274" w:lineRule="exact"/>
        <w:jc w:val="both"/>
        <w:rPr>
          <w:rFonts w:eastAsiaTheme="minorHAnsi"/>
          <w:sz w:val="22"/>
          <w:szCs w:val="22"/>
          <w:lang w:val="ru-RU" w:eastAsia="en-US"/>
        </w:rPr>
      </w:pPr>
      <w:r>
        <w:rPr>
          <w:rFonts w:eastAsiaTheme="minorHAnsi"/>
          <w:color w:val="000000"/>
          <w:sz w:val="24"/>
          <w:szCs w:val="24"/>
          <w:lang w:val="ru-RU" w:eastAsia="en-US" w:bidi="uk-UA"/>
        </w:rPr>
        <w:t xml:space="preserve">         5.3Постачальник несе відповідає за збереження цілісності та якості товару при транспортуванні.</w:t>
      </w:r>
    </w:p>
    <w:p w:rsidR="007C6371" w:rsidRDefault="007C6371" w:rsidP="007C6371">
      <w:pPr>
        <w:keepNext/>
        <w:keepLines/>
        <w:widowControl w:val="0"/>
        <w:numPr>
          <w:ilvl w:val="0"/>
          <w:numId w:val="3"/>
        </w:numPr>
        <w:tabs>
          <w:tab w:val="left" w:pos="993"/>
          <w:tab w:val="left" w:pos="3990"/>
        </w:tabs>
        <w:spacing w:line="274" w:lineRule="exact"/>
        <w:ind w:left="932"/>
        <w:outlineLvl w:val="0"/>
        <w:rPr>
          <w:rFonts w:eastAsiaTheme="minorHAnsi"/>
          <w:b/>
          <w:bCs/>
          <w:sz w:val="22"/>
          <w:szCs w:val="22"/>
          <w:lang w:eastAsia="en-US"/>
        </w:rPr>
      </w:pPr>
      <w:bookmarkStart w:id="5" w:name="bookmark7"/>
      <w:r>
        <w:rPr>
          <w:rFonts w:eastAsiaTheme="minorHAnsi"/>
          <w:b/>
          <w:bCs/>
          <w:color w:val="000000"/>
          <w:sz w:val="24"/>
          <w:szCs w:val="24"/>
          <w:lang w:val="ru-RU" w:eastAsia="en-US" w:bidi="uk-UA"/>
        </w:rPr>
        <w:t>Права та обов'язки сторін</w:t>
      </w:r>
      <w:bookmarkEnd w:id="5"/>
    </w:p>
    <w:p w:rsidR="007C6371" w:rsidRDefault="007C6371" w:rsidP="007C6371">
      <w:pPr>
        <w:widowControl w:val="0"/>
        <w:numPr>
          <w:ilvl w:val="1"/>
          <w:numId w:val="3"/>
        </w:numPr>
        <w:tabs>
          <w:tab w:val="left" w:pos="993"/>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Покупець зобов'язаний:</w:t>
      </w:r>
    </w:p>
    <w:p w:rsidR="007C6371" w:rsidRDefault="007C6371" w:rsidP="007C6371">
      <w:pPr>
        <w:widowControl w:val="0"/>
        <w:numPr>
          <w:ilvl w:val="2"/>
          <w:numId w:val="3"/>
        </w:numPr>
        <w:tabs>
          <w:tab w:val="left" w:pos="993"/>
          <w:tab w:val="left" w:pos="1554"/>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Своєчасно та в повному обсязі сплачувати за поставлені товари;</w:t>
      </w:r>
    </w:p>
    <w:p w:rsidR="007C6371" w:rsidRDefault="007C6371" w:rsidP="007C6371">
      <w:pPr>
        <w:widowControl w:val="0"/>
        <w:numPr>
          <w:ilvl w:val="2"/>
          <w:numId w:val="3"/>
        </w:numPr>
        <w:tabs>
          <w:tab w:val="left" w:pos="993"/>
          <w:tab w:val="left" w:pos="1518"/>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C6371" w:rsidRDefault="007C6371" w:rsidP="007C6371">
      <w:pPr>
        <w:widowControl w:val="0"/>
        <w:numPr>
          <w:ilvl w:val="1"/>
          <w:numId w:val="3"/>
        </w:numPr>
        <w:tabs>
          <w:tab w:val="left" w:pos="993"/>
          <w:tab w:val="left" w:pos="1554"/>
        </w:tabs>
        <w:spacing w:line="274" w:lineRule="exact"/>
        <w:ind w:firstLine="567"/>
        <w:jc w:val="both"/>
        <w:rPr>
          <w:rFonts w:eastAsiaTheme="minorHAnsi"/>
          <w:sz w:val="22"/>
          <w:szCs w:val="22"/>
          <w:lang w:eastAsia="en-US"/>
        </w:rPr>
      </w:pPr>
      <w:r>
        <w:rPr>
          <w:rFonts w:eastAsiaTheme="minorHAnsi"/>
          <w:color w:val="000000"/>
          <w:sz w:val="24"/>
          <w:szCs w:val="24"/>
          <w:lang w:val="ru-RU" w:eastAsia="en-US" w:bidi="uk-UA"/>
        </w:rPr>
        <w:t>Покупець має право:</w:t>
      </w:r>
    </w:p>
    <w:p w:rsidR="007C6371" w:rsidRDefault="007C6371" w:rsidP="007C6371">
      <w:pPr>
        <w:widowControl w:val="0"/>
        <w:numPr>
          <w:ilvl w:val="0"/>
          <w:numId w:val="5"/>
        </w:numPr>
        <w:tabs>
          <w:tab w:val="left" w:pos="993"/>
          <w:tab w:val="left" w:pos="1563"/>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Достроково в односторонньому порядку розірвати цей Договір у разі невиконання, чи не належного виконання зобов'язань або через грубе порушення умов договору Постачальником, повідомивши про це Постачальника у строк 10 календарних днів з дати настання такої події.</w:t>
      </w:r>
    </w:p>
    <w:p w:rsidR="007C6371" w:rsidRDefault="007C6371" w:rsidP="007C6371">
      <w:pPr>
        <w:widowControl w:val="0"/>
        <w:numPr>
          <w:ilvl w:val="0"/>
          <w:numId w:val="5"/>
        </w:numPr>
        <w:tabs>
          <w:tab w:val="left" w:pos="993"/>
          <w:tab w:val="left" w:pos="1567"/>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Зменшувати за згодою Постачальника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та документів бухгалтерського обліку;</w:t>
      </w:r>
    </w:p>
    <w:p w:rsidR="007C6371" w:rsidRDefault="007C6371" w:rsidP="007C6371">
      <w:pPr>
        <w:widowControl w:val="0"/>
        <w:numPr>
          <w:ilvl w:val="0"/>
          <w:numId w:val="5"/>
        </w:numPr>
        <w:tabs>
          <w:tab w:val="left" w:pos="993"/>
          <w:tab w:val="left" w:pos="1563"/>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Повернути рахунок Постачальнику без здійснення оплати в разі неналежного його оформлення (відсутність реквізитів Постачальника);</w:t>
      </w:r>
    </w:p>
    <w:p w:rsidR="007C6371" w:rsidRDefault="007C6371" w:rsidP="007C6371">
      <w:pPr>
        <w:widowControl w:val="0"/>
        <w:numPr>
          <w:ilvl w:val="0"/>
          <w:numId w:val="6"/>
        </w:numPr>
        <w:tabs>
          <w:tab w:val="left" w:pos="993"/>
          <w:tab w:val="left" w:pos="1599"/>
        </w:tabs>
        <w:spacing w:line="274" w:lineRule="exact"/>
        <w:ind w:firstLine="567"/>
        <w:jc w:val="both"/>
        <w:rPr>
          <w:rFonts w:eastAsiaTheme="minorHAnsi"/>
          <w:sz w:val="22"/>
          <w:szCs w:val="22"/>
          <w:lang w:eastAsia="en-US"/>
        </w:rPr>
      </w:pPr>
      <w:r>
        <w:rPr>
          <w:rFonts w:eastAsiaTheme="minorHAnsi"/>
          <w:color w:val="000000"/>
          <w:sz w:val="24"/>
          <w:szCs w:val="24"/>
          <w:lang w:val="ru-RU" w:eastAsia="en-US" w:bidi="uk-UA"/>
        </w:rPr>
        <w:t>Постачальник зобов'язаний:</w:t>
      </w:r>
    </w:p>
    <w:p w:rsidR="007C6371" w:rsidRDefault="007C6371" w:rsidP="007C6371">
      <w:pPr>
        <w:widowControl w:val="0"/>
        <w:tabs>
          <w:tab w:val="left" w:pos="993"/>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6.3.1 Забезпечити поставку товарів у строки, встановлені цим Договором;</w:t>
      </w:r>
    </w:p>
    <w:p w:rsidR="007C6371" w:rsidRDefault="007C6371" w:rsidP="007C6371">
      <w:pPr>
        <w:widowControl w:val="0"/>
        <w:tabs>
          <w:tab w:val="left" w:pos="993"/>
        </w:tabs>
        <w:spacing w:line="274" w:lineRule="exact"/>
        <w:ind w:left="40" w:firstLine="567"/>
        <w:jc w:val="both"/>
        <w:rPr>
          <w:rFonts w:eastAsiaTheme="minorHAnsi"/>
          <w:sz w:val="22"/>
          <w:szCs w:val="22"/>
          <w:lang w:val="ru-RU" w:eastAsia="en-US"/>
        </w:rPr>
      </w:pPr>
      <w:r>
        <w:rPr>
          <w:rFonts w:eastAsiaTheme="minorHAnsi"/>
          <w:color w:val="000000"/>
          <w:sz w:val="24"/>
          <w:szCs w:val="24"/>
          <w:lang w:val="ru-RU" w:eastAsia="en-US" w:bidi="uk-UA"/>
        </w:rPr>
        <w:t>6.3.2.Забезпечити поставку товарів, якість яких відповідає умовам технічних</w:t>
      </w:r>
      <w:r>
        <w:rPr>
          <w:rFonts w:eastAsiaTheme="minorHAnsi"/>
          <w:color w:val="000000"/>
          <w:sz w:val="24"/>
          <w:szCs w:val="24"/>
          <w:lang w:val="ru-RU" w:eastAsia="en-US" w:bidi="uk-UA"/>
        </w:rPr>
        <w:br/>
        <w:t>регламентів та нормативно правових актів у відповідності з діючим законодавством України;</w:t>
      </w:r>
    </w:p>
    <w:p w:rsidR="007C6371" w:rsidRDefault="007C6371" w:rsidP="007C6371">
      <w:pPr>
        <w:widowControl w:val="0"/>
        <w:numPr>
          <w:ilvl w:val="0"/>
          <w:numId w:val="6"/>
        </w:numPr>
        <w:tabs>
          <w:tab w:val="left" w:pos="993"/>
          <w:tab w:val="left" w:pos="1599"/>
        </w:tabs>
        <w:spacing w:line="274" w:lineRule="exact"/>
        <w:ind w:firstLine="567"/>
        <w:jc w:val="both"/>
        <w:rPr>
          <w:rFonts w:eastAsiaTheme="minorHAnsi"/>
          <w:sz w:val="22"/>
          <w:szCs w:val="22"/>
          <w:lang w:eastAsia="en-US"/>
        </w:rPr>
      </w:pPr>
      <w:r>
        <w:rPr>
          <w:rFonts w:eastAsiaTheme="minorHAnsi"/>
          <w:color w:val="000000"/>
          <w:sz w:val="24"/>
          <w:szCs w:val="24"/>
          <w:lang w:val="ru-RU" w:eastAsia="en-US" w:bidi="uk-UA"/>
        </w:rPr>
        <w:t>Постачальник має право:</w:t>
      </w:r>
    </w:p>
    <w:p w:rsidR="007C6371" w:rsidRDefault="007C6371" w:rsidP="007C6371">
      <w:pPr>
        <w:widowControl w:val="0"/>
        <w:tabs>
          <w:tab w:val="left" w:pos="993"/>
          <w:tab w:val="left" w:pos="1019"/>
        </w:tabs>
        <w:spacing w:line="274" w:lineRule="exact"/>
        <w:jc w:val="both"/>
        <w:rPr>
          <w:rFonts w:eastAsiaTheme="minorHAnsi"/>
          <w:sz w:val="22"/>
          <w:szCs w:val="22"/>
          <w:lang w:val="ru-RU" w:eastAsia="en-US"/>
        </w:rPr>
      </w:pPr>
      <w:r>
        <w:rPr>
          <w:rFonts w:eastAsiaTheme="minorHAnsi"/>
          <w:color w:val="000000"/>
          <w:sz w:val="24"/>
          <w:szCs w:val="24"/>
          <w:lang w:val="ru-RU" w:eastAsia="en-US" w:bidi="uk-UA"/>
        </w:rPr>
        <w:t xml:space="preserve">          6.4.1Вимагати від Покупця та в повному обсязі оплату за поставлені товари;</w:t>
      </w:r>
    </w:p>
    <w:p w:rsidR="007C6371" w:rsidRDefault="007C6371" w:rsidP="007C6371">
      <w:pPr>
        <w:widowControl w:val="0"/>
        <w:tabs>
          <w:tab w:val="left" w:pos="993"/>
          <w:tab w:val="left" w:pos="1019"/>
        </w:tabs>
        <w:spacing w:line="274" w:lineRule="exact"/>
        <w:jc w:val="both"/>
        <w:rPr>
          <w:rFonts w:eastAsiaTheme="minorHAnsi"/>
          <w:sz w:val="22"/>
          <w:szCs w:val="22"/>
          <w:lang w:val="ru-RU" w:eastAsia="en-US"/>
        </w:rPr>
      </w:pPr>
      <w:r>
        <w:rPr>
          <w:rFonts w:eastAsiaTheme="minorHAnsi"/>
          <w:color w:val="000000"/>
          <w:sz w:val="24"/>
          <w:szCs w:val="24"/>
          <w:lang w:val="ru-RU" w:eastAsia="en-US" w:bidi="uk-UA"/>
        </w:rPr>
        <w:t xml:space="preserve">          6.4.2На дострокову поставку товарів до Покупця.</w:t>
      </w:r>
    </w:p>
    <w:p w:rsidR="007C6371" w:rsidRDefault="007C6371" w:rsidP="007C6371">
      <w:pPr>
        <w:keepNext/>
        <w:keepLines/>
        <w:widowControl w:val="0"/>
        <w:numPr>
          <w:ilvl w:val="0"/>
          <w:numId w:val="7"/>
        </w:numPr>
        <w:tabs>
          <w:tab w:val="left" w:pos="993"/>
          <w:tab w:val="left" w:pos="4073"/>
        </w:tabs>
        <w:spacing w:line="274" w:lineRule="exact"/>
        <w:ind w:left="3540" w:firstLine="567"/>
        <w:jc w:val="both"/>
        <w:outlineLvl w:val="0"/>
        <w:rPr>
          <w:rFonts w:eastAsiaTheme="minorHAnsi"/>
          <w:b/>
          <w:bCs/>
          <w:sz w:val="22"/>
          <w:szCs w:val="22"/>
          <w:lang w:eastAsia="en-US"/>
        </w:rPr>
      </w:pPr>
      <w:bookmarkStart w:id="6" w:name="bookmark8"/>
      <w:r>
        <w:rPr>
          <w:rFonts w:eastAsiaTheme="minorHAnsi"/>
          <w:b/>
          <w:bCs/>
          <w:color w:val="000000"/>
          <w:sz w:val="24"/>
          <w:szCs w:val="24"/>
          <w:lang w:val="ru-RU" w:eastAsia="en-US" w:bidi="uk-UA"/>
        </w:rPr>
        <w:t>Відповідальність сторін</w:t>
      </w:r>
      <w:bookmarkEnd w:id="6"/>
    </w:p>
    <w:p w:rsidR="007C6371" w:rsidRDefault="007C6371" w:rsidP="007C6371">
      <w:pPr>
        <w:widowControl w:val="0"/>
        <w:numPr>
          <w:ilvl w:val="1"/>
          <w:numId w:val="7"/>
        </w:numPr>
        <w:tabs>
          <w:tab w:val="left" w:pos="993"/>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6371" w:rsidRPr="007C6371" w:rsidRDefault="007C6371" w:rsidP="007C6371">
      <w:pPr>
        <w:widowControl w:val="0"/>
        <w:numPr>
          <w:ilvl w:val="1"/>
          <w:numId w:val="7"/>
        </w:numPr>
        <w:tabs>
          <w:tab w:val="left" w:pos="993"/>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У разі невиконання або несвоєчасного виконання зобов'язань Постачальник сплачує Покупцю штрафні санкції, які передбачені чинним законодавством України.</w:t>
      </w:r>
    </w:p>
    <w:p w:rsidR="007C6371" w:rsidRDefault="007C6371" w:rsidP="007C6371">
      <w:pPr>
        <w:keepNext/>
        <w:keepLines/>
        <w:widowControl w:val="0"/>
        <w:numPr>
          <w:ilvl w:val="0"/>
          <w:numId w:val="7"/>
        </w:numPr>
        <w:tabs>
          <w:tab w:val="left" w:pos="993"/>
          <w:tab w:val="left" w:pos="3767"/>
        </w:tabs>
        <w:spacing w:line="274" w:lineRule="exact"/>
        <w:ind w:left="3220" w:firstLine="567"/>
        <w:jc w:val="both"/>
        <w:outlineLvl w:val="0"/>
        <w:rPr>
          <w:rFonts w:eastAsiaTheme="minorHAnsi"/>
          <w:b/>
          <w:bCs/>
          <w:sz w:val="22"/>
          <w:szCs w:val="22"/>
          <w:lang w:eastAsia="en-US"/>
        </w:rPr>
      </w:pPr>
      <w:bookmarkStart w:id="7" w:name="bookmark9"/>
      <w:r>
        <w:rPr>
          <w:rFonts w:eastAsiaTheme="minorHAnsi"/>
          <w:b/>
          <w:bCs/>
          <w:color w:val="000000"/>
          <w:sz w:val="24"/>
          <w:szCs w:val="24"/>
          <w:lang w:val="ru-RU" w:eastAsia="en-US" w:bidi="uk-UA"/>
        </w:rPr>
        <w:t>Обставини непереборної сили</w:t>
      </w:r>
      <w:bookmarkEnd w:id="7"/>
    </w:p>
    <w:p w:rsidR="007C6371" w:rsidRDefault="007C6371" w:rsidP="007C6371">
      <w:pPr>
        <w:widowControl w:val="0"/>
        <w:numPr>
          <w:ilvl w:val="1"/>
          <w:numId w:val="7"/>
        </w:numPr>
        <w:tabs>
          <w:tab w:val="left" w:pos="993"/>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C6371" w:rsidRDefault="007C6371" w:rsidP="007C6371">
      <w:pPr>
        <w:widowControl w:val="0"/>
        <w:numPr>
          <w:ilvl w:val="1"/>
          <w:numId w:val="7"/>
        </w:numPr>
        <w:tabs>
          <w:tab w:val="left" w:pos="993"/>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 xml:space="preserve">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w:t>
      </w:r>
      <w:r>
        <w:rPr>
          <w:rFonts w:eastAsiaTheme="minorHAnsi"/>
          <w:color w:val="000000"/>
          <w:sz w:val="24"/>
          <w:szCs w:val="24"/>
          <w:lang w:val="ru-RU" w:eastAsia="en-US" w:bidi="uk-UA"/>
        </w:rPr>
        <w:lastRenderedPageBreak/>
        <w:t>їх виникнення повідомити про це іншу Сторону у письмовій формі.</w:t>
      </w:r>
    </w:p>
    <w:p w:rsidR="007C6371" w:rsidRDefault="007C6371" w:rsidP="007C6371">
      <w:pPr>
        <w:widowControl w:val="0"/>
        <w:numPr>
          <w:ilvl w:val="1"/>
          <w:numId w:val="7"/>
        </w:numPr>
        <w:tabs>
          <w:tab w:val="left" w:pos="993"/>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7C6371" w:rsidRDefault="007C6371" w:rsidP="007C6371">
      <w:pPr>
        <w:widowControl w:val="0"/>
        <w:numPr>
          <w:ilvl w:val="1"/>
          <w:numId w:val="7"/>
        </w:numPr>
        <w:tabs>
          <w:tab w:val="left" w:pos="993"/>
        </w:tabs>
        <w:spacing w:after="387"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7C6371" w:rsidRDefault="007C6371" w:rsidP="007C6371">
      <w:pPr>
        <w:keepNext/>
        <w:keepLines/>
        <w:widowControl w:val="0"/>
        <w:numPr>
          <w:ilvl w:val="0"/>
          <w:numId w:val="7"/>
        </w:numPr>
        <w:tabs>
          <w:tab w:val="left" w:pos="993"/>
          <w:tab w:val="left" w:pos="4456"/>
        </w:tabs>
        <w:spacing w:line="240" w:lineRule="exact"/>
        <w:ind w:left="3860" w:firstLine="567"/>
        <w:jc w:val="both"/>
        <w:outlineLvl w:val="0"/>
        <w:rPr>
          <w:rFonts w:eastAsiaTheme="minorHAnsi"/>
          <w:b/>
          <w:bCs/>
          <w:sz w:val="22"/>
          <w:szCs w:val="22"/>
          <w:lang w:eastAsia="en-US"/>
        </w:rPr>
      </w:pPr>
      <w:bookmarkStart w:id="8" w:name="bookmark10"/>
      <w:r>
        <w:rPr>
          <w:rFonts w:eastAsiaTheme="minorHAnsi"/>
          <w:b/>
          <w:bCs/>
          <w:color w:val="000000"/>
          <w:sz w:val="24"/>
          <w:szCs w:val="24"/>
          <w:lang w:val="ru-RU" w:eastAsia="en-US" w:bidi="uk-UA"/>
        </w:rPr>
        <w:t>Вирішення спорів</w:t>
      </w:r>
      <w:bookmarkEnd w:id="8"/>
    </w:p>
    <w:p w:rsidR="007C6371" w:rsidRDefault="007C6371" w:rsidP="007C6371">
      <w:pPr>
        <w:widowControl w:val="0"/>
        <w:numPr>
          <w:ilvl w:val="1"/>
          <w:numId w:val="7"/>
        </w:numPr>
        <w:tabs>
          <w:tab w:val="left" w:pos="993"/>
        </w:tabs>
        <w:spacing w:line="288" w:lineRule="exact"/>
        <w:ind w:firstLine="567"/>
        <w:jc w:val="both"/>
        <w:rPr>
          <w:rFonts w:eastAsiaTheme="minorHAnsi"/>
          <w:sz w:val="22"/>
          <w:szCs w:val="22"/>
          <w:lang w:val="ru-RU" w:eastAsia="en-US"/>
        </w:rPr>
      </w:pPr>
      <w:r>
        <w:rPr>
          <w:rFonts w:eastAsiaTheme="minorHAnsi"/>
          <w:color w:val="000000"/>
          <w:sz w:val="24"/>
          <w:szCs w:val="24"/>
          <w:lang w:val="ru-RU" w:eastAsia="en-US" w:bidi="uk-UA"/>
        </w:rPr>
        <w:t>У випадку виникнення спорів або розбіжностей Сторони зобов'язуються вирішувати їх шляхом взаємних переговорів та консультацій.</w:t>
      </w:r>
    </w:p>
    <w:p w:rsidR="007C6371" w:rsidRDefault="007C6371" w:rsidP="007C6371">
      <w:pPr>
        <w:widowControl w:val="0"/>
        <w:numPr>
          <w:ilvl w:val="1"/>
          <w:numId w:val="7"/>
        </w:numPr>
        <w:tabs>
          <w:tab w:val="left" w:pos="993"/>
        </w:tabs>
        <w:spacing w:after="50" w:line="240" w:lineRule="exact"/>
        <w:ind w:firstLine="567"/>
        <w:jc w:val="both"/>
        <w:rPr>
          <w:rFonts w:eastAsiaTheme="minorHAnsi"/>
          <w:sz w:val="22"/>
          <w:szCs w:val="22"/>
          <w:lang w:val="ru-RU" w:eastAsia="en-US"/>
        </w:rPr>
      </w:pPr>
      <w:r>
        <w:rPr>
          <w:rFonts w:eastAsiaTheme="minorHAnsi"/>
          <w:color w:val="000000"/>
          <w:sz w:val="24"/>
          <w:szCs w:val="24"/>
          <w:lang w:val="ru-RU" w:eastAsia="en-US" w:bidi="uk-UA"/>
        </w:rPr>
        <w:t>У разі недосягнення Сторонами згоди спори (розбіжності) вирішуються у судовому</w:t>
      </w:r>
    </w:p>
    <w:p w:rsidR="007C6371" w:rsidRDefault="007C6371" w:rsidP="007C6371">
      <w:pPr>
        <w:widowControl w:val="0"/>
        <w:tabs>
          <w:tab w:val="left" w:pos="993"/>
        </w:tabs>
        <w:spacing w:after="103" w:line="240" w:lineRule="exact"/>
        <w:ind w:firstLine="567"/>
        <w:rPr>
          <w:rFonts w:eastAsiaTheme="minorHAnsi"/>
          <w:sz w:val="22"/>
          <w:szCs w:val="22"/>
          <w:lang w:eastAsia="en-US"/>
        </w:rPr>
      </w:pPr>
      <w:r>
        <w:rPr>
          <w:rFonts w:eastAsiaTheme="minorHAnsi"/>
          <w:color w:val="000000"/>
          <w:sz w:val="24"/>
          <w:szCs w:val="24"/>
          <w:lang w:val="ru-RU" w:eastAsia="en-US" w:bidi="uk-UA"/>
        </w:rPr>
        <w:t>порядку.</w:t>
      </w:r>
    </w:p>
    <w:p w:rsidR="007C6371" w:rsidRDefault="007C6371" w:rsidP="007C6371">
      <w:pPr>
        <w:keepNext/>
        <w:keepLines/>
        <w:widowControl w:val="0"/>
        <w:numPr>
          <w:ilvl w:val="0"/>
          <w:numId w:val="7"/>
        </w:numPr>
        <w:tabs>
          <w:tab w:val="left" w:pos="993"/>
          <w:tab w:val="left" w:pos="4609"/>
        </w:tabs>
        <w:spacing w:after="93" w:line="240" w:lineRule="exact"/>
        <w:ind w:left="4160" w:firstLine="567"/>
        <w:jc w:val="both"/>
        <w:outlineLvl w:val="0"/>
        <w:rPr>
          <w:rFonts w:eastAsiaTheme="minorHAnsi"/>
          <w:b/>
          <w:bCs/>
          <w:sz w:val="22"/>
          <w:szCs w:val="22"/>
          <w:lang w:val="ru-RU" w:eastAsia="en-US"/>
        </w:rPr>
      </w:pPr>
      <w:bookmarkStart w:id="9" w:name="bookmark11"/>
      <w:r>
        <w:rPr>
          <w:rFonts w:eastAsiaTheme="minorHAnsi"/>
          <w:b/>
          <w:bCs/>
          <w:color w:val="000000"/>
          <w:sz w:val="24"/>
          <w:szCs w:val="24"/>
          <w:lang w:val="ru-RU" w:eastAsia="en-US" w:bidi="uk-UA"/>
        </w:rPr>
        <w:t>Строк дії договору</w:t>
      </w:r>
      <w:bookmarkEnd w:id="9"/>
    </w:p>
    <w:p w:rsidR="007C6371" w:rsidRDefault="007C6371" w:rsidP="007C6371">
      <w:pPr>
        <w:widowControl w:val="0"/>
        <w:numPr>
          <w:ilvl w:val="1"/>
          <w:numId w:val="7"/>
        </w:numPr>
        <w:tabs>
          <w:tab w:val="left" w:pos="993"/>
          <w:tab w:val="left" w:pos="1505"/>
        </w:tabs>
        <w:spacing w:line="283" w:lineRule="exact"/>
        <w:ind w:firstLine="567"/>
        <w:jc w:val="both"/>
        <w:rPr>
          <w:rFonts w:eastAsiaTheme="minorHAnsi"/>
          <w:sz w:val="22"/>
          <w:szCs w:val="22"/>
          <w:lang w:val="ru-RU" w:eastAsia="en-US"/>
        </w:rPr>
      </w:pPr>
      <w:r>
        <w:rPr>
          <w:rFonts w:eastAsiaTheme="minorHAnsi"/>
          <w:color w:val="000000"/>
          <w:sz w:val="24"/>
          <w:szCs w:val="24"/>
          <w:lang w:val="ru-RU" w:eastAsia="en-US" w:bidi="uk-UA"/>
        </w:rPr>
        <w:t>Цей Договір набирає чинності з моменту підписання його сторонами і діє до 31.12. 2022  р. або до повного виконання сторонами договірних зобов’язань.</w:t>
      </w:r>
    </w:p>
    <w:p w:rsidR="007C6371" w:rsidRDefault="007C6371" w:rsidP="007C6371">
      <w:pPr>
        <w:widowControl w:val="0"/>
        <w:numPr>
          <w:ilvl w:val="1"/>
          <w:numId w:val="7"/>
        </w:numPr>
        <w:tabs>
          <w:tab w:val="left" w:pos="993"/>
          <w:tab w:val="left" w:pos="1505"/>
        </w:tabs>
        <w:ind w:firstLine="567"/>
        <w:jc w:val="both"/>
        <w:rPr>
          <w:rFonts w:eastAsiaTheme="minorHAnsi"/>
          <w:sz w:val="22"/>
          <w:szCs w:val="22"/>
          <w:lang w:val="ru-RU" w:eastAsia="en-US"/>
        </w:rPr>
      </w:pPr>
      <w:r>
        <w:rPr>
          <w:rFonts w:eastAsiaTheme="minorHAnsi"/>
          <w:color w:val="000000"/>
          <w:sz w:val="24"/>
          <w:szCs w:val="24"/>
          <w:lang w:val="ru-RU" w:eastAsia="en-US" w:bidi="uk-UA"/>
        </w:rPr>
        <w:t>Цей Договір укладається і підписується у 2-х примірниках, що мають однакову юридичну силу.</w:t>
      </w:r>
      <w:bookmarkStart w:id="10" w:name="bookmark12"/>
    </w:p>
    <w:p w:rsidR="007C6371" w:rsidRPr="007C6371" w:rsidRDefault="007C6371" w:rsidP="007C6371">
      <w:pPr>
        <w:widowControl w:val="0"/>
        <w:tabs>
          <w:tab w:val="left" w:pos="993"/>
          <w:tab w:val="left" w:pos="1505"/>
        </w:tabs>
        <w:ind w:left="567"/>
        <w:jc w:val="center"/>
        <w:rPr>
          <w:rFonts w:eastAsiaTheme="minorHAnsi"/>
          <w:b/>
          <w:sz w:val="22"/>
          <w:szCs w:val="22"/>
          <w:lang w:val="ru-RU" w:eastAsia="en-US"/>
        </w:rPr>
      </w:pPr>
      <w:r>
        <w:rPr>
          <w:rFonts w:eastAsiaTheme="minorHAnsi"/>
          <w:b/>
          <w:color w:val="000000"/>
          <w:sz w:val="24"/>
          <w:szCs w:val="24"/>
          <w:lang w:val="ru-RU" w:eastAsia="en-US" w:bidi="uk-UA"/>
        </w:rPr>
        <w:t>11. Додатки до договору</w:t>
      </w:r>
      <w:bookmarkEnd w:id="10"/>
    </w:p>
    <w:p w:rsidR="007C6371" w:rsidRDefault="007C6371" w:rsidP="007C6371">
      <w:pPr>
        <w:widowControl w:val="0"/>
        <w:tabs>
          <w:tab w:val="left" w:pos="993"/>
          <w:tab w:val="left" w:pos="1505"/>
        </w:tabs>
        <w:ind w:left="567"/>
        <w:jc w:val="both"/>
        <w:rPr>
          <w:rFonts w:eastAsiaTheme="minorHAnsi"/>
          <w:lang w:val="ru-RU" w:eastAsia="en-US"/>
        </w:rPr>
      </w:pPr>
      <w:r>
        <w:rPr>
          <w:rFonts w:eastAsiaTheme="minorHAnsi"/>
          <w:color w:val="000000"/>
          <w:sz w:val="24"/>
          <w:szCs w:val="24"/>
          <w:lang w:val="ru-RU" w:eastAsia="en-US" w:bidi="uk-UA"/>
        </w:rPr>
        <w:t>11.1. Невід'ємною частиною цього Договору є:</w:t>
      </w:r>
    </w:p>
    <w:p w:rsidR="007C6371" w:rsidRPr="007C6371" w:rsidRDefault="007C6371" w:rsidP="007C6371">
      <w:pPr>
        <w:widowControl w:val="0"/>
        <w:ind w:left="1280"/>
        <w:rPr>
          <w:rFonts w:eastAsiaTheme="minorHAnsi"/>
          <w:sz w:val="22"/>
          <w:szCs w:val="22"/>
          <w:lang w:val="ru-RU" w:eastAsia="en-US"/>
        </w:rPr>
      </w:pPr>
      <w:r>
        <w:rPr>
          <w:rFonts w:eastAsiaTheme="minorHAnsi"/>
          <w:color w:val="000000"/>
          <w:sz w:val="24"/>
          <w:szCs w:val="24"/>
          <w:lang w:val="ru-RU" w:eastAsia="en-US" w:bidi="uk-UA"/>
        </w:rPr>
        <w:t>- специфікація до відповідного товару;</w:t>
      </w:r>
      <w:bookmarkStart w:id="11" w:name="bookmark13"/>
    </w:p>
    <w:p w:rsidR="007C6371" w:rsidRPr="007C6371" w:rsidRDefault="007C6371" w:rsidP="007C6371">
      <w:pPr>
        <w:keepNext/>
        <w:keepLines/>
        <w:widowControl w:val="0"/>
        <w:spacing w:line="240" w:lineRule="exact"/>
        <w:jc w:val="center"/>
        <w:outlineLvl w:val="0"/>
        <w:rPr>
          <w:rFonts w:eastAsiaTheme="minorHAnsi"/>
          <w:b/>
          <w:bCs/>
          <w:lang w:val="ru-RU" w:eastAsia="en-US"/>
        </w:rPr>
      </w:pPr>
      <w:r>
        <w:rPr>
          <w:rFonts w:eastAsiaTheme="minorHAnsi"/>
          <w:b/>
          <w:bCs/>
          <w:color w:val="000000"/>
          <w:sz w:val="24"/>
          <w:szCs w:val="24"/>
          <w:lang w:val="ru-RU" w:eastAsia="en-US" w:bidi="uk-UA"/>
        </w:rPr>
        <w:t>12. Місцезнаходження та банківські реквізити сторін</w:t>
      </w:r>
      <w:bookmarkEnd w:id="11"/>
    </w:p>
    <w:tbl>
      <w:tblPr>
        <w:tblW w:w="9930" w:type="dxa"/>
        <w:tblInd w:w="108" w:type="dxa"/>
        <w:tblLayout w:type="fixed"/>
        <w:tblLook w:val="00A0" w:firstRow="1" w:lastRow="0" w:firstColumn="1" w:lastColumn="0" w:noHBand="0" w:noVBand="0"/>
      </w:tblPr>
      <w:tblGrid>
        <w:gridCol w:w="4968"/>
        <w:gridCol w:w="4962"/>
      </w:tblGrid>
      <w:tr w:rsidR="007C6371" w:rsidTr="007C6371">
        <w:tc>
          <w:tcPr>
            <w:tcW w:w="4964" w:type="dxa"/>
          </w:tcPr>
          <w:p w:rsidR="007C6371" w:rsidRDefault="007C6371">
            <w:pPr>
              <w:suppressAutoHyphens/>
              <w:jc w:val="both"/>
              <w:rPr>
                <w:lang w:eastAsia="ar-SA"/>
              </w:rPr>
            </w:pPr>
            <w:r>
              <w:rPr>
                <w:b/>
                <w:lang w:eastAsia="ar-SA"/>
              </w:rPr>
              <w:t>Постачальник</w:t>
            </w:r>
            <w:r>
              <w:rPr>
                <w:lang w:eastAsia="ar-SA"/>
              </w:rPr>
              <w:t xml:space="preserve"> </w:t>
            </w:r>
          </w:p>
          <w:p w:rsidR="007C6371" w:rsidRDefault="007C6371">
            <w:pPr>
              <w:suppressAutoHyphens/>
              <w:jc w:val="both"/>
              <w:rPr>
                <w:b/>
                <w:lang w:eastAsia="ar-SA"/>
              </w:rPr>
            </w:pPr>
            <w:r>
              <w:rPr>
                <w:lang w:eastAsia="ar-SA"/>
              </w:rPr>
              <w:t>______________________________________</w:t>
            </w:r>
          </w:p>
          <w:p w:rsidR="007C6371" w:rsidRDefault="007C6371">
            <w:pPr>
              <w:suppressAutoHyphens/>
              <w:jc w:val="both"/>
              <w:rPr>
                <w:lang w:eastAsia="ar-SA"/>
              </w:rPr>
            </w:pPr>
            <w:r>
              <w:rPr>
                <w:lang w:eastAsia="ar-SA"/>
              </w:rPr>
              <w:t>____________________________________________________________________________________________________________________________________________________________</w:t>
            </w:r>
          </w:p>
          <w:p w:rsidR="007C6371" w:rsidRDefault="007C6371">
            <w:pPr>
              <w:suppressAutoHyphens/>
              <w:jc w:val="both"/>
              <w:rPr>
                <w:lang w:eastAsia="ar-SA"/>
              </w:rPr>
            </w:pPr>
            <w:r>
              <w:rPr>
                <w:lang w:eastAsia="ar-SA"/>
              </w:rPr>
              <w:t>_______________________________________</w:t>
            </w:r>
          </w:p>
          <w:p w:rsidR="007C6371" w:rsidRDefault="007C6371">
            <w:pPr>
              <w:suppressAutoHyphens/>
              <w:jc w:val="both"/>
              <w:rPr>
                <w:b/>
                <w:bCs/>
                <w:lang w:eastAsia="ar-SA"/>
              </w:rPr>
            </w:pPr>
            <w:r>
              <w:rPr>
                <w:b/>
                <w:bCs/>
                <w:lang w:eastAsia="ar-SA"/>
              </w:rPr>
              <w:t xml:space="preserve">Керівник </w:t>
            </w:r>
          </w:p>
          <w:p w:rsidR="007C6371" w:rsidRDefault="007C6371">
            <w:pPr>
              <w:suppressAutoHyphens/>
              <w:jc w:val="both"/>
              <w:rPr>
                <w:b/>
                <w:lang w:eastAsia="ar-SA"/>
              </w:rPr>
            </w:pPr>
            <w:r>
              <w:rPr>
                <w:b/>
                <w:bCs/>
                <w:lang w:eastAsia="ar-SA"/>
              </w:rPr>
              <w:t>________________ (_______________)</w:t>
            </w:r>
          </w:p>
          <w:p w:rsidR="007C6371" w:rsidRDefault="007C6371">
            <w:pPr>
              <w:suppressAutoHyphens/>
              <w:jc w:val="both"/>
              <w:rPr>
                <w:lang w:eastAsia="ar-SA"/>
              </w:rPr>
            </w:pPr>
            <w:r>
              <w:rPr>
                <w:lang w:eastAsia="ar-SA"/>
              </w:rPr>
              <w:t>МП</w:t>
            </w:r>
          </w:p>
          <w:p w:rsidR="007C6371" w:rsidRDefault="007C6371">
            <w:pPr>
              <w:suppressAutoHyphens/>
              <w:jc w:val="both"/>
              <w:rPr>
                <w:lang w:eastAsia="ar-SA"/>
              </w:rPr>
            </w:pPr>
          </w:p>
        </w:tc>
        <w:tc>
          <w:tcPr>
            <w:tcW w:w="4959" w:type="dxa"/>
          </w:tcPr>
          <w:p w:rsidR="007C6371" w:rsidRDefault="007C6371">
            <w:pPr>
              <w:suppressAutoHyphens/>
              <w:jc w:val="both"/>
              <w:rPr>
                <w:b/>
                <w:lang w:eastAsia="ar-SA"/>
              </w:rPr>
            </w:pPr>
            <w:r>
              <w:rPr>
                <w:b/>
                <w:lang w:eastAsia="ar-SA"/>
              </w:rPr>
              <w:t xml:space="preserve">                         Покупець</w:t>
            </w:r>
          </w:p>
          <w:p w:rsidR="007C6371" w:rsidRDefault="007C6371">
            <w:pPr>
              <w:keepNext/>
              <w:keepLines/>
              <w:widowControl w:val="0"/>
              <w:tabs>
                <w:tab w:val="left" w:pos="415"/>
              </w:tabs>
              <w:outlineLvl w:val="0"/>
              <w:rPr>
                <w:b/>
                <w:bCs/>
                <w:spacing w:val="-10"/>
                <w:lang w:eastAsia="uk-UA"/>
              </w:rPr>
            </w:pPr>
            <w:r>
              <w:rPr>
                <w:b/>
                <w:bCs/>
                <w:spacing w:val="-10"/>
                <w:lang w:eastAsia="uk-UA"/>
              </w:rPr>
              <w:t>______________________________________</w:t>
            </w:r>
          </w:p>
          <w:p w:rsidR="007C6371" w:rsidRDefault="007C6371">
            <w:pPr>
              <w:keepNext/>
              <w:keepLines/>
              <w:widowControl w:val="0"/>
              <w:tabs>
                <w:tab w:val="left" w:pos="415"/>
              </w:tabs>
              <w:ind w:left="60"/>
              <w:contextualSpacing/>
              <w:outlineLvl w:val="0"/>
              <w:rPr>
                <w:b/>
                <w:bCs/>
                <w:spacing w:val="-10"/>
                <w:lang w:eastAsia="uk-UA"/>
              </w:rPr>
            </w:pPr>
            <w:r>
              <w:rPr>
                <w:b/>
                <w:bCs/>
                <w:spacing w:val="-10"/>
                <w:lang w:eastAsia="uk-UA"/>
              </w:rPr>
              <w:tab/>
            </w:r>
            <w:r>
              <w:rPr>
                <w:b/>
                <w:bCs/>
                <w:spacing w:val="-10"/>
                <w:lang w:eastAsia="uk-UA"/>
              </w:rPr>
              <w:tab/>
            </w:r>
            <w:r>
              <w:rPr>
                <w:b/>
                <w:bCs/>
                <w:spacing w:val="-10"/>
                <w:lang w:eastAsia="uk-UA"/>
              </w:rPr>
              <w:tab/>
            </w:r>
            <w:r>
              <w:rPr>
                <w:b/>
                <w:bCs/>
                <w:spacing w:val="-10"/>
                <w:lang w:eastAsia="uk-UA"/>
              </w:rPr>
              <w:tab/>
            </w:r>
            <w:r>
              <w:rPr>
                <w:b/>
                <w:bCs/>
                <w:spacing w:val="-10"/>
                <w:lang w:eastAsia="uk-UA"/>
              </w:rPr>
              <w:tab/>
            </w:r>
            <w:r>
              <w:rPr>
                <w:b/>
                <w:bCs/>
                <w:spacing w:val="-10"/>
                <w:lang w:eastAsia="uk-UA"/>
              </w:rPr>
              <w:tab/>
              <w:t xml:space="preserve">                </w:t>
            </w:r>
          </w:p>
          <w:p w:rsidR="007C6371" w:rsidRDefault="007C6371">
            <w:pPr>
              <w:keepNext/>
              <w:keepLines/>
              <w:widowControl w:val="0"/>
              <w:tabs>
                <w:tab w:val="left" w:pos="415"/>
              </w:tabs>
              <w:outlineLvl w:val="0"/>
              <w:rPr>
                <w:bCs/>
                <w:spacing w:val="-10"/>
                <w:lang w:eastAsia="uk-UA"/>
              </w:rPr>
            </w:pPr>
            <w:r>
              <w:rPr>
                <w:bCs/>
                <w:spacing w:val="-10"/>
                <w:lang w:eastAsia="uk-UA"/>
              </w:rPr>
              <w:t xml:space="preserve">  ______________________________________                                                                                 </w:t>
            </w:r>
          </w:p>
          <w:p w:rsidR="007C6371" w:rsidRDefault="007C6371">
            <w:pPr>
              <w:keepNext/>
              <w:keepLines/>
              <w:widowControl w:val="0"/>
              <w:tabs>
                <w:tab w:val="left" w:pos="415"/>
              </w:tabs>
              <w:ind w:left="60"/>
              <w:contextualSpacing/>
              <w:outlineLvl w:val="0"/>
              <w:rPr>
                <w:bCs/>
                <w:spacing w:val="-10"/>
                <w:lang w:eastAsia="uk-UA"/>
              </w:rPr>
            </w:pPr>
            <w:r>
              <w:rPr>
                <w:bCs/>
                <w:spacing w:val="-10"/>
                <w:lang w:eastAsia="uk-UA"/>
              </w:rPr>
              <w:t xml:space="preserve">______________________________________                                                                                         </w:t>
            </w:r>
          </w:p>
          <w:p w:rsidR="007C6371" w:rsidRDefault="007C6371">
            <w:pPr>
              <w:keepNext/>
              <w:keepLines/>
              <w:widowControl w:val="0"/>
              <w:tabs>
                <w:tab w:val="left" w:pos="415"/>
              </w:tabs>
              <w:ind w:left="60"/>
              <w:contextualSpacing/>
              <w:outlineLvl w:val="0"/>
              <w:rPr>
                <w:bCs/>
                <w:spacing w:val="-10"/>
                <w:lang w:eastAsia="uk-UA"/>
              </w:rPr>
            </w:pPr>
            <w:r>
              <w:rPr>
                <w:bCs/>
                <w:spacing w:val="-10"/>
                <w:lang w:eastAsia="uk-UA"/>
              </w:rPr>
              <w:t xml:space="preserve">______________________________________                                                                                            </w:t>
            </w:r>
          </w:p>
          <w:p w:rsidR="007C6371" w:rsidRDefault="007C6371">
            <w:pPr>
              <w:keepNext/>
              <w:keepLines/>
              <w:widowControl w:val="0"/>
              <w:tabs>
                <w:tab w:val="left" w:pos="415"/>
              </w:tabs>
              <w:ind w:left="60"/>
              <w:contextualSpacing/>
              <w:outlineLvl w:val="0"/>
              <w:rPr>
                <w:bCs/>
                <w:spacing w:val="-10"/>
                <w:lang w:eastAsia="uk-UA"/>
              </w:rPr>
            </w:pPr>
            <w:r>
              <w:rPr>
                <w:bCs/>
                <w:spacing w:val="-10"/>
                <w:lang w:eastAsia="uk-UA"/>
              </w:rPr>
              <w:t xml:space="preserve">_______________________________________                                                                                                                                                                                            </w:t>
            </w:r>
          </w:p>
          <w:p w:rsidR="007C6371" w:rsidRDefault="007C6371">
            <w:pPr>
              <w:jc w:val="both"/>
              <w:rPr>
                <w:rFonts w:eastAsia="Courier New"/>
                <w:b/>
                <w:lang w:eastAsia="uk-UA"/>
              </w:rPr>
            </w:pPr>
            <w:r>
              <w:rPr>
                <w:rFonts w:eastAsia="Courier New"/>
                <w:b/>
                <w:lang w:eastAsia="uk-UA"/>
              </w:rPr>
              <w:t>___________________________________</w:t>
            </w:r>
          </w:p>
          <w:p w:rsidR="007C6371" w:rsidRDefault="007C6371">
            <w:pPr>
              <w:jc w:val="both"/>
              <w:rPr>
                <w:rFonts w:eastAsia="Courier New"/>
                <w:lang w:eastAsia="uk-UA"/>
              </w:rPr>
            </w:pPr>
          </w:p>
          <w:p w:rsidR="007C6371" w:rsidRDefault="007C6371">
            <w:pPr>
              <w:suppressAutoHyphens/>
              <w:jc w:val="both"/>
              <w:rPr>
                <w:lang w:eastAsia="ar-SA"/>
              </w:rPr>
            </w:pPr>
            <w:r>
              <w:rPr>
                <w:rFonts w:eastAsia="Courier New"/>
                <w:lang w:eastAsia="uk-UA"/>
              </w:rPr>
              <w:t xml:space="preserve">___________                </w:t>
            </w:r>
            <w:r>
              <w:rPr>
                <w:lang w:eastAsia="ar-SA"/>
              </w:rPr>
              <w:t>МП</w:t>
            </w:r>
          </w:p>
          <w:p w:rsidR="007C6371" w:rsidRDefault="007C6371">
            <w:pPr>
              <w:suppressAutoHyphens/>
              <w:jc w:val="both"/>
              <w:rPr>
                <w:lang w:eastAsia="ar-SA"/>
              </w:rPr>
            </w:pPr>
          </w:p>
        </w:tc>
      </w:tr>
    </w:tbl>
    <w:p w:rsidR="007C6371" w:rsidRPr="007C6371" w:rsidRDefault="007C6371" w:rsidP="007C6371">
      <w:pPr>
        <w:shd w:val="clear" w:color="auto" w:fill="FFFFFF"/>
        <w:rPr>
          <w:b/>
          <w:bCs/>
          <w:spacing w:val="-1"/>
          <w:sz w:val="24"/>
          <w:szCs w:val="24"/>
          <w:lang w:val="ru-RU"/>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AC719B" w:rsidRDefault="00AC719B" w:rsidP="007C6371">
      <w:pPr>
        <w:autoSpaceDE w:val="0"/>
        <w:autoSpaceDN w:val="0"/>
        <w:adjustRightInd w:val="0"/>
        <w:jc w:val="right"/>
        <w:rPr>
          <w:sz w:val="24"/>
          <w:szCs w:val="24"/>
          <w:lang w:val="ru-RU" w:eastAsia="uk-UA"/>
        </w:rPr>
      </w:pPr>
    </w:p>
    <w:p w:rsidR="007C6371" w:rsidRDefault="007C6371" w:rsidP="007C6371">
      <w:pPr>
        <w:autoSpaceDE w:val="0"/>
        <w:autoSpaceDN w:val="0"/>
        <w:adjustRightInd w:val="0"/>
        <w:jc w:val="right"/>
        <w:rPr>
          <w:b/>
          <w:sz w:val="24"/>
          <w:szCs w:val="24"/>
          <w:lang w:eastAsia="uk-UA"/>
        </w:rPr>
      </w:pPr>
      <w:r>
        <w:rPr>
          <w:sz w:val="24"/>
          <w:szCs w:val="24"/>
          <w:lang w:eastAsia="uk-UA"/>
        </w:rPr>
        <w:t>Додаток № 1</w:t>
      </w:r>
    </w:p>
    <w:p w:rsidR="007C6371" w:rsidRDefault="007C6371" w:rsidP="007C6371">
      <w:pPr>
        <w:autoSpaceDE w:val="0"/>
        <w:autoSpaceDN w:val="0"/>
        <w:adjustRightInd w:val="0"/>
        <w:jc w:val="right"/>
        <w:rPr>
          <w:sz w:val="24"/>
          <w:szCs w:val="24"/>
        </w:rPr>
      </w:pPr>
      <w:r>
        <w:rPr>
          <w:sz w:val="24"/>
          <w:szCs w:val="24"/>
          <w:lang w:eastAsia="uk-UA"/>
        </w:rPr>
        <w:t xml:space="preserve">до договору про закупівлю </w:t>
      </w:r>
      <w:r>
        <w:rPr>
          <w:sz w:val="24"/>
          <w:szCs w:val="24"/>
        </w:rPr>
        <w:t>№ _____</w:t>
      </w:r>
    </w:p>
    <w:p w:rsidR="007C6371" w:rsidRDefault="007C6371" w:rsidP="007C6371">
      <w:pPr>
        <w:autoSpaceDE w:val="0"/>
        <w:autoSpaceDN w:val="0"/>
        <w:adjustRightInd w:val="0"/>
        <w:jc w:val="right"/>
        <w:rPr>
          <w:b/>
          <w:sz w:val="24"/>
          <w:szCs w:val="24"/>
          <w:lang w:eastAsia="uk-UA"/>
        </w:rPr>
      </w:pPr>
      <w:r>
        <w:rPr>
          <w:sz w:val="24"/>
          <w:szCs w:val="24"/>
        </w:rPr>
        <w:t>від «__»  ___________ 202</w:t>
      </w:r>
      <w:r>
        <w:rPr>
          <w:sz w:val="24"/>
          <w:szCs w:val="24"/>
          <w:lang w:val="ru-RU"/>
        </w:rPr>
        <w:t>2</w:t>
      </w:r>
      <w:r>
        <w:rPr>
          <w:sz w:val="24"/>
          <w:szCs w:val="24"/>
        </w:rPr>
        <w:t xml:space="preserve">  р.</w:t>
      </w:r>
    </w:p>
    <w:p w:rsidR="007C6371" w:rsidRDefault="007C6371" w:rsidP="007C6371">
      <w:pPr>
        <w:autoSpaceDE w:val="0"/>
        <w:autoSpaceDN w:val="0"/>
        <w:adjustRightInd w:val="0"/>
        <w:jc w:val="right"/>
        <w:rPr>
          <w:sz w:val="24"/>
          <w:szCs w:val="24"/>
          <w:lang w:eastAsia="uk-UA"/>
        </w:rPr>
      </w:pPr>
    </w:p>
    <w:p w:rsidR="007C6371" w:rsidRDefault="007C6371" w:rsidP="007C6371">
      <w:pPr>
        <w:autoSpaceDE w:val="0"/>
        <w:autoSpaceDN w:val="0"/>
        <w:adjustRightInd w:val="0"/>
        <w:jc w:val="right"/>
        <w:rPr>
          <w:sz w:val="24"/>
          <w:szCs w:val="24"/>
          <w:lang w:eastAsia="uk-UA"/>
        </w:rPr>
      </w:pPr>
    </w:p>
    <w:p w:rsidR="007C6371" w:rsidRDefault="007C6371" w:rsidP="007C6371">
      <w:pPr>
        <w:shd w:val="clear" w:color="auto" w:fill="FFFFFF"/>
        <w:jc w:val="center"/>
        <w:rPr>
          <w:sz w:val="24"/>
          <w:szCs w:val="24"/>
        </w:rPr>
      </w:pPr>
      <w:r>
        <w:rPr>
          <w:b/>
          <w:caps/>
          <w:sz w:val="24"/>
          <w:szCs w:val="24"/>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397"/>
        <w:gridCol w:w="1181"/>
        <w:gridCol w:w="1701"/>
        <w:gridCol w:w="1276"/>
        <w:gridCol w:w="1559"/>
      </w:tblGrid>
      <w:tr w:rsidR="007C6371" w:rsidTr="007C6371">
        <w:tc>
          <w:tcPr>
            <w:tcW w:w="525" w:type="dxa"/>
            <w:tcBorders>
              <w:top w:val="single" w:sz="4" w:space="0" w:color="auto"/>
              <w:left w:val="single" w:sz="4" w:space="0" w:color="auto"/>
              <w:bottom w:val="single" w:sz="4" w:space="0" w:color="auto"/>
              <w:right w:val="single" w:sz="4" w:space="0" w:color="auto"/>
            </w:tcBorders>
            <w:hideMark/>
          </w:tcPr>
          <w:p w:rsidR="007C6371" w:rsidRDefault="007C6371">
            <w:pPr>
              <w:spacing w:before="100" w:beforeAutospacing="1" w:after="100" w:afterAutospacing="1"/>
              <w:jc w:val="center"/>
              <w:rPr>
                <w:sz w:val="24"/>
                <w:szCs w:val="24"/>
                <w:lang w:eastAsia="uk-UA"/>
              </w:rPr>
            </w:pPr>
            <w:r>
              <w:rPr>
                <w:sz w:val="24"/>
                <w:szCs w:val="24"/>
                <w:lang w:eastAsia="uk-UA"/>
              </w:rPr>
              <w:t>№</w:t>
            </w:r>
          </w:p>
        </w:tc>
        <w:tc>
          <w:tcPr>
            <w:tcW w:w="3397" w:type="dxa"/>
            <w:tcBorders>
              <w:top w:val="single" w:sz="4" w:space="0" w:color="auto"/>
              <w:left w:val="single" w:sz="4" w:space="0" w:color="auto"/>
              <w:bottom w:val="single" w:sz="4" w:space="0" w:color="auto"/>
              <w:right w:val="single" w:sz="4" w:space="0" w:color="auto"/>
            </w:tcBorders>
            <w:hideMark/>
          </w:tcPr>
          <w:p w:rsidR="007C6371" w:rsidRDefault="007C6371">
            <w:pPr>
              <w:spacing w:before="100" w:beforeAutospacing="1" w:after="100" w:afterAutospacing="1"/>
              <w:jc w:val="center"/>
              <w:rPr>
                <w:sz w:val="24"/>
                <w:szCs w:val="24"/>
                <w:lang w:eastAsia="uk-UA"/>
              </w:rPr>
            </w:pPr>
            <w:r>
              <w:rPr>
                <w:sz w:val="24"/>
                <w:szCs w:val="24"/>
                <w:lang w:eastAsia="uk-UA"/>
              </w:rPr>
              <w:t>Найменування товару</w:t>
            </w:r>
          </w:p>
        </w:tc>
        <w:tc>
          <w:tcPr>
            <w:tcW w:w="1181" w:type="dxa"/>
            <w:tcBorders>
              <w:top w:val="single" w:sz="4" w:space="0" w:color="auto"/>
              <w:left w:val="single" w:sz="4" w:space="0" w:color="auto"/>
              <w:bottom w:val="single" w:sz="4" w:space="0" w:color="auto"/>
              <w:right w:val="single" w:sz="4" w:space="0" w:color="auto"/>
            </w:tcBorders>
            <w:hideMark/>
          </w:tcPr>
          <w:p w:rsidR="007C6371" w:rsidRDefault="007C6371">
            <w:pPr>
              <w:spacing w:before="100" w:beforeAutospacing="1" w:after="100" w:afterAutospacing="1"/>
              <w:jc w:val="center"/>
              <w:rPr>
                <w:sz w:val="24"/>
                <w:szCs w:val="24"/>
                <w:lang w:val="ru-RU" w:eastAsia="uk-UA"/>
              </w:rPr>
            </w:pPr>
            <w:r>
              <w:rPr>
                <w:sz w:val="24"/>
                <w:szCs w:val="24"/>
                <w:lang w:eastAsia="uk-UA"/>
              </w:rPr>
              <w:t>Один</w:t>
            </w:r>
            <w:r>
              <w:rPr>
                <w:sz w:val="24"/>
                <w:szCs w:val="24"/>
                <w:lang w:val="ru-RU" w:eastAsia="uk-UA"/>
              </w:rPr>
              <w:t>иці виміру</w:t>
            </w:r>
          </w:p>
        </w:tc>
        <w:tc>
          <w:tcPr>
            <w:tcW w:w="1701" w:type="dxa"/>
            <w:tcBorders>
              <w:top w:val="single" w:sz="4" w:space="0" w:color="auto"/>
              <w:left w:val="single" w:sz="4" w:space="0" w:color="auto"/>
              <w:bottom w:val="single" w:sz="4" w:space="0" w:color="auto"/>
              <w:right w:val="single" w:sz="4" w:space="0" w:color="auto"/>
            </w:tcBorders>
            <w:hideMark/>
          </w:tcPr>
          <w:p w:rsidR="007C6371" w:rsidRDefault="007C6371">
            <w:pPr>
              <w:spacing w:before="100" w:beforeAutospacing="1" w:after="100" w:afterAutospacing="1"/>
              <w:jc w:val="center"/>
              <w:rPr>
                <w:sz w:val="24"/>
                <w:szCs w:val="24"/>
                <w:lang w:val="ru-RU" w:eastAsia="uk-UA"/>
              </w:rPr>
            </w:pPr>
            <w:r>
              <w:rPr>
                <w:sz w:val="24"/>
                <w:szCs w:val="24"/>
                <w:lang w:val="ru-RU" w:eastAsia="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7C6371" w:rsidRDefault="007C6371">
            <w:pPr>
              <w:autoSpaceDE w:val="0"/>
              <w:autoSpaceDN w:val="0"/>
              <w:adjustRightInd w:val="0"/>
              <w:jc w:val="center"/>
              <w:rPr>
                <w:color w:val="000000"/>
                <w:lang w:val="ru-RU" w:eastAsia="uk-UA"/>
              </w:rPr>
            </w:pPr>
            <w:r>
              <w:rPr>
                <w:color w:val="000000"/>
                <w:sz w:val="24"/>
                <w:szCs w:val="24"/>
                <w:lang w:val="ru-RU" w:eastAsia="uk-UA"/>
              </w:rPr>
              <w:t xml:space="preserve">Ціна за одиницю </w:t>
            </w:r>
            <w:r>
              <w:rPr>
                <w:color w:val="000000"/>
                <w:lang w:val="ru-RU" w:eastAsia="uk-UA"/>
              </w:rPr>
              <w:t>товару, без ПДВ</w:t>
            </w:r>
          </w:p>
          <w:p w:rsidR="007C6371" w:rsidRDefault="007C6371">
            <w:pPr>
              <w:autoSpaceDE w:val="0"/>
              <w:autoSpaceDN w:val="0"/>
              <w:adjustRightInd w:val="0"/>
              <w:jc w:val="center"/>
              <w:rPr>
                <w:color w:val="000000"/>
                <w:lang w:val="ru-RU" w:eastAsia="uk-UA"/>
              </w:rPr>
            </w:pPr>
            <w:r>
              <w:rPr>
                <w:color w:val="000000"/>
                <w:lang w:val="ru-RU" w:eastAsia="uk-UA"/>
              </w:rPr>
              <w:t>(грн.)</w:t>
            </w:r>
          </w:p>
        </w:tc>
        <w:tc>
          <w:tcPr>
            <w:tcW w:w="1559" w:type="dxa"/>
            <w:tcBorders>
              <w:top w:val="single" w:sz="4" w:space="0" w:color="auto"/>
              <w:left w:val="single" w:sz="4" w:space="0" w:color="auto"/>
              <w:bottom w:val="single" w:sz="4" w:space="0" w:color="auto"/>
              <w:right w:val="single" w:sz="4" w:space="0" w:color="auto"/>
            </w:tcBorders>
            <w:hideMark/>
          </w:tcPr>
          <w:p w:rsidR="007C6371" w:rsidRDefault="007C6371">
            <w:pPr>
              <w:autoSpaceDE w:val="0"/>
              <w:autoSpaceDN w:val="0"/>
              <w:adjustRightInd w:val="0"/>
              <w:jc w:val="center"/>
              <w:rPr>
                <w:color w:val="000000"/>
                <w:lang w:val="ru-RU" w:eastAsia="uk-UA"/>
              </w:rPr>
            </w:pPr>
            <w:r>
              <w:rPr>
                <w:color w:val="000000"/>
                <w:lang w:val="ru-RU" w:eastAsia="uk-UA"/>
              </w:rPr>
              <w:t>Сума,</w:t>
            </w:r>
          </w:p>
          <w:p w:rsidR="007C6371" w:rsidRDefault="007C6371">
            <w:pPr>
              <w:autoSpaceDE w:val="0"/>
              <w:autoSpaceDN w:val="0"/>
              <w:adjustRightInd w:val="0"/>
              <w:jc w:val="center"/>
              <w:rPr>
                <w:color w:val="000000"/>
                <w:lang w:val="ru-RU" w:eastAsia="uk-UA"/>
              </w:rPr>
            </w:pPr>
            <w:r>
              <w:rPr>
                <w:color w:val="000000"/>
                <w:lang w:val="ru-RU" w:eastAsia="uk-UA"/>
              </w:rPr>
              <w:t>без ПДВ</w:t>
            </w:r>
          </w:p>
          <w:p w:rsidR="007C6371" w:rsidRDefault="007C6371">
            <w:pPr>
              <w:autoSpaceDE w:val="0"/>
              <w:autoSpaceDN w:val="0"/>
              <w:adjustRightInd w:val="0"/>
              <w:jc w:val="center"/>
              <w:rPr>
                <w:color w:val="000000"/>
                <w:lang w:val="ru-RU" w:eastAsia="uk-UA"/>
              </w:rPr>
            </w:pPr>
            <w:r>
              <w:rPr>
                <w:color w:val="000000"/>
                <w:lang w:val="ru-RU" w:eastAsia="uk-UA"/>
              </w:rPr>
              <w:t>(грн.)</w:t>
            </w:r>
          </w:p>
        </w:tc>
      </w:tr>
      <w:tr w:rsidR="007C6371" w:rsidTr="007C6371">
        <w:tc>
          <w:tcPr>
            <w:tcW w:w="525" w:type="dxa"/>
            <w:tcBorders>
              <w:top w:val="single" w:sz="4" w:space="0" w:color="auto"/>
              <w:left w:val="single" w:sz="4" w:space="0" w:color="auto"/>
              <w:bottom w:val="single" w:sz="4" w:space="0" w:color="auto"/>
              <w:right w:val="single" w:sz="4" w:space="0" w:color="auto"/>
            </w:tcBorders>
            <w:hideMark/>
          </w:tcPr>
          <w:p w:rsidR="007C6371" w:rsidRDefault="007C6371">
            <w:pPr>
              <w:spacing w:before="100" w:beforeAutospacing="1" w:after="100" w:afterAutospacing="1"/>
              <w:jc w:val="center"/>
              <w:rPr>
                <w:sz w:val="24"/>
                <w:szCs w:val="24"/>
                <w:lang w:val="ru-RU" w:eastAsia="uk-UA"/>
              </w:rPr>
            </w:pPr>
            <w:r>
              <w:rPr>
                <w:sz w:val="24"/>
                <w:szCs w:val="24"/>
                <w:lang w:val="ru-RU" w:eastAsia="uk-UA"/>
              </w:rPr>
              <w:t>1</w:t>
            </w:r>
          </w:p>
        </w:tc>
        <w:tc>
          <w:tcPr>
            <w:tcW w:w="3397" w:type="dxa"/>
            <w:tcBorders>
              <w:top w:val="single" w:sz="4" w:space="0" w:color="auto"/>
              <w:left w:val="single" w:sz="4" w:space="0" w:color="auto"/>
              <w:bottom w:val="single" w:sz="4" w:space="0" w:color="auto"/>
              <w:right w:val="single" w:sz="4" w:space="0" w:color="auto"/>
            </w:tcBorders>
          </w:tcPr>
          <w:p w:rsidR="007C6371" w:rsidRDefault="007C6371">
            <w:pPr>
              <w:jc w:val="both"/>
              <w:rPr>
                <w:b/>
                <w:color w:val="000000"/>
                <w:sz w:val="24"/>
                <w:szCs w:val="24"/>
                <w:lang w:eastAsia="uk-UA"/>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7C6371" w:rsidRDefault="007C6371">
            <w:pPr>
              <w:spacing w:before="100" w:beforeAutospacing="1" w:after="100" w:afterAutospacing="1"/>
              <w:rPr>
                <w:b/>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6371" w:rsidRDefault="007C6371">
            <w:pPr>
              <w:spacing w:before="100" w:beforeAutospacing="1" w:after="100" w:afterAutospacing="1"/>
              <w:jc w:val="center"/>
              <w:rPr>
                <w:b/>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7C6371" w:rsidRDefault="007C6371">
            <w:pPr>
              <w:spacing w:before="100" w:beforeAutospacing="1" w:after="100" w:afterAutospacing="1"/>
              <w:jc w:val="center"/>
              <w:rPr>
                <w:sz w:val="24"/>
                <w:szCs w:val="24"/>
                <w:lang w:val="ru-RU"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7C6371" w:rsidRDefault="007C6371">
            <w:pPr>
              <w:spacing w:before="100" w:beforeAutospacing="1" w:after="100" w:afterAutospacing="1"/>
              <w:jc w:val="center"/>
              <w:rPr>
                <w:sz w:val="24"/>
                <w:szCs w:val="24"/>
                <w:lang w:val="ru-RU" w:eastAsia="uk-UA"/>
              </w:rPr>
            </w:pPr>
          </w:p>
        </w:tc>
      </w:tr>
      <w:tr w:rsidR="00AC719B" w:rsidTr="007C6371">
        <w:tc>
          <w:tcPr>
            <w:tcW w:w="525" w:type="dxa"/>
            <w:tcBorders>
              <w:top w:val="single" w:sz="4" w:space="0" w:color="auto"/>
              <w:left w:val="single" w:sz="4" w:space="0" w:color="auto"/>
              <w:bottom w:val="single" w:sz="4" w:space="0" w:color="auto"/>
              <w:right w:val="single" w:sz="4" w:space="0" w:color="auto"/>
            </w:tcBorders>
          </w:tcPr>
          <w:p w:rsidR="00AC719B" w:rsidRDefault="00AC719B">
            <w:pPr>
              <w:spacing w:before="100" w:beforeAutospacing="1" w:after="100" w:afterAutospacing="1"/>
              <w:jc w:val="center"/>
              <w:rPr>
                <w:sz w:val="24"/>
                <w:szCs w:val="24"/>
                <w:lang w:val="ru-RU" w:eastAsia="uk-UA"/>
              </w:rPr>
            </w:pPr>
            <w:r>
              <w:rPr>
                <w:sz w:val="24"/>
                <w:szCs w:val="24"/>
                <w:lang w:val="ru-RU" w:eastAsia="uk-UA"/>
              </w:rPr>
              <w:t>2</w:t>
            </w:r>
          </w:p>
        </w:tc>
        <w:tc>
          <w:tcPr>
            <w:tcW w:w="3397" w:type="dxa"/>
            <w:tcBorders>
              <w:top w:val="single" w:sz="4" w:space="0" w:color="auto"/>
              <w:left w:val="single" w:sz="4" w:space="0" w:color="auto"/>
              <w:bottom w:val="single" w:sz="4" w:space="0" w:color="auto"/>
              <w:right w:val="single" w:sz="4" w:space="0" w:color="auto"/>
            </w:tcBorders>
          </w:tcPr>
          <w:p w:rsidR="00AC719B" w:rsidRDefault="00AC719B">
            <w:pPr>
              <w:jc w:val="both"/>
              <w:rPr>
                <w:b/>
                <w:color w:val="000000"/>
                <w:sz w:val="24"/>
                <w:szCs w:val="24"/>
                <w:lang w:eastAsia="uk-UA"/>
              </w:rPr>
            </w:pPr>
          </w:p>
        </w:tc>
        <w:tc>
          <w:tcPr>
            <w:tcW w:w="1181"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rPr>
                <w:b/>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jc w:val="center"/>
              <w:rPr>
                <w:b/>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jc w:val="center"/>
              <w:rPr>
                <w:sz w:val="24"/>
                <w:szCs w:val="24"/>
                <w:lang w:val="ru-RU"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jc w:val="center"/>
              <w:rPr>
                <w:sz w:val="24"/>
                <w:szCs w:val="24"/>
                <w:lang w:val="ru-RU" w:eastAsia="uk-UA"/>
              </w:rPr>
            </w:pPr>
          </w:p>
        </w:tc>
      </w:tr>
      <w:tr w:rsidR="00AC719B" w:rsidTr="007C6371">
        <w:tc>
          <w:tcPr>
            <w:tcW w:w="525" w:type="dxa"/>
            <w:tcBorders>
              <w:top w:val="single" w:sz="4" w:space="0" w:color="auto"/>
              <w:left w:val="single" w:sz="4" w:space="0" w:color="auto"/>
              <w:bottom w:val="single" w:sz="4" w:space="0" w:color="auto"/>
              <w:right w:val="single" w:sz="4" w:space="0" w:color="auto"/>
            </w:tcBorders>
          </w:tcPr>
          <w:p w:rsidR="00AC719B" w:rsidRDefault="00AC719B">
            <w:pPr>
              <w:spacing w:before="100" w:beforeAutospacing="1" w:after="100" w:afterAutospacing="1"/>
              <w:jc w:val="center"/>
              <w:rPr>
                <w:sz w:val="24"/>
                <w:szCs w:val="24"/>
                <w:lang w:val="ru-RU" w:eastAsia="uk-UA"/>
              </w:rPr>
            </w:pPr>
            <w:r>
              <w:rPr>
                <w:sz w:val="24"/>
                <w:szCs w:val="24"/>
                <w:lang w:val="ru-RU" w:eastAsia="uk-UA"/>
              </w:rPr>
              <w:t>3</w:t>
            </w:r>
          </w:p>
        </w:tc>
        <w:tc>
          <w:tcPr>
            <w:tcW w:w="3397" w:type="dxa"/>
            <w:tcBorders>
              <w:top w:val="single" w:sz="4" w:space="0" w:color="auto"/>
              <w:left w:val="single" w:sz="4" w:space="0" w:color="auto"/>
              <w:bottom w:val="single" w:sz="4" w:space="0" w:color="auto"/>
              <w:right w:val="single" w:sz="4" w:space="0" w:color="auto"/>
            </w:tcBorders>
          </w:tcPr>
          <w:p w:rsidR="00AC719B" w:rsidRDefault="00AC719B">
            <w:pPr>
              <w:jc w:val="both"/>
              <w:rPr>
                <w:b/>
                <w:color w:val="000000"/>
                <w:sz w:val="24"/>
                <w:szCs w:val="24"/>
                <w:lang w:eastAsia="uk-UA"/>
              </w:rPr>
            </w:pPr>
          </w:p>
        </w:tc>
        <w:tc>
          <w:tcPr>
            <w:tcW w:w="1181"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rPr>
                <w:b/>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jc w:val="center"/>
              <w:rPr>
                <w:b/>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jc w:val="center"/>
              <w:rPr>
                <w:sz w:val="24"/>
                <w:szCs w:val="24"/>
                <w:lang w:val="ru-RU"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jc w:val="center"/>
              <w:rPr>
                <w:sz w:val="24"/>
                <w:szCs w:val="24"/>
                <w:lang w:val="ru-RU" w:eastAsia="uk-UA"/>
              </w:rPr>
            </w:pPr>
          </w:p>
        </w:tc>
      </w:tr>
      <w:tr w:rsidR="00AC719B" w:rsidTr="007C6371">
        <w:tc>
          <w:tcPr>
            <w:tcW w:w="525" w:type="dxa"/>
            <w:tcBorders>
              <w:top w:val="single" w:sz="4" w:space="0" w:color="auto"/>
              <w:left w:val="single" w:sz="4" w:space="0" w:color="auto"/>
              <w:bottom w:val="single" w:sz="4" w:space="0" w:color="auto"/>
              <w:right w:val="single" w:sz="4" w:space="0" w:color="auto"/>
            </w:tcBorders>
          </w:tcPr>
          <w:p w:rsidR="00AC719B" w:rsidRDefault="00AC719B">
            <w:pPr>
              <w:spacing w:before="100" w:beforeAutospacing="1" w:after="100" w:afterAutospacing="1"/>
              <w:jc w:val="center"/>
              <w:rPr>
                <w:sz w:val="24"/>
                <w:szCs w:val="24"/>
                <w:lang w:val="ru-RU" w:eastAsia="uk-UA"/>
              </w:rPr>
            </w:pPr>
            <w:r>
              <w:rPr>
                <w:sz w:val="24"/>
                <w:szCs w:val="24"/>
                <w:lang w:val="ru-RU" w:eastAsia="uk-UA"/>
              </w:rPr>
              <w:t>4</w:t>
            </w:r>
          </w:p>
        </w:tc>
        <w:tc>
          <w:tcPr>
            <w:tcW w:w="3397" w:type="dxa"/>
            <w:tcBorders>
              <w:top w:val="single" w:sz="4" w:space="0" w:color="auto"/>
              <w:left w:val="single" w:sz="4" w:space="0" w:color="auto"/>
              <w:bottom w:val="single" w:sz="4" w:space="0" w:color="auto"/>
              <w:right w:val="single" w:sz="4" w:space="0" w:color="auto"/>
            </w:tcBorders>
          </w:tcPr>
          <w:p w:rsidR="00AC719B" w:rsidRDefault="00AC719B">
            <w:pPr>
              <w:jc w:val="both"/>
              <w:rPr>
                <w:b/>
                <w:color w:val="000000"/>
                <w:sz w:val="24"/>
                <w:szCs w:val="24"/>
                <w:lang w:eastAsia="uk-UA"/>
              </w:rPr>
            </w:pPr>
          </w:p>
        </w:tc>
        <w:tc>
          <w:tcPr>
            <w:tcW w:w="1181"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rPr>
                <w:b/>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jc w:val="center"/>
              <w:rPr>
                <w:b/>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jc w:val="center"/>
              <w:rPr>
                <w:sz w:val="24"/>
                <w:szCs w:val="24"/>
                <w:lang w:val="ru-RU"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jc w:val="center"/>
              <w:rPr>
                <w:sz w:val="24"/>
                <w:szCs w:val="24"/>
                <w:lang w:val="ru-RU" w:eastAsia="uk-UA"/>
              </w:rPr>
            </w:pPr>
          </w:p>
        </w:tc>
      </w:tr>
      <w:tr w:rsidR="00AC719B" w:rsidTr="007C6371">
        <w:tc>
          <w:tcPr>
            <w:tcW w:w="525" w:type="dxa"/>
            <w:tcBorders>
              <w:top w:val="single" w:sz="4" w:space="0" w:color="auto"/>
              <w:left w:val="single" w:sz="4" w:space="0" w:color="auto"/>
              <w:bottom w:val="single" w:sz="4" w:space="0" w:color="auto"/>
              <w:right w:val="single" w:sz="4" w:space="0" w:color="auto"/>
            </w:tcBorders>
          </w:tcPr>
          <w:p w:rsidR="00AC719B" w:rsidRDefault="00AC719B">
            <w:pPr>
              <w:spacing w:before="100" w:beforeAutospacing="1" w:after="100" w:afterAutospacing="1"/>
              <w:jc w:val="center"/>
              <w:rPr>
                <w:sz w:val="24"/>
                <w:szCs w:val="24"/>
                <w:lang w:val="ru-RU" w:eastAsia="uk-UA"/>
              </w:rPr>
            </w:pPr>
            <w:r>
              <w:rPr>
                <w:sz w:val="24"/>
                <w:szCs w:val="24"/>
                <w:lang w:val="ru-RU" w:eastAsia="uk-UA"/>
              </w:rPr>
              <w:t>5</w:t>
            </w:r>
          </w:p>
        </w:tc>
        <w:tc>
          <w:tcPr>
            <w:tcW w:w="3397" w:type="dxa"/>
            <w:tcBorders>
              <w:top w:val="single" w:sz="4" w:space="0" w:color="auto"/>
              <w:left w:val="single" w:sz="4" w:space="0" w:color="auto"/>
              <w:bottom w:val="single" w:sz="4" w:space="0" w:color="auto"/>
              <w:right w:val="single" w:sz="4" w:space="0" w:color="auto"/>
            </w:tcBorders>
          </w:tcPr>
          <w:p w:rsidR="00AC719B" w:rsidRDefault="00AC719B">
            <w:pPr>
              <w:jc w:val="both"/>
              <w:rPr>
                <w:b/>
                <w:color w:val="000000"/>
                <w:sz w:val="24"/>
                <w:szCs w:val="24"/>
                <w:lang w:eastAsia="uk-UA"/>
              </w:rPr>
            </w:pPr>
          </w:p>
        </w:tc>
        <w:tc>
          <w:tcPr>
            <w:tcW w:w="1181"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rPr>
                <w:b/>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jc w:val="center"/>
              <w:rPr>
                <w:b/>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jc w:val="center"/>
              <w:rPr>
                <w:sz w:val="24"/>
                <w:szCs w:val="24"/>
                <w:lang w:val="ru-RU"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AC719B" w:rsidRDefault="00AC719B">
            <w:pPr>
              <w:spacing w:before="100" w:beforeAutospacing="1" w:after="100" w:afterAutospacing="1"/>
              <w:jc w:val="center"/>
              <w:rPr>
                <w:sz w:val="24"/>
                <w:szCs w:val="24"/>
                <w:lang w:val="ru-RU" w:eastAsia="uk-UA"/>
              </w:rPr>
            </w:pPr>
          </w:p>
        </w:tc>
      </w:tr>
      <w:tr w:rsidR="007C6371" w:rsidTr="007C6371">
        <w:tc>
          <w:tcPr>
            <w:tcW w:w="8080" w:type="dxa"/>
            <w:gridSpan w:val="5"/>
            <w:tcBorders>
              <w:top w:val="single" w:sz="4" w:space="0" w:color="auto"/>
              <w:left w:val="single" w:sz="4" w:space="0" w:color="auto"/>
              <w:bottom w:val="single" w:sz="4" w:space="0" w:color="auto"/>
              <w:right w:val="single" w:sz="4" w:space="0" w:color="auto"/>
            </w:tcBorders>
            <w:hideMark/>
          </w:tcPr>
          <w:p w:rsidR="007C6371" w:rsidRDefault="007C6371">
            <w:pPr>
              <w:autoSpaceDE w:val="0"/>
              <w:autoSpaceDN w:val="0"/>
              <w:adjustRightInd w:val="0"/>
              <w:jc w:val="right"/>
              <w:rPr>
                <w:color w:val="000000"/>
                <w:sz w:val="23"/>
                <w:szCs w:val="23"/>
                <w:lang w:eastAsia="uk-UA"/>
              </w:rPr>
            </w:pPr>
            <w:r>
              <w:rPr>
                <w:b/>
                <w:bCs/>
                <w:color w:val="000000"/>
                <w:sz w:val="23"/>
                <w:szCs w:val="23"/>
                <w:lang w:val="ru-RU" w:eastAsia="uk-UA"/>
              </w:rPr>
              <w:t xml:space="preserve">Всього без 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7C6371" w:rsidRDefault="007C6371">
            <w:pPr>
              <w:spacing w:before="100" w:beforeAutospacing="1" w:after="100" w:afterAutospacing="1"/>
              <w:jc w:val="center"/>
              <w:rPr>
                <w:sz w:val="24"/>
                <w:szCs w:val="24"/>
                <w:lang w:val="ru-RU" w:eastAsia="uk-UA"/>
              </w:rPr>
            </w:pPr>
          </w:p>
        </w:tc>
      </w:tr>
      <w:tr w:rsidR="007C6371" w:rsidTr="007C6371">
        <w:tc>
          <w:tcPr>
            <w:tcW w:w="8080" w:type="dxa"/>
            <w:gridSpan w:val="5"/>
            <w:tcBorders>
              <w:top w:val="single" w:sz="4" w:space="0" w:color="auto"/>
              <w:left w:val="single" w:sz="4" w:space="0" w:color="auto"/>
              <w:bottom w:val="single" w:sz="4" w:space="0" w:color="auto"/>
              <w:right w:val="single" w:sz="4" w:space="0" w:color="auto"/>
            </w:tcBorders>
            <w:hideMark/>
          </w:tcPr>
          <w:p w:rsidR="007C6371" w:rsidRDefault="007C6371">
            <w:pPr>
              <w:autoSpaceDE w:val="0"/>
              <w:autoSpaceDN w:val="0"/>
              <w:adjustRightInd w:val="0"/>
              <w:jc w:val="right"/>
              <w:rPr>
                <w:color w:val="000000"/>
                <w:sz w:val="23"/>
                <w:szCs w:val="23"/>
                <w:lang w:eastAsia="uk-UA"/>
              </w:rPr>
            </w:pPr>
            <w:r>
              <w:rPr>
                <w:b/>
                <w:bCs/>
                <w:color w:val="000000"/>
                <w:sz w:val="23"/>
                <w:szCs w:val="23"/>
                <w:lang w:val="ru-RU" w:eastAsia="uk-UA"/>
              </w:rPr>
              <w:t xml:space="preserve">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7C6371" w:rsidRDefault="007C6371">
            <w:pPr>
              <w:spacing w:before="100" w:beforeAutospacing="1" w:after="100" w:afterAutospacing="1"/>
              <w:jc w:val="center"/>
              <w:rPr>
                <w:sz w:val="24"/>
                <w:szCs w:val="24"/>
                <w:lang w:val="ru-RU" w:eastAsia="uk-UA"/>
              </w:rPr>
            </w:pPr>
          </w:p>
        </w:tc>
      </w:tr>
      <w:tr w:rsidR="007C6371" w:rsidTr="007C6371">
        <w:tc>
          <w:tcPr>
            <w:tcW w:w="8080" w:type="dxa"/>
            <w:gridSpan w:val="5"/>
            <w:tcBorders>
              <w:top w:val="single" w:sz="4" w:space="0" w:color="auto"/>
              <w:left w:val="single" w:sz="4" w:space="0" w:color="auto"/>
              <w:bottom w:val="single" w:sz="4" w:space="0" w:color="auto"/>
              <w:right w:val="single" w:sz="4" w:space="0" w:color="auto"/>
            </w:tcBorders>
            <w:hideMark/>
          </w:tcPr>
          <w:p w:rsidR="007C6371" w:rsidRDefault="007C6371">
            <w:pPr>
              <w:autoSpaceDE w:val="0"/>
              <w:autoSpaceDN w:val="0"/>
              <w:adjustRightInd w:val="0"/>
              <w:jc w:val="right"/>
              <w:rPr>
                <w:color w:val="000000"/>
                <w:sz w:val="23"/>
                <w:szCs w:val="23"/>
                <w:lang w:val="ru-RU" w:eastAsia="uk-UA"/>
              </w:rPr>
            </w:pPr>
            <w:r>
              <w:rPr>
                <w:b/>
                <w:bCs/>
                <w:color w:val="000000"/>
                <w:sz w:val="23"/>
                <w:szCs w:val="23"/>
                <w:lang w:val="ru-RU" w:eastAsia="uk-UA"/>
              </w:rPr>
              <w:t xml:space="preserve">Всього сума з 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7C6371" w:rsidRDefault="007C6371">
            <w:pPr>
              <w:spacing w:before="100" w:beforeAutospacing="1" w:after="100" w:afterAutospacing="1"/>
              <w:jc w:val="center"/>
              <w:rPr>
                <w:sz w:val="24"/>
                <w:szCs w:val="24"/>
                <w:lang w:val="ru-RU" w:eastAsia="uk-UA"/>
              </w:rPr>
            </w:pPr>
          </w:p>
        </w:tc>
      </w:tr>
    </w:tbl>
    <w:p w:rsidR="007C6371" w:rsidRDefault="007C6371" w:rsidP="007C6371">
      <w:pPr>
        <w:autoSpaceDE w:val="0"/>
        <w:autoSpaceDN w:val="0"/>
        <w:adjustRightInd w:val="0"/>
        <w:rPr>
          <w:sz w:val="24"/>
          <w:szCs w:val="24"/>
          <w:lang w:eastAsia="uk-UA"/>
        </w:rPr>
      </w:pPr>
      <w:r>
        <w:rPr>
          <w:sz w:val="24"/>
          <w:szCs w:val="24"/>
          <w:vertAlign w:val="superscript"/>
          <w:lang w:val="ru-RU" w:eastAsia="uk-UA"/>
        </w:rPr>
        <w:t>*</w:t>
      </w:r>
      <w:r>
        <w:rPr>
          <w:sz w:val="24"/>
          <w:szCs w:val="24"/>
          <w:lang w:val="ru-RU" w:eastAsia="uk-UA"/>
        </w:rPr>
        <w:t>для платників ПДВ</w:t>
      </w:r>
      <w:r>
        <w:rPr>
          <w:sz w:val="24"/>
          <w:szCs w:val="24"/>
          <w:lang w:eastAsia="uk-UA"/>
        </w:rPr>
        <w:t>.</w:t>
      </w:r>
    </w:p>
    <w:p w:rsidR="007C6371" w:rsidRDefault="007C6371" w:rsidP="007C6371">
      <w:pPr>
        <w:shd w:val="clear" w:color="auto" w:fill="FFFFFF"/>
        <w:ind w:left="192"/>
        <w:jc w:val="center"/>
        <w:rPr>
          <w:b/>
          <w:bCs/>
          <w:spacing w:val="-1"/>
          <w:sz w:val="24"/>
          <w:szCs w:val="24"/>
        </w:rPr>
      </w:pPr>
      <w:r>
        <w:rPr>
          <w:b/>
          <w:bCs/>
          <w:spacing w:val="-1"/>
          <w:sz w:val="24"/>
          <w:szCs w:val="24"/>
        </w:rPr>
        <w:t>ПІДПИСИ СТОРІН</w:t>
      </w:r>
    </w:p>
    <w:p w:rsidR="007C6371" w:rsidRDefault="007C6371" w:rsidP="007C6371">
      <w:pPr>
        <w:shd w:val="clear" w:color="auto" w:fill="FFFFFF"/>
        <w:tabs>
          <w:tab w:val="left" w:pos="5722"/>
        </w:tabs>
        <w:spacing w:line="322" w:lineRule="exact"/>
        <w:ind w:left="29"/>
        <w:rPr>
          <w:sz w:val="24"/>
          <w:szCs w:val="24"/>
        </w:rPr>
      </w:pPr>
      <w:r>
        <w:rPr>
          <w:spacing w:val="-3"/>
          <w:sz w:val="24"/>
          <w:szCs w:val="24"/>
        </w:rPr>
        <w:t>«Постачальник»</w:t>
      </w:r>
      <w:r>
        <w:rPr>
          <w:sz w:val="24"/>
          <w:szCs w:val="24"/>
        </w:rPr>
        <w:tab/>
        <w:t>«Покупець»</w:t>
      </w:r>
    </w:p>
    <w:p w:rsidR="007C6371" w:rsidRDefault="007C6371" w:rsidP="007C6371">
      <w:pPr>
        <w:shd w:val="clear" w:color="auto" w:fill="FFFFFF"/>
        <w:tabs>
          <w:tab w:val="left" w:leader="underscore" w:pos="2544"/>
          <w:tab w:val="left" w:pos="5227"/>
          <w:tab w:val="left" w:leader="underscore" w:pos="8078"/>
        </w:tabs>
        <w:spacing w:line="322" w:lineRule="exact"/>
        <w:ind w:left="29"/>
        <w:rPr>
          <w:b/>
          <w:bCs/>
          <w:sz w:val="24"/>
          <w:szCs w:val="24"/>
        </w:rPr>
      </w:pPr>
      <w:r>
        <w:rPr>
          <w:b/>
          <w:bCs/>
          <w:spacing w:val="-1"/>
          <w:sz w:val="24"/>
          <w:szCs w:val="24"/>
        </w:rPr>
        <w:t xml:space="preserve">«     </w:t>
      </w:r>
      <w:r>
        <w:rPr>
          <w:spacing w:val="-1"/>
          <w:sz w:val="24"/>
          <w:szCs w:val="24"/>
        </w:rPr>
        <w:t xml:space="preserve"> »</w:t>
      </w:r>
      <w:r>
        <w:rPr>
          <w:sz w:val="24"/>
          <w:szCs w:val="24"/>
        </w:rPr>
        <w:tab/>
      </w:r>
      <w:r>
        <w:rPr>
          <w:b/>
          <w:bCs/>
          <w:sz w:val="24"/>
          <w:szCs w:val="24"/>
        </w:rPr>
        <w:t>202</w:t>
      </w:r>
      <w:r>
        <w:rPr>
          <w:b/>
          <w:bCs/>
          <w:sz w:val="24"/>
          <w:szCs w:val="24"/>
          <w:lang w:val="ru-RU"/>
        </w:rPr>
        <w:t>2</w:t>
      </w:r>
      <w:r>
        <w:rPr>
          <w:b/>
          <w:bCs/>
          <w:sz w:val="24"/>
          <w:szCs w:val="24"/>
        </w:rPr>
        <w:t xml:space="preserve"> р.</w:t>
      </w:r>
      <w:r>
        <w:rPr>
          <w:b/>
          <w:bCs/>
          <w:sz w:val="24"/>
          <w:szCs w:val="24"/>
        </w:rPr>
        <w:tab/>
      </w:r>
      <w:r>
        <w:rPr>
          <w:b/>
          <w:bCs/>
          <w:spacing w:val="-1"/>
          <w:sz w:val="24"/>
          <w:szCs w:val="24"/>
        </w:rPr>
        <w:t xml:space="preserve">«     </w:t>
      </w:r>
      <w:r>
        <w:rPr>
          <w:spacing w:val="-1"/>
          <w:sz w:val="24"/>
          <w:szCs w:val="24"/>
        </w:rPr>
        <w:t xml:space="preserve"> »</w:t>
      </w:r>
      <w:r>
        <w:rPr>
          <w:sz w:val="24"/>
          <w:szCs w:val="24"/>
        </w:rPr>
        <w:tab/>
      </w:r>
      <w:r>
        <w:rPr>
          <w:b/>
          <w:bCs/>
          <w:sz w:val="24"/>
          <w:szCs w:val="24"/>
        </w:rPr>
        <w:t>202</w:t>
      </w:r>
      <w:r>
        <w:rPr>
          <w:b/>
          <w:bCs/>
          <w:sz w:val="24"/>
          <w:szCs w:val="24"/>
          <w:lang w:val="ru-RU"/>
        </w:rPr>
        <w:t>2</w:t>
      </w:r>
      <w:r>
        <w:rPr>
          <w:b/>
          <w:bCs/>
          <w:sz w:val="24"/>
          <w:szCs w:val="24"/>
        </w:rPr>
        <w:t xml:space="preserve"> р.</w:t>
      </w:r>
      <w:r>
        <w:rPr>
          <w:sz w:val="24"/>
          <w:szCs w:val="24"/>
        </w:rPr>
        <w:t xml:space="preserve">                 </w:t>
      </w:r>
      <w:r>
        <w:rPr>
          <w:color w:val="FF0000"/>
          <w:sz w:val="24"/>
          <w:szCs w:val="24"/>
        </w:rPr>
        <w:t xml:space="preserve">.                                </w:t>
      </w:r>
    </w:p>
    <w:p w:rsidR="007C6371" w:rsidRDefault="007C6371" w:rsidP="007C6371">
      <w:pPr>
        <w:shd w:val="clear" w:color="auto" w:fill="FFFFFF"/>
        <w:tabs>
          <w:tab w:val="left" w:leader="underscore" w:pos="3245"/>
          <w:tab w:val="left" w:pos="5227"/>
        </w:tabs>
        <w:spacing w:line="322" w:lineRule="exact"/>
        <w:ind w:left="14"/>
        <w:jc w:val="both"/>
        <w:rPr>
          <w:sz w:val="24"/>
          <w:szCs w:val="24"/>
        </w:rPr>
      </w:pPr>
      <w:r>
        <w:rPr>
          <w:sz w:val="24"/>
          <w:szCs w:val="24"/>
        </w:rPr>
        <w:tab/>
      </w:r>
      <w:r>
        <w:rPr>
          <w:sz w:val="24"/>
          <w:szCs w:val="24"/>
        </w:rPr>
        <w:tab/>
        <w:t>____________________</w:t>
      </w:r>
    </w:p>
    <w:p w:rsidR="007C6371" w:rsidRDefault="007C6371" w:rsidP="007C6371">
      <w:pPr>
        <w:jc w:val="both"/>
      </w:pPr>
    </w:p>
    <w:p w:rsidR="007C6371" w:rsidRDefault="007C6371" w:rsidP="007C6371">
      <w:pPr>
        <w:shd w:val="clear" w:color="auto" w:fill="FFFFFF"/>
        <w:tabs>
          <w:tab w:val="left" w:leader="underscore" w:pos="3758"/>
        </w:tabs>
        <w:spacing w:line="276" w:lineRule="auto"/>
        <w:ind w:left="43" w:right="-193" w:firstLine="524"/>
        <w:jc w:val="both"/>
        <w:rPr>
          <w:sz w:val="24"/>
          <w:szCs w:val="24"/>
        </w:rPr>
      </w:pPr>
    </w:p>
    <w:p w:rsidR="007C6371" w:rsidRDefault="007C6371" w:rsidP="007C6371">
      <w:pPr>
        <w:shd w:val="clear" w:color="auto" w:fill="FFFFFF"/>
        <w:tabs>
          <w:tab w:val="left" w:leader="underscore" w:pos="3758"/>
        </w:tabs>
        <w:spacing w:line="276" w:lineRule="auto"/>
        <w:ind w:right="-193"/>
        <w:jc w:val="both"/>
        <w:rPr>
          <w:sz w:val="24"/>
          <w:szCs w:val="24"/>
        </w:rPr>
      </w:pPr>
    </w:p>
    <w:p w:rsidR="007C6371" w:rsidRDefault="007C6371" w:rsidP="007C6371">
      <w:pPr>
        <w:widowControl w:val="0"/>
        <w:spacing w:after="200" w:line="240" w:lineRule="exact"/>
        <w:jc w:val="center"/>
        <w:rPr>
          <w:rFonts w:eastAsia="Calibri"/>
          <w:b/>
          <w:color w:val="000000"/>
          <w:sz w:val="24"/>
          <w:szCs w:val="24"/>
          <w:u w:val="single"/>
          <w:lang w:eastAsia="uk-UA" w:bidi="uk-UA"/>
        </w:rPr>
      </w:pPr>
    </w:p>
    <w:p w:rsidR="007C6371" w:rsidRDefault="007C6371" w:rsidP="007C6371"/>
    <w:p w:rsidR="007C6371" w:rsidRDefault="007C6371" w:rsidP="007C6371">
      <w:pPr>
        <w:rPr>
          <w:b/>
          <w:color w:val="000000" w:themeColor="text1"/>
          <w:sz w:val="24"/>
          <w:szCs w:val="24"/>
        </w:rPr>
      </w:pPr>
    </w:p>
    <w:p w:rsidR="008E36E1" w:rsidRDefault="008E36E1"/>
    <w:sectPr w:rsidR="008E3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53884"/>
    <w:multiLevelType w:val="multilevel"/>
    <w:tmpl w:val="FC7A6904"/>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5C70018B"/>
    <w:multiLevelType w:val="multilevel"/>
    <w:tmpl w:val="A4803EDE"/>
    <w:lvl w:ilvl="0">
      <w:start w:val="5"/>
      <w:numFmt w:val="decimal"/>
      <w:lvlText w:val="%1"/>
      <w:lvlJc w:val="left"/>
      <w:pPr>
        <w:ind w:left="360" w:hanging="360"/>
      </w:pPr>
      <w:rPr>
        <w:b w:val="0"/>
        <w:color w:val="000000"/>
        <w:sz w:val="24"/>
      </w:rPr>
    </w:lvl>
    <w:lvl w:ilvl="1">
      <w:start w:val="2"/>
      <w:numFmt w:val="decimal"/>
      <w:lvlText w:val="%1.%2"/>
      <w:lvlJc w:val="left"/>
      <w:pPr>
        <w:ind w:left="780" w:hanging="360"/>
      </w:pPr>
      <w:rPr>
        <w:b w:val="0"/>
        <w:color w:val="000000"/>
        <w:sz w:val="24"/>
      </w:rPr>
    </w:lvl>
    <w:lvl w:ilvl="2">
      <w:start w:val="1"/>
      <w:numFmt w:val="decimal"/>
      <w:lvlText w:val="%1.%2.%3"/>
      <w:lvlJc w:val="left"/>
      <w:pPr>
        <w:ind w:left="1560" w:hanging="720"/>
      </w:pPr>
      <w:rPr>
        <w:b w:val="0"/>
        <w:color w:val="000000"/>
        <w:sz w:val="24"/>
      </w:rPr>
    </w:lvl>
    <w:lvl w:ilvl="3">
      <w:start w:val="1"/>
      <w:numFmt w:val="decimal"/>
      <w:lvlText w:val="%1.%2.%3.%4"/>
      <w:lvlJc w:val="left"/>
      <w:pPr>
        <w:ind w:left="1980" w:hanging="720"/>
      </w:pPr>
      <w:rPr>
        <w:b w:val="0"/>
        <w:color w:val="000000"/>
        <w:sz w:val="24"/>
      </w:rPr>
    </w:lvl>
    <w:lvl w:ilvl="4">
      <w:start w:val="1"/>
      <w:numFmt w:val="decimal"/>
      <w:lvlText w:val="%1.%2.%3.%4.%5"/>
      <w:lvlJc w:val="left"/>
      <w:pPr>
        <w:ind w:left="2400" w:hanging="720"/>
      </w:pPr>
      <w:rPr>
        <w:b w:val="0"/>
        <w:color w:val="000000"/>
        <w:sz w:val="24"/>
      </w:rPr>
    </w:lvl>
    <w:lvl w:ilvl="5">
      <w:start w:val="1"/>
      <w:numFmt w:val="decimal"/>
      <w:lvlText w:val="%1.%2.%3.%4.%5.%6"/>
      <w:lvlJc w:val="left"/>
      <w:pPr>
        <w:ind w:left="3180" w:hanging="1080"/>
      </w:pPr>
      <w:rPr>
        <w:b w:val="0"/>
        <w:color w:val="000000"/>
        <w:sz w:val="24"/>
      </w:rPr>
    </w:lvl>
    <w:lvl w:ilvl="6">
      <w:start w:val="1"/>
      <w:numFmt w:val="decimal"/>
      <w:lvlText w:val="%1.%2.%3.%4.%5.%6.%7"/>
      <w:lvlJc w:val="left"/>
      <w:pPr>
        <w:ind w:left="3600" w:hanging="1080"/>
      </w:pPr>
      <w:rPr>
        <w:b w:val="0"/>
        <w:color w:val="000000"/>
        <w:sz w:val="24"/>
      </w:rPr>
    </w:lvl>
    <w:lvl w:ilvl="7">
      <w:start w:val="1"/>
      <w:numFmt w:val="decimal"/>
      <w:lvlText w:val="%1.%2.%3.%4.%5.%6.%7.%8"/>
      <w:lvlJc w:val="left"/>
      <w:pPr>
        <w:ind w:left="4380" w:hanging="1440"/>
      </w:pPr>
      <w:rPr>
        <w:b w:val="0"/>
        <w:color w:val="000000"/>
        <w:sz w:val="24"/>
      </w:rPr>
    </w:lvl>
    <w:lvl w:ilvl="8">
      <w:start w:val="1"/>
      <w:numFmt w:val="decimal"/>
      <w:lvlText w:val="%1.%2.%3.%4.%5.%6.%7.%8.%9"/>
      <w:lvlJc w:val="left"/>
      <w:pPr>
        <w:ind w:left="4800" w:hanging="1440"/>
      </w:pPr>
      <w:rPr>
        <w:b w:val="0"/>
        <w:color w:val="000000"/>
        <w:sz w:val="24"/>
      </w:rPr>
    </w:lvl>
  </w:abstractNum>
  <w:abstractNum w:abstractNumId="2">
    <w:nsid w:val="69BA46FF"/>
    <w:multiLevelType w:val="multilevel"/>
    <w:tmpl w:val="EB581AB0"/>
    <w:lvl w:ilvl="0">
      <w:start w:val="3"/>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FED1EF8"/>
    <w:multiLevelType w:val="multilevel"/>
    <w:tmpl w:val="A17E0624"/>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4A359F4"/>
    <w:multiLevelType w:val="multilevel"/>
    <w:tmpl w:val="4D2CE712"/>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nsid w:val="77927DB6"/>
    <w:multiLevelType w:val="multilevel"/>
    <w:tmpl w:val="E43A2834"/>
    <w:lvl w:ilvl="0">
      <w:start w:val="3"/>
      <w:numFmt w:val="decimal"/>
      <w:lvlText w:val="%1."/>
      <w:lvlJc w:val="left"/>
      <w:pPr>
        <w:ind w:left="4112"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BE83D66"/>
    <w:multiLevelType w:val="multilevel"/>
    <w:tmpl w:val="6F80E1EA"/>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3"/>
    </w:lvlOverride>
    <w:lvlOverride w:ilvl="1"/>
    <w:lvlOverride w:ilvl="2"/>
    <w:lvlOverride w:ilvl="3"/>
    <w:lvlOverride w:ilvl="4"/>
    <w:lvlOverride w:ilvl="5"/>
    <w:lvlOverride w:ilvl="6"/>
    <w:lvlOverride w:ilvl="7"/>
    <w:lvlOverride w:ilvl="8"/>
  </w:num>
  <w:num w:numId="7">
    <w:abstractNumId w:val="6"/>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0F"/>
    <w:rsid w:val="00302B79"/>
    <w:rsid w:val="00653DA9"/>
    <w:rsid w:val="007C6371"/>
    <w:rsid w:val="008E36E1"/>
    <w:rsid w:val="00AC719B"/>
    <w:rsid w:val="00B2580F"/>
    <w:rsid w:val="00E0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7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7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2170</Words>
  <Characters>12371</Characters>
  <Application>Microsoft Office Word</Application>
  <DocSecurity>0</DocSecurity>
  <Lines>103</Lines>
  <Paragraphs>29</Paragraphs>
  <ScaleCrop>false</ScaleCrop>
  <Company>SPecialiST RePack</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2022-04-12T09:59:00Z</dcterms:created>
  <dcterms:modified xsi:type="dcterms:W3CDTF">2022-06-17T08:10:00Z</dcterms:modified>
</cp:coreProperties>
</file>