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9" w:rsidRDefault="009B1229" w:rsidP="009B1229">
      <w:pPr>
        <w:spacing w:after="0" w:line="240" w:lineRule="auto"/>
        <w:jc w:val="right"/>
        <w:rPr>
          <w:rFonts w:ascii="Times New Roman" w:hAnsi="Times New Roman"/>
          <w:b/>
          <w:sz w:val="28"/>
          <w:szCs w:val="24"/>
          <w:u w:val="single"/>
          <w:lang w:val="uk-UA"/>
        </w:rPr>
      </w:pPr>
      <w:r>
        <w:rPr>
          <w:rFonts w:ascii="Times New Roman" w:hAnsi="Times New Roman"/>
          <w:b/>
          <w:sz w:val="28"/>
          <w:szCs w:val="24"/>
          <w:u w:val="single"/>
          <w:lang w:val="uk-UA"/>
        </w:rPr>
        <w:t>ДОДАТОК № 1</w:t>
      </w:r>
    </w:p>
    <w:p w:rsidR="009B1229" w:rsidRDefault="009B1229" w:rsidP="009B1229">
      <w:pPr>
        <w:ind w:left="-142"/>
        <w:contextualSpacing/>
        <w:jc w:val="center"/>
        <w:rPr>
          <w:b/>
          <w:sz w:val="28"/>
          <w:szCs w:val="24"/>
          <w:lang w:val="uk-UA"/>
        </w:rPr>
      </w:pPr>
    </w:p>
    <w:p w:rsidR="009B1229" w:rsidRDefault="009B1229" w:rsidP="009B1229">
      <w:pPr>
        <w:ind w:left="-142"/>
        <w:contextualSpacing/>
        <w:jc w:val="center"/>
        <w:rPr>
          <w:rFonts w:ascii="Times New Roman" w:hAnsi="Times New Roman"/>
          <w:b/>
          <w:sz w:val="28"/>
          <w:szCs w:val="24"/>
          <w:lang w:val="uk-UA"/>
        </w:rPr>
      </w:pPr>
      <w:r>
        <w:rPr>
          <w:rFonts w:ascii="Times New Roman" w:hAnsi="Times New Roman"/>
          <w:b/>
          <w:sz w:val="28"/>
          <w:szCs w:val="24"/>
          <w:lang w:val="uk-UA"/>
        </w:rPr>
        <w:t>Кваліфікаційні критерії та інші вимоги до учасників</w:t>
      </w:r>
    </w:p>
    <w:p w:rsidR="009B1229" w:rsidRDefault="009B1229" w:rsidP="009B1229">
      <w:pPr>
        <w:spacing w:line="240" w:lineRule="auto"/>
        <w:ind w:left="-142"/>
        <w:contextualSpacing/>
        <w:jc w:val="center"/>
        <w:rPr>
          <w:rFonts w:ascii="Times New Roman" w:hAnsi="Times New Roman"/>
          <w:b/>
          <w:sz w:val="28"/>
          <w:szCs w:val="28"/>
          <w:lang w:val="uk-UA"/>
        </w:rPr>
      </w:pP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sz w:val="28"/>
          <w:szCs w:val="28"/>
          <w:lang w:val="uk-UA"/>
        </w:rPr>
        <w:tab/>
      </w:r>
      <w:r>
        <w:rPr>
          <w:rFonts w:ascii="Times New Roman" w:hAnsi="Times New Roman"/>
          <w:color w:val="000000"/>
          <w:sz w:val="28"/>
          <w:szCs w:val="28"/>
          <w:lang w:val="uk-UA"/>
        </w:rPr>
        <w:t xml:space="preserve"> Учасник повинен надати в електронному (сканованому) вигляді в складі своєї пропозиції наступні документи:</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Копія витягу або виписки з Єдиного державного реєстру юридичних осіб, фізичних осіб-підприємців та громадських формувань.</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для фізичних осіб:</w:t>
      </w:r>
    </w:p>
    <w:p w:rsidR="009B1229" w:rsidRDefault="00FF61B4" w:rsidP="00AA2C9E">
      <w:pPr>
        <w:spacing w:after="0" w:line="240" w:lineRule="auto"/>
        <w:ind w:left="567"/>
        <w:jc w:val="both"/>
        <w:rPr>
          <w:rFonts w:ascii="Times New Roman" w:hAnsi="Times New Roman"/>
          <w:color w:val="000000"/>
          <w:sz w:val="28"/>
          <w:szCs w:val="28"/>
          <w:lang w:val="uk-UA"/>
        </w:rPr>
      </w:pPr>
      <w:r>
        <w:rPr>
          <w:rFonts w:ascii="Times New Roman" w:hAnsi="Times New Roman"/>
          <w:color w:val="000000"/>
          <w:sz w:val="28"/>
          <w:szCs w:val="28"/>
          <w:lang w:val="uk-UA"/>
        </w:rPr>
        <w:t>*</w:t>
      </w:r>
      <w:r w:rsidR="00AA2C9E">
        <w:rPr>
          <w:rFonts w:ascii="Times New Roman" w:hAnsi="Times New Roman"/>
          <w:color w:val="000000"/>
          <w:sz w:val="28"/>
          <w:szCs w:val="28"/>
          <w:lang w:val="uk-UA"/>
        </w:rPr>
        <w:t xml:space="preserve"> </w:t>
      </w:r>
      <w:r w:rsidR="009B1229">
        <w:rPr>
          <w:rFonts w:ascii="Times New Roman" w:hAnsi="Times New Roman"/>
          <w:color w:val="000000"/>
          <w:sz w:val="28"/>
          <w:szCs w:val="28"/>
          <w:lang w:val="uk-UA"/>
        </w:rPr>
        <w:t>копію паспорту та довідки про присвоєння ідентифікаційного коду;</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для юридичних осіб:</w:t>
      </w:r>
    </w:p>
    <w:p w:rsidR="009B1229" w:rsidRDefault="00FF61B4"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w:t>
      </w:r>
      <w:r w:rsidR="009B1229">
        <w:rPr>
          <w:rFonts w:ascii="Times New Roman" w:hAnsi="Times New Roman"/>
          <w:color w:val="000000"/>
          <w:sz w:val="28"/>
          <w:szCs w:val="28"/>
          <w:lang w:val="uk-UA"/>
        </w:rPr>
        <w:t xml:space="preserve"> </w:t>
      </w:r>
      <w:proofErr w:type="spellStart"/>
      <w:r w:rsidR="009B1229">
        <w:rPr>
          <w:rFonts w:ascii="Times New Roman" w:hAnsi="Times New Roman"/>
          <w:color w:val="000000"/>
          <w:sz w:val="28"/>
          <w:szCs w:val="28"/>
          <w:lang w:val="uk-UA"/>
        </w:rPr>
        <w:t>скан</w:t>
      </w:r>
      <w:r w:rsidR="00AA2C9E">
        <w:rPr>
          <w:rFonts w:ascii="Times New Roman" w:hAnsi="Times New Roman"/>
          <w:color w:val="000000"/>
          <w:sz w:val="28"/>
          <w:szCs w:val="28"/>
          <w:lang w:val="uk-UA"/>
        </w:rPr>
        <w:t>-</w:t>
      </w:r>
      <w:r w:rsidR="009B1229">
        <w:rPr>
          <w:rFonts w:ascii="Times New Roman" w:hAnsi="Times New Roman"/>
          <w:color w:val="000000"/>
          <w:sz w:val="28"/>
          <w:szCs w:val="28"/>
          <w:lang w:val="uk-UA"/>
        </w:rPr>
        <w:t>копія</w:t>
      </w:r>
      <w:proofErr w:type="spellEnd"/>
      <w:r w:rsidR="009B1229">
        <w:rPr>
          <w:rFonts w:ascii="Times New Roman" w:hAnsi="Times New Roman"/>
          <w:color w:val="000000"/>
          <w:sz w:val="28"/>
          <w:szCs w:val="28"/>
          <w:lang w:val="uk-UA"/>
        </w:rPr>
        <w:t xml:space="preserve"> статуту із змінами (в разі їх наявності) або копію іншого установчого документа Учасника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якщо посадова особа виступає від імені учасника згідно Статуту (чи іншого установчого документу), то учасник надає </w:t>
      </w:r>
      <w:proofErr w:type="spellStart"/>
      <w:r>
        <w:rPr>
          <w:rFonts w:ascii="Times New Roman" w:hAnsi="Times New Roman"/>
          <w:color w:val="000000"/>
          <w:sz w:val="28"/>
          <w:szCs w:val="28"/>
          <w:lang w:val="uk-UA"/>
        </w:rPr>
        <w:t>скан-копію</w:t>
      </w:r>
      <w:proofErr w:type="spellEnd"/>
      <w:r>
        <w:rPr>
          <w:rFonts w:ascii="Times New Roman" w:hAnsi="Times New Roman"/>
          <w:color w:val="000000"/>
          <w:sz w:val="28"/>
          <w:szCs w:val="28"/>
          <w:lang w:val="uk-UA"/>
        </w:rPr>
        <w:t xml:space="preserve"> документу, який підтверджує її повноваження на підпис тендерної пропозиції та договору про закупівлю (наказ про призначення керівника на посаду). Якщо підписувати документи тендерної пропозиції та договорів про закупівлю буде інша уповноважена особа, то учасник додатково до вищезазначених документів надає </w:t>
      </w:r>
      <w:proofErr w:type="spellStart"/>
      <w:r>
        <w:rPr>
          <w:rFonts w:ascii="Times New Roman" w:hAnsi="Times New Roman"/>
          <w:color w:val="000000"/>
          <w:sz w:val="28"/>
          <w:szCs w:val="28"/>
          <w:lang w:val="uk-UA"/>
        </w:rPr>
        <w:t>скан-</w:t>
      </w:r>
      <w:proofErr w:type="spellEnd"/>
      <w:r>
        <w:rPr>
          <w:rFonts w:ascii="Times New Roman" w:hAnsi="Times New Roman"/>
          <w:color w:val="000000"/>
          <w:sz w:val="28"/>
          <w:szCs w:val="28"/>
          <w:lang w:val="uk-UA"/>
        </w:rPr>
        <w:t xml:space="preserve"> копію довіреності або доручення;</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завірену підписом та печаткою учасника довідку у довільній формі, яка містить контактні данні компанії-учасника (з зазначенням реквізитів учасника: назви, коду ЄДРПОУ, банківських реквізитів, місцезнаходження, поштової адреси, телефону, електронної адреси; відомостей про контактну особу (прізвище, ім’я, по-батькові, посада, контактний</w:t>
      </w:r>
      <w:r>
        <w:rPr>
          <w:rFonts w:ascii="Times New Roman" w:hAnsi="Times New Roman"/>
          <w:i/>
          <w:iCs/>
          <w:color w:val="000000"/>
          <w:sz w:val="28"/>
          <w:szCs w:val="28"/>
          <w:lang w:val="uk-UA"/>
        </w:rPr>
        <w:t xml:space="preserve"> телефон.))*;</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гарантійний лист у довільній формі про те, що Учасник буде виконувати послуги без залучення субпідрядника. Якщо Учасник планує залучати до виконання робіт субпідрядника в обсязі не менше ніж 20 відсотків від вартості договору про закупівлю, то Учасник повинен надати відносно таких субпідрядників, їх працівників всю інформацію та копії документів, аналогічні тим, які Учасник надає про себе. </w:t>
      </w:r>
    </w:p>
    <w:p w:rsidR="009B1229" w:rsidRDefault="009B1229" w:rsidP="009B1229">
      <w:pPr>
        <w:spacing w:after="0" w:line="240" w:lineRule="auto"/>
        <w:ind w:left="57" w:firstLine="51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довідки, про наявність працівників відповідної кваліфікації, які мають необхідні знання та досвід: у кількості не менше 2 працівників робітничих професій (без урахування робітників, зайнятих керуванням та обслуговуванням машин, та зайнятих керуванням та обслуговуванням автотранспорту при перевезенні ґрунту і сміття) та наявності власного штату ІТР, за нижченаведеними зразками:</w:t>
      </w:r>
    </w:p>
    <w:p w:rsidR="009B1229" w:rsidRDefault="009B1229" w:rsidP="009B1229">
      <w:pPr>
        <w:spacing w:after="0" w:line="240" w:lineRule="auto"/>
        <w:ind w:firstLine="510"/>
        <w:jc w:val="both"/>
        <w:rPr>
          <w:rFonts w:ascii="Times New Roman" w:hAnsi="Times New Roman"/>
          <w:color w:val="000000"/>
          <w:sz w:val="28"/>
          <w:szCs w:val="28"/>
          <w:lang w:val="uk-UA"/>
        </w:rPr>
      </w:pPr>
      <w:r>
        <w:rPr>
          <w:rFonts w:ascii="Times New Roman" w:hAnsi="Times New Roman"/>
          <w:color w:val="000000"/>
          <w:sz w:val="28"/>
          <w:szCs w:val="28"/>
          <w:lang w:val="uk-UA"/>
        </w:rPr>
        <w:t>- інформаційна довідка наявності працівників відповідної кваліфікації, які мають необхідні знання та досвід (для інженерно-технічних працівників тощо).</w:t>
      </w:r>
    </w:p>
    <w:p w:rsidR="009B1229" w:rsidRDefault="009B1229" w:rsidP="009B1229">
      <w:pPr>
        <w:spacing w:after="0" w:line="240" w:lineRule="auto"/>
        <w:ind w:firstLine="510"/>
        <w:jc w:val="both"/>
        <w:rPr>
          <w:rFonts w:ascii="Times New Roman" w:hAnsi="Times New Roman"/>
          <w:color w:val="000000"/>
          <w:sz w:val="28"/>
          <w:szCs w:val="28"/>
          <w:lang w:val="uk-UA"/>
        </w:rPr>
      </w:pPr>
    </w:p>
    <w:tbl>
      <w:tblPr>
        <w:tblW w:w="9360" w:type="dxa"/>
        <w:tblInd w:w="-10" w:type="dxa"/>
        <w:tblLayout w:type="fixed"/>
        <w:tblLook w:val="04A0"/>
      </w:tblPr>
      <w:tblGrid>
        <w:gridCol w:w="674"/>
        <w:gridCol w:w="1843"/>
        <w:gridCol w:w="1701"/>
        <w:gridCol w:w="2550"/>
        <w:gridCol w:w="2592"/>
      </w:tblGrid>
      <w:tr w:rsidR="009B1229" w:rsidTr="009B1229">
        <w:tc>
          <w:tcPr>
            <w:tcW w:w="675" w:type="dxa"/>
            <w:tcBorders>
              <w:top w:val="single" w:sz="4" w:space="0" w:color="000000"/>
              <w:left w:val="single" w:sz="4" w:space="0" w:color="000000"/>
              <w:bottom w:val="single" w:sz="4" w:space="0" w:color="000000"/>
              <w:right w:val="nil"/>
            </w:tcBorders>
            <w:vAlign w:val="center"/>
            <w:hideMark/>
          </w:tcPr>
          <w:p w:rsidR="009B1229" w:rsidRDefault="009B1229">
            <w:pPr>
              <w:tabs>
                <w:tab w:val="left" w:pos="577"/>
                <w:tab w:val="center" w:pos="4680"/>
              </w:tabs>
              <w:suppressAutoHyphens/>
              <w:spacing w:after="0" w:line="240" w:lineRule="auto"/>
              <w:ind w:left="-142" w:right="-11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з/п</w:t>
            </w:r>
          </w:p>
        </w:tc>
        <w:tc>
          <w:tcPr>
            <w:tcW w:w="1843" w:type="dxa"/>
            <w:tcBorders>
              <w:top w:val="single" w:sz="4" w:space="0" w:color="000000"/>
              <w:left w:val="single" w:sz="4" w:space="0" w:color="000000"/>
              <w:bottom w:val="single" w:sz="4" w:space="0" w:color="000000"/>
              <w:right w:val="nil"/>
            </w:tcBorders>
            <w:vAlign w:val="center"/>
            <w:hideMark/>
          </w:tcPr>
          <w:p w:rsidR="009B1229" w:rsidRDefault="009B1229">
            <w:pPr>
              <w:tabs>
                <w:tab w:val="center" w:pos="4680"/>
              </w:tabs>
              <w:suppressAutoHyphens/>
              <w:spacing w:after="0" w:line="240" w:lineRule="auto"/>
              <w:ind w:left="-142" w:firstLine="35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Посада</w:t>
            </w:r>
          </w:p>
        </w:tc>
        <w:tc>
          <w:tcPr>
            <w:tcW w:w="1701" w:type="dxa"/>
            <w:tcBorders>
              <w:top w:val="single" w:sz="4" w:space="0" w:color="000000"/>
              <w:left w:val="single" w:sz="4" w:space="0" w:color="000000"/>
              <w:bottom w:val="single" w:sz="4" w:space="0" w:color="000000"/>
              <w:right w:val="nil"/>
            </w:tcBorders>
            <w:vAlign w:val="center"/>
            <w:hideMark/>
          </w:tcPr>
          <w:p w:rsidR="009B1229" w:rsidRDefault="009B1229">
            <w:pPr>
              <w:tabs>
                <w:tab w:val="left" w:pos="684"/>
                <w:tab w:val="center" w:pos="4680"/>
              </w:tabs>
              <w:suppressAutoHyphens/>
              <w:spacing w:after="0" w:line="240" w:lineRule="auto"/>
              <w:ind w:left="-142" w:right="-72" w:firstLine="51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П.І.Б.</w:t>
            </w:r>
          </w:p>
        </w:tc>
        <w:tc>
          <w:tcPr>
            <w:tcW w:w="2550" w:type="dxa"/>
            <w:tcBorders>
              <w:top w:val="single" w:sz="4" w:space="0" w:color="000000"/>
              <w:left w:val="single" w:sz="4" w:space="0" w:color="000000"/>
              <w:bottom w:val="single" w:sz="4" w:space="0" w:color="000000"/>
              <w:right w:val="nil"/>
            </w:tcBorders>
            <w:vAlign w:val="center"/>
            <w:hideMark/>
          </w:tcPr>
          <w:p w:rsidR="009B1229" w:rsidRDefault="009B1229">
            <w:pPr>
              <w:tabs>
                <w:tab w:val="center" w:pos="4680"/>
              </w:tabs>
              <w:suppressAutoHyphens/>
              <w:spacing w:after="0" w:line="240" w:lineRule="auto"/>
              <w:ind w:right="31"/>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Штатний/найманий працівник</w:t>
            </w:r>
          </w:p>
        </w:tc>
        <w:tc>
          <w:tcPr>
            <w:tcW w:w="2592"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tabs>
                <w:tab w:val="center" w:pos="4680"/>
              </w:tabs>
              <w:suppressAutoHyphens/>
              <w:spacing w:after="0" w:line="240" w:lineRule="auto"/>
              <w:ind w:left="74" w:right="363"/>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uk-UA"/>
              </w:rPr>
              <w:t>Досвід роботи на займаній посаді (років) у даному підприємстві</w:t>
            </w:r>
          </w:p>
        </w:tc>
      </w:tr>
      <w:tr w:rsidR="009B1229" w:rsidTr="009B1229">
        <w:tc>
          <w:tcPr>
            <w:tcW w:w="675" w:type="dxa"/>
            <w:tcBorders>
              <w:top w:val="single" w:sz="4" w:space="0" w:color="000000"/>
              <w:left w:val="single" w:sz="4" w:space="0" w:color="000000"/>
              <w:bottom w:val="single" w:sz="4" w:space="0" w:color="000000"/>
              <w:right w:val="nil"/>
            </w:tcBorders>
            <w:vAlign w:val="center"/>
            <w:hideMark/>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r>
              <w:rPr>
                <w:rFonts w:ascii="Times New Roman" w:hAnsi="Times New Roman"/>
                <w:i/>
                <w:iCs/>
                <w:color w:val="000000"/>
                <w:sz w:val="28"/>
                <w:szCs w:val="28"/>
                <w:lang w:val="uk-UA" w:eastAsia="uk-UA"/>
              </w:rPr>
              <w:t>1</w:t>
            </w:r>
          </w:p>
        </w:tc>
        <w:tc>
          <w:tcPr>
            <w:tcW w:w="1843" w:type="dxa"/>
            <w:tcBorders>
              <w:top w:val="single" w:sz="4" w:space="0" w:color="000000"/>
              <w:left w:val="single" w:sz="4" w:space="0" w:color="000000"/>
              <w:bottom w:val="single" w:sz="4" w:space="0" w:color="000000"/>
              <w:right w:val="nil"/>
            </w:tcBorders>
            <w:vAlign w:val="center"/>
            <w:hideMark/>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r>
              <w:rPr>
                <w:rFonts w:ascii="Times New Roman" w:hAnsi="Times New Roman"/>
                <w:i/>
                <w:iCs/>
                <w:color w:val="000000"/>
                <w:sz w:val="28"/>
                <w:szCs w:val="28"/>
                <w:lang w:val="uk-UA" w:eastAsia="uk-UA"/>
              </w:rPr>
              <w:t>2</w:t>
            </w:r>
          </w:p>
        </w:tc>
        <w:tc>
          <w:tcPr>
            <w:tcW w:w="1701" w:type="dxa"/>
            <w:tcBorders>
              <w:top w:val="single" w:sz="4" w:space="0" w:color="000000"/>
              <w:left w:val="single" w:sz="4" w:space="0" w:color="000000"/>
              <w:bottom w:val="single" w:sz="4" w:space="0" w:color="000000"/>
              <w:right w:val="nil"/>
            </w:tcBorders>
            <w:vAlign w:val="center"/>
            <w:hideMark/>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r>
              <w:rPr>
                <w:rFonts w:ascii="Times New Roman" w:hAnsi="Times New Roman"/>
                <w:i/>
                <w:iCs/>
                <w:color w:val="000000"/>
                <w:sz w:val="28"/>
                <w:szCs w:val="28"/>
                <w:lang w:val="uk-UA" w:eastAsia="uk-UA"/>
              </w:rPr>
              <w:t>3</w:t>
            </w:r>
          </w:p>
        </w:tc>
        <w:tc>
          <w:tcPr>
            <w:tcW w:w="2550" w:type="dxa"/>
            <w:tcBorders>
              <w:top w:val="single" w:sz="4" w:space="0" w:color="000000"/>
              <w:left w:val="single" w:sz="4" w:space="0" w:color="000000"/>
              <w:bottom w:val="single" w:sz="4" w:space="0" w:color="000000"/>
              <w:right w:val="nil"/>
            </w:tcBorders>
            <w:vAlign w:val="center"/>
            <w:hideMark/>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r>
              <w:rPr>
                <w:rFonts w:ascii="Times New Roman" w:hAnsi="Times New Roman"/>
                <w:i/>
                <w:iCs/>
                <w:color w:val="000000"/>
                <w:sz w:val="28"/>
                <w:szCs w:val="28"/>
                <w:lang w:val="uk-UA" w:eastAsia="uk-UA"/>
              </w:rPr>
              <w:t>4</w:t>
            </w:r>
          </w:p>
        </w:tc>
        <w:tc>
          <w:tcPr>
            <w:tcW w:w="2592"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r>
              <w:rPr>
                <w:rFonts w:ascii="Times New Roman" w:hAnsi="Times New Roman"/>
                <w:i/>
                <w:iCs/>
                <w:color w:val="000000"/>
                <w:sz w:val="28"/>
                <w:szCs w:val="28"/>
                <w:lang w:val="uk-UA" w:eastAsia="uk-UA"/>
              </w:rPr>
              <w:t>5</w:t>
            </w:r>
          </w:p>
        </w:tc>
      </w:tr>
      <w:tr w:rsidR="009B1229" w:rsidTr="009B1229">
        <w:tc>
          <w:tcPr>
            <w:tcW w:w="675"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r>
      <w:tr w:rsidR="009B1229" w:rsidTr="009B1229">
        <w:tc>
          <w:tcPr>
            <w:tcW w:w="675"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1843"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1701"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2550" w:type="dxa"/>
            <w:tcBorders>
              <w:top w:val="single" w:sz="4" w:space="0" w:color="000000"/>
              <w:left w:val="single" w:sz="4" w:space="0" w:color="000000"/>
              <w:bottom w:val="single" w:sz="4" w:space="0" w:color="000000"/>
              <w:right w:val="nil"/>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9B1229" w:rsidRDefault="009B1229">
            <w:pPr>
              <w:tabs>
                <w:tab w:val="center" w:pos="4680"/>
              </w:tabs>
              <w:suppressAutoHyphens/>
              <w:snapToGrid w:val="0"/>
              <w:spacing w:after="0" w:line="240" w:lineRule="auto"/>
              <w:ind w:left="-142" w:right="363" w:firstLine="510"/>
              <w:jc w:val="center"/>
              <w:rPr>
                <w:rFonts w:ascii="Times New Roman" w:hAnsi="Times New Roman"/>
                <w:i/>
                <w:iCs/>
                <w:color w:val="000000"/>
                <w:sz w:val="28"/>
                <w:szCs w:val="28"/>
                <w:lang w:val="uk-UA" w:eastAsia="uk-UA"/>
              </w:rPr>
            </w:pPr>
          </w:p>
        </w:tc>
      </w:tr>
    </w:tbl>
    <w:p w:rsidR="009B1229" w:rsidRDefault="009B1229" w:rsidP="009B1229">
      <w:pPr>
        <w:spacing w:before="100" w:beforeAutospacing="1" w:after="0" w:line="240" w:lineRule="auto"/>
        <w:ind w:firstLine="510"/>
        <w:rPr>
          <w:rFonts w:ascii="Times New Roman" w:hAnsi="Times New Roman"/>
          <w:color w:val="000000"/>
          <w:sz w:val="28"/>
          <w:szCs w:val="28"/>
          <w:lang w:val="uk-UA"/>
        </w:rPr>
      </w:pPr>
      <w:r>
        <w:rPr>
          <w:rFonts w:ascii="Times New Roman" w:hAnsi="Times New Roman"/>
          <w:color w:val="000000"/>
          <w:sz w:val="28"/>
          <w:szCs w:val="28"/>
          <w:lang w:val="uk-UA"/>
        </w:rPr>
        <w:t>-  інформаційна довідка наявності чисельності персоналу та кваліфікацію працівників (для робочих професій).</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1701"/>
        <w:gridCol w:w="1701"/>
        <w:gridCol w:w="1985"/>
        <w:gridCol w:w="1701"/>
        <w:gridCol w:w="1446"/>
      </w:tblGrid>
      <w:tr w:rsidR="009B1229" w:rsidTr="009B1229">
        <w:tc>
          <w:tcPr>
            <w:tcW w:w="817"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pStyle w:val="1"/>
              <w:spacing w:line="256" w:lineRule="auto"/>
              <w:ind w:left="-621" w:right="-108"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з/п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pStyle w:val="1"/>
              <w:spacing w:line="256" w:lineRule="auto"/>
              <w:ind w:left="34"/>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pStyle w:val="1"/>
              <w:spacing w:line="256" w:lineRule="auto"/>
              <w:ind w:left="-142" w:firstLine="176"/>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pStyle w:val="1"/>
              <w:spacing w:line="256" w:lineRule="auto"/>
              <w:ind w:firstLine="34"/>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Штатний/найманий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pStyle w:val="1"/>
              <w:spacing w:line="256" w:lineRule="auto"/>
              <w:ind w:left="33"/>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Загальний стаж роботи, років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9B1229" w:rsidRDefault="009B1229">
            <w:pPr>
              <w:pStyle w:val="1"/>
              <w:spacing w:line="256" w:lineRule="auto"/>
              <w:ind w:firstLine="33"/>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Досвід виконання аналогічних робіт, років</w:t>
            </w:r>
          </w:p>
        </w:tc>
      </w:tr>
      <w:tr w:rsidR="009B1229" w:rsidTr="009B1229">
        <w:tc>
          <w:tcPr>
            <w:tcW w:w="817" w:type="dxa"/>
            <w:tcBorders>
              <w:top w:val="single" w:sz="4" w:space="0" w:color="000000"/>
              <w:left w:val="single" w:sz="4" w:space="0" w:color="000000"/>
              <w:bottom w:val="single" w:sz="4" w:space="0" w:color="000000"/>
              <w:right w:val="single" w:sz="4" w:space="0" w:color="000000"/>
            </w:tcBorders>
            <w:hideMark/>
          </w:tcPr>
          <w:p w:rsidR="009B1229" w:rsidRDefault="009B1229">
            <w:pPr>
              <w:pStyle w:val="1"/>
              <w:spacing w:line="256" w:lineRule="auto"/>
              <w:ind w:left="-142"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w:t>
            </w:r>
          </w:p>
        </w:tc>
        <w:tc>
          <w:tcPr>
            <w:tcW w:w="1701" w:type="dxa"/>
            <w:tcBorders>
              <w:top w:val="single" w:sz="4" w:space="0" w:color="000000"/>
              <w:left w:val="single" w:sz="4" w:space="0" w:color="000000"/>
              <w:bottom w:val="single" w:sz="4" w:space="0" w:color="000000"/>
              <w:right w:val="single" w:sz="4" w:space="0" w:color="000000"/>
            </w:tcBorders>
            <w:hideMark/>
          </w:tcPr>
          <w:p w:rsidR="009B1229" w:rsidRDefault="009B1229">
            <w:pPr>
              <w:pStyle w:val="1"/>
              <w:spacing w:line="256" w:lineRule="auto"/>
              <w:ind w:left="-142"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9B1229" w:rsidRDefault="009B1229">
            <w:pPr>
              <w:pStyle w:val="1"/>
              <w:spacing w:line="256" w:lineRule="auto"/>
              <w:ind w:left="-142"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9B1229" w:rsidRDefault="009B1229">
            <w:pPr>
              <w:pStyle w:val="1"/>
              <w:spacing w:line="256" w:lineRule="auto"/>
              <w:ind w:left="-142"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9B1229" w:rsidRDefault="009B1229">
            <w:pPr>
              <w:pStyle w:val="1"/>
              <w:spacing w:line="256" w:lineRule="auto"/>
              <w:ind w:left="-142"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w:t>
            </w:r>
          </w:p>
        </w:tc>
        <w:tc>
          <w:tcPr>
            <w:tcW w:w="1446" w:type="dxa"/>
            <w:tcBorders>
              <w:top w:val="single" w:sz="4" w:space="0" w:color="000000"/>
              <w:left w:val="single" w:sz="4" w:space="0" w:color="000000"/>
              <w:bottom w:val="single" w:sz="4" w:space="0" w:color="000000"/>
              <w:right w:val="single" w:sz="4" w:space="0" w:color="000000"/>
            </w:tcBorders>
            <w:hideMark/>
          </w:tcPr>
          <w:p w:rsidR="009B1229" w:rsidRDefault="009B1229">
            <w:pPr>
              <w:pStyle w:val="1"/>
              <w:spacing w:line="256" w:lineRule="auto"/>
              <w:ind w:left="-142" w:firstLine="51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6</w:t>
            </w:r>
          </w:p>
        </w:tc>
      </w:tr>
      <w:tr w:rsidR="009B1229" w:rsidTr="009B1229">
        <w:tc>
          <w:tcPr>
            <w:tcW w:w="817"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446"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r>
      <w:tr w:rsidR="009B1229" w:rsidTr="009B1229">
        <w:tc>
          <w:tcPr>
            <w:tcW w:w="817"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446"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r>
      <w:tr w:rsidR="009B1229" w:rsidTr="009B1229">
        <w:tc>
          <w:tcPr>
            <w:tcW w:w="817"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c>
          <w:tcPr>
            <w:tcW w:w="1446" w:type="dxa"/>
            <w:tcBorders>
              <w:top w:val="single" w:sz="4" w:space="0" w:color="000000"/>
              <w:left w:val="single" w:sz="4" w:space="0" w:color="000000"/>
              <w:bottom w:val="single" w:sz="4" w:space="0" w:color="000000"/>
              <w:right w:val="single" w:sz="4" w:space="0" w:color="000000"/>
            </w:tcBorders>
          </w:tcPr>
          <w:p w:rsidR="009B1229" w:rsidRDefault="009B1229">
            <w:pPr>
              <w:pStyle w:val="1"/>
              <w:spacing w:line="256" w:lineRule="auto"/>
              <w:ind w:left="-142" w:firstLine="510"/>
              <w:jc w:val="both"/>
              <w:rPr>
                <w:rFonts w:ascii="Times New Roman" w:hAnsi="Times New Roman" w:cs="Times New Roman"/>
                <w:color w:val="000000"/>
                <w:sz w:val="28"/>
                <w:szCs w:val="28"/>
                <w:lang w:val="uk-UA" w:eastAsia="uk-UA"/>
              </w:rPr>
            </w:pPr>
          </w:p>
        </w:tc>
      </w:tr>
    </w:tbl>
    <w:p w:rsidR="00D73F03" w:rsidRDefault="009B1229" w:rsidP="00D73F0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інформація про відсутність підстав, визначених у частинах першій і другій статті 17 Закону України «Про публічні закупівлі»;</w:t>
      </w:r>
    </w:p>
    <w:p w:rsidR="00D73F03" w:rsidRPr="00D73F03" w:rsidRDefault="00D73F03" w:rsidP="00D73F03">
      <w:pPr>
        <w:spacing w:after="0" w:line="240" w:lineRule="auto"/>
        <w:jc w:val="both"/>
        <w:rPr>
          <w:rFonts w:ascii="Times New Roman" w:hAnsi="Times New Roman"/>
          <w:sz w:val="28"/>
          <w:szCs w:val="28"/>
          <w:lang w:val="uk-UA"/>
        </w:rPr>
      </w:pPr>
      <w:r w:rsidRPr="00D73F03">
        <w:rPr>
          <w:rFonts w:ascii="Times New Roman" w:hAnsi="Times New Roman"/>
          <w:color w:val="000000"/>
          <w:sz w:val="28"/>
          <w:szCs w:val="28"/>
          <w:lang w:val="uk-UA"/>
        </w:rPr>
        <w:t xml:space="preserve">       </w:t>
      </w:r>
      <w:r w:rsidRPr="00D73F03">
        <w:rPr>
          <w:rFonts w:ascii="Times New Roman" w:hAnsi="Times New Roman"/>
          <w:sz w:val="28"/>
          <w:szCs w:val="28"/>
          <w:lang w:val="uk-UA"/>
        </w:rPr>
        <w:t xml:space="preserve">- </w:t>
      </w:r>
      <w:r>
        <w:rPr>
          <w:rFonts w:ascii="Times New Roman" w:hAnsi="Times New Roman"/>
          <w:sz w:val="28"/>
          <w:szCs w:val="28"/>
          <w:lang w:val="uk-UA"/>
        </w:rPr>
        <w:t>в</w:t>
      </w:r>
      <w:r w:rsidRPr="00D73F03">
        <w:rPr>
          <w:rFonts w:ascii="Times New Roman" w:hAnsi="Times New Roman"/>
          <w:sz w:val="28"/>
          <w:szCs w:val="28"/>
          <w:lang w:val="uk-UA"/>
        </w:rPr>
        <w:t xml:space="preserve"> складі пропозиції кожний Учасник спрощеної закупівлі подає документи на підтвердження наявності у нього досвіду виконання аналогічного за предметом закупівлі договору, а саме: </w:t>
      </w:r>
    </w:p>
    <w:p w:rsidR="00D73F03" w:rsidRPr="00D73F03" w:rsidRDefault="00D73F03" w:rsidP="00D73F03">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с</w:t>
      </w:r>
      <w:r w:rsidRPr="00D73F03">
        <w:rPr>
          <w:rFonts w:ascii="Times New Roman" w:hAnsi="Times New Roman"/>
          <w:sz w:val="28"/>
          <w:szCs w:val="28"/>
          <w:lang w:val="uk-UA"/>
        </w:rPr>
        <w:t xml:space="preserve">кановану копію не менше одного виконаного Учасником аналогічного за предметом закупівлі договору; </w:t>
      </w:r>
    </w:p>
    <w:p w:rsidR="00D73F03" w:rsidRPr="00D73F03" w:rsidRDefault="00D73F03" w:rsidP="00D73F03">
      <w:pPr>
        <w:widowControl w:val="0"/>
        <w:autoSpaceDE w:val="0"/>
        <w:autoSpaceDN w:val="0"/>
        <w:adjustRightInd w:val="0"/>
        <w:spacing w:after="0" w:line="240" w:lineRule="auto"/>
        <w:jc w:val="both"/>
        <w:rPr>
          <w:rFonts w:ascii="Times New Roman" w:hAnsi="Times New Roman"/>
          <w:bCs/>
          <w:color w:val="000000"/>
          <w:sz w:val="28"/>
          <w:szCs w:val="28"/>
          <w:lang w:val="uk-UA"/>
        </w:rPr>
      </w:pPr>
      <w:r>
        <w:rPr>
          <w:rFonts w:ascii="Times New Roman" w:hAnsi="Times New Roman"/>
          <w:sz w:val="28"/>
          <w:szCs w:val="28"/>
          <w:lang w:val="uk-UA"/>
        </w:rPr>
        <w:t xml:space="preserve">      * с</w:t>
      </w:r>
      <w:proofErr w:type="spellStart"/>
      <w:r w:rsidRPr="00D73F03">
        <w:rPr>
          <w:rFonts w:ascii="Times New Roman" w:hAnsi="Times New Roman"/>
          <w:bCs/>
          <w:color w:val="000000"/>
          <w:sz w:val="28"/>
          <w:szCs w:val="28"/>
        </w:rPr>
        <w:t>канований</w:t>
      </w:r>
      <w:proofErr w:type="spellEnd"/>
      <w:r w:rsidRPr="00D73F03">
        <w:rPr>
          <w:rFonts w:ascii="Times New Roman" w:hAnsi="Times New Roman"/>
          <w:bCs/>
          <w:color w:val="000000"/>
          <w:sz w:val="28"/>
          <w:szCs w:val="28"/>
          <w:lang w:val="uk-UA"/>
        </w:rPr>
        <w:t xml:space="preserve"> </w:t>
      </w:r>
      <w:r w:rsidRPr="00D73F03">
        <w:rPr>
          <w:rFonts w:ascii="Times New Roman" w:hAnsi="Times New Roman"/>
          <w:bCs/>
          <w:color w:val="000000"/>
          <w:sz w:val="28"/>
          <w:szCs w:val="28"/>
        </w:rPr>
        <w:t xml:space="preserve"> </w:t>
      </w:r>
      <w:proofErr w:type="spellStart"/>
      <w:r w:rsidRPr="00D73F03">
        <w:rPr>
          <w:rFonts w:ascii="Times New Roman" w:hAnsi="Times New Roman"/>
          <w:bCs/>
          <w:color w:val="000000"/>
          <w:sz w:val="28"/>
          <w:szCs w:val="28"/>
        </w:rPr>
        <w:t>позитивний</w:t>
      </w:r>
      <w:proofErr w:type="spellEnd"/>
      <w:r w:rsidRPr="00D73F03">
        <w:rPr>
          <w:rFonts w:ascii="Times New Roman" w:hAnsi="Times New Roman"/>
          <w:bCs/>
          <w:color w:val="000000"/>
          <w:sz w:val="28"/>
          <w:szCs w:val="28"/>
        </w:rPr>
        <w:t xml:space="preserve"> </w:t>
      </w:r>
      <w:proofErr w:type="spellStart"/>
      <w:r w:rsidRPr="00D73F03">
        <w:rPr>
          <w:rFonts w:ascii="Times New Roman" w:hAnsi="Times New Roman"/>
          <w:bCs/>
          <w:color w:val="000000"/>
          <w:sz w:val="28"/>
          <w:szCs w:val="28"/>
        </w:rPr>
        <w:t>відгук</w:t>
      </w:r>
      <w:proofErr w:type="spellEnd"/>
      <w:r w:rsidRPr="00D73F03">
        <w:rPr>
          <w:rFonts w:ascii="Times New Roman" w:hAnsi="Times New Roman"/>
          <w:bCs/>
          <w:color w:val="000000"/>
          <w:sz w:val="28"/>
          <w:szCs w:val="28"/>
          <w:lang w:val="uk-UA"/>
        </w:rPr>
        <w:t xml:space="preserve"> Замовника за наданим аналогічним договором, у якому обов’язково має бути зазначено: дату його видачі, сума  виконання договору, інформацію про якість виконаних робіт, дотримання термінів виконання.</w:t>
      </w:r>
    </w:p>
    <w:p w:rsidR="00D73F03" w:rsidRPr="00D73F03" w:rsidRDefault="00D73F03" w:rsidP="00D73F03">
      <w:pPr>
        <w:widowControl w:val="0"/>
        <w:autoSpaceDE w:val="0"/>
        <w:autoSpaceDN w:val="0"/>
        <w:adjustRightInd w:val="0"/>
        <w:spacing w:after="0" w:line="240" w:lineRule="auto"/>
        <w:jc w:val="both"/>
        <w:rPr>
          <w:rFonts w:ascii="Times New Roman" w:hAnsi="Times New Roman"/>
          <w:i/>
          <w:color w:val="000000"/>
          <w:sz w:val="28"/>
          <w:szCs w:val="28"/>
          <w:lang w:val="uk-UA"/>
        </w:rPr>
      </w:pPr>
      <w:r w:rsidRPr="00D73F03">
        <w:rPr>
          <w:rFonts w:ascii="Times New Roman" w:hAnsi="Times New Roman"/>
          <w:b/>
          <w:i/>
          <w:color w:val="000000"/>
          <w:sz w:val="28"/>
          <w:szCs w:val="28"/>
          <w:lang w:val="uk-UA"/>
        </w:rPr>
        <w:t>Аналогічними за предметом закупівлі договорами вважаються договори, предметом яких є будівництво, або капітальний ремонт, або поточний ремонт: або дороги, або дорожнього покриття (в т.ч. прибудинкової території), - із виконанням робіт з улаштування покриттів з гарячих асфальтобетонних сумішей</w:t>
      </w:r>
      <w:r w:rsidRPr="00D73F03">
        <w:rPr>
          <w:rFonts w:ascii="Times New Roman" w:hAnsi="Times New Roman"/>
          <w:i/>
          <w:color w:val="000000"/>
          <w:sz w:val="28"/>
          <w:szCs w:val="28"/>
          <w:lang w:val="uk-UA"/>
        </w:rPr>
        <w:t>.</w:t>
      </w:r>
    </w:p>
    <w:p w:rsidR="00D73F03" w:rsidRPr="00D73F03" w:rsidRDefault="00D73F03" w:rsidP="00D73F03">
      <w:pPr>
        <w:pStyle w:val="a3"/>
        <w:widowControl w:val="0"/>
        <w:numPr>
          <w:ilvl w:val="0"/>
          <w:numId w:val="3"/>
        </w:numPr>
        <w:autoSpaceDE w:val="0"/>
        <w:autoSpaceDN w:val="0"/>
        <w:adjustRightInd w:val="0"/>
        <w:spacing w:after="0" w:line="240" w:lineRule="auto"/>
        <w:jc w:val="both"/>
        <w:rPr>
          <w:rFonts w:ascii="Times New Roman" w:eastAsia="Calibri" w:hAnsi="Times New Roman"/>
          <w:sz w:val="28"/>
          <w:szCs w:val="28"/>
          <w:lang w:val="uk-UA"/>
        </w:rPr>
      </w:pPr>
      <w:r w:rsidRPr="00D73F03">
        <w:rPr>
          <w:rFonts w:ascii="Times New Roman" w:hAnsi="Times New Roman"/>
          <w:b/>
          <w:i/>
          <w:sz w:val="28"/>
          <w:szCs w:val="28"/>
          <w:lang w:val="uk-UA"/>
        </w:rPr>
        <w:t xml:space="preserve"> </w:t>
      </w:r>
      <w:r w:rsidRPr="00D73F03">
        <w:rPr>
          <w:rFonts w:ascii="Times New Roman" w:hAnsi="Times New Roman"/>
          <w:sz w:val="28"/>
          <w:szCs w:val="28"/>
          <w:lang w:val="uk-UA"/>
        </w:rPr>
        <w:t xml:space="preserve">Довідка подається на фірмовому бланку </w:t>
      </w:r>
      <w:r w:rsidRPr="00D73F03">
        <w:rPr>
          <w:rFonts w:ascii="Times New Roman" w:eastAsia="Calibri" w:hAnsi="Times New Roman"/>
          <w:color w:val="000000"/>
          <w:sz w:val="28"/>
          <w:szCs w:val="28"/>
          <w:lang w:val="uk-UA"/>
        </w:rPr>
        <w:t xml:space="preserve">(у разі наявності такого бланку) </w:t>
      </w:r>
      <w:r w:rsidRPr="00D73F03">
        <w:rPr>
          <w:rFonts w:ascii="Times New Roman" w:hAnsi="Times New Roman"/>
          <w:sz w:val="28"/>
          <w:szCs w:val="28"/>
          <w:lang w:val="uk-UA"/>
        </w:rPr>
        <w:t xml:space="preserve">Учасника; повинна містити </w:t>
      </w:r>
      <w:r w:rsidRPr="00D73F03">
        <w:rPr>
          <w:rFonts w:ascii="Times New Roman" w:hAnsi="Times New Roman"/>
          <w:bCs/>
          <w:iCs/>
          <w:sz w:val="28"/>
          <w:szCs w:val="28"/>
          <w:lang w:val="uk-UA"/>
        </w:rPr>
        <w:t xml:space="preserve">посаду, П.І.Б., підпис уповноваженої посадової особи Учасника, </w:t>
      </w:r>
      <w:r w:rsidRPr="00D73F03">
        <w:rPr>
          <w:rFonts w:ascii="Times New Roman" w:hAnsi="Times New Roman"/>
          <w:iCs/>
          <w:sz w:val="28"/>
          <w:szCs w:val="28"/>
          <w:lang w:val="uk-UA"/>
        </w:rPr>
        <w:t xml:space="preserve">завірена печаткою </w:t>
      </w:r>
      <w:r w:rsidRPr="00D73F03">
        <w:rPr>
          <w:rFonts w:ascii="Times New Roman" w:hAnsi="Times New Roman"/>
          <w:sz w:val="28"/>
          <w:szCs w:val="28"/>
          <w:lang w:val="uk-UA"/>
        </w:rPr>
        <w:t>(у разі застосування);</w:t>
      </w:r>
      <w:r w:rsidRPr="00D73F03">
        <w:rPr>
          <w:rFonts w:ascii="Times New Roman" w:eastAsia="Calibri" w:hAnsi="Times New Roman"/>
          <w:sz w:val="28"/>
          <w:szCs w:val="28"/>
          <w:lang w:val="uk-UA"/>
        </w:rPr>
        <w:t xml:space="preserve"> складена у формі таблиці, про виконання аналогічного договору, де зазначено найменування замовника згідно такого договору; відомості про найменування робіт; реквізити договору (дата </w:t>
      </w:r>
      <w:r w:rsidRPr="00D73F03">
        <w:rPr>
          <w:rFonts w:ascii="Times New Roman" w:eastAsia="Calibri" w:hAnsi="Times New Roman"/>
          <w:sz w:val="28"/>
          <w:szCs w:val="28"/>
          <w:lang w:val="uk-UA"/>
        </w:rPr>
        <w:lastRenderedPageBreak/>
        <w:t>та №), контактні дані осіб замовника (контрагента) (П.І.Б. та контактний телефон).</w:t>
      </w:r>
    </w:p>
    <w:p w:rsidR="00D73F03" w:rsidRPr="00D73F03" w:rsidRDefault="00D73F03" w:rsidP="00D73F03">
      <w:pPr>
        <w:widowControl w:val="0"/>
        <w:autoSpaceDE w:val="0"/>
        <w:autoSpaceDN w:val="0"/>
        <w:adjustRightInd w:val="0"/>
        <w:spacing w:after="0" w:line="240" w:lineRule="auto"/>
        <w:jc w:val="both"/>
        <w:rPr>
          <w:rFonts w:ascii="Times New Roman" w:eastAsia="Calibri" w:hAnsi="Times New Roman"/>
          <w:sz w:val="28"/>
          <w:szCs w:val="28"/>
          <w:lang w:val="uk-UA"/>
        </w:rPr>
      </w:pPr>
      <w:r w:rsidRPr="00D73F03">
        <w:rPr>
          <w:rFonts w:ascii="Times New Roman" w:hAnsi="Times New Roman"/>
          <w:sz w:val="28"/>
          <w:szCs w:val="28"/>
          <w:lang w:val="uk-UA"/>
        </w:rPr>
        <w:t xml:space="preserve">  Замовниками згідно договорів можуть бути установи державної, комунальної або приватної форми власності</w:t>
      </w:r>
      <w:r w:rsidRPr="00D73F03">
        <w:rPr>
          <w:rFonts w:ascii="Times New Roman" w:eastAsia="Calibri" w:hAnsi="Times New Roman"/>
          <w:sz w:val="28"/>
          <w:szCs w:val="28"/>
          <w:lang w:val="uk-UA"/>
        </w:rPr>
        <w:t>.</w:t>
      </w:r>
    </w:p>
    <w:p w:rsidR="009B1229" w:rsidRPr="00D73F03" w:rsidRDefault="00D73F03" w:rsidP="00FF61B4">
      <w:pPr>
        <w:pStyle w:val="a3"/>
        <w:numPr>
          <w:ilvl w:val="0"/>
          <w:numId w:val="4"/>
        </w:numPr>
        <w:spacing w:after="0" w:line="240" w:lineRule="auto"/>
        <w:ind w:left="142" w:hanging="426"/>
        <w:jc w:val="both"/>
        <w:rPr>
          <w:rFonts w:ascii="Times New Roman" w:hAnsi="Times New Roman"/>
          <w:bCs/>
          <w:color w:val="000000"/>
          <w:sz w:val="28"/>
          <w:szCs w:val="28"/>
          <w:lang w:val="uk-UA"/>
        </w:rPr>
      </w:pPr>
      <w:r>
        <w:rPr>
          <w:rFonts w:ascii="Times New Roman" w:hAnsi="Times New Roman"/>
          <w:color w:val="000000"/>
          <w:sz w:val="28"/>
          <w:szCs w:val="28"/>
          <w:lang w:val="uk-UA"/>
        </w:rPr>
        <w:t>в</w:t>
      </w:r>
      <w:r w:rsidR="009B1229" w:rsidRPr="00D73F03">
        <w:rPr>
          <w:rFonts w:ascii="Times New Roman" w:hAnsi="Times New Roman"/>
          <w:color w:val="000000"/>
          <w:sz w:val="28"/>
          <w:szCs w:val="28"/>
          <w:lang w:val="uk-UA"/>
        </w:rPr>
        <w:t xml:space="preserve"> довільній формі </w:t>
      </w:r>
      <w:r w:rsidR="009B1229" w:rsidRPr="00FF61B4">
        <w:rPr>
          <w:rFonts w:ascii="Times New Roman" w:hAnsi="Times New Roman"/>
          <w:color w:val="000000"/>
          <w:sz w:val="28"/>
          <w:szCs w:val="28"/>
          <w:lang w:val="uk-UA"/>
        </w:rPr>
        <w:t>акт огляду (обстеження) об'єкту – вулиці</w:t>
      </w:r>
      <w:r w:rsidR="00FE39BA" w:rsidRPr="00FF61B4">
        <w:rPr>
          <w:rFonts w:ascii="Times New Roman" w:hAnsi="Times New Roman"/>
          <w:color w:val="000000"/>
          <w:sz w:val="28"/>
          <w:szCs w:val="28"/>
          <w:lang w:val="uk-UA"/>
        </w:rPr>
        <w:t xml:space="preserve"> </w:t>
      </w:r>
      <w:bookmarkStart w:id="0" w:name="_GoBack"/>
      <w:bookmarkEnd w:id="0"/>
      <w:r w:rsidR="00A472B6">
        <w:rPr>
          <w:rFonts w:ascii="Times New Roman" w:hAnsi="Times New Roman"/>
          <w:color w:val="000000"/>
          <w:sz w:val="28"/>
          <w:szCs w:val="28"/>
          <w:lang w:val="uk-UA"/>
        </w:rPr>
        <w:t>Мирошни</w:t>
      </w:r>
      <w:r w:rsidR="00E750A9" w:rsidRPr="00FF61B4">
        <w:rPr>
          <w:rFonts w:ascii="Times New Roman" w:hAnsi="Times New Roman"/>
          <w:color w:val="000000"/>
          <w:sz w:val="28"/>
          <w:szCs w:val="28"/>
          <w:lang w:val="uk-UA"/>
        </w:rPr>
        <w:t>ченка, суміщено</w:t>
      </w:r>
      <w:r w:rsidR="0067673F" w:rsidRPr="00FF61B4">
        <w:rPr>
          <w:rFonts w:ascii="Times New Roman" w:hAnsi="Times New Roman"/>
          <w:color w:val="000000"/>
          <w:sz w:val="28"/>
          <w:szCs w:val="28"/>
          <w:lang w:val="uk-UA"/>
        </w:rPr>
        <w:t xml:space="preserve">ї </w:t>
      </w:r>
      <w:r w:rsidR="00E750A9" w:rsidRPr="00FF61B4">
        <w:rPr>
          <w:rFonts w:ascii="Times New Roman" w:hAnsi="Times New Roman"/>
          <w:color w:val="000000"/>
          <w:sz w:val="28"/>
          <w:szCs w:val="28"/>
          <w:lang w:val="uk-UA"/>
        </w:rPr>
        <w:t xml:space="preserve">з автомобільною дорогою Р-74 П’ятихатки – Кривий Ріг - Широке </w:t>
      </w:r>
      <w:r w:rsidR="009B1229" w:rsidRPr="00FF61B4">
        <w:rPr>
          <w:rFonts w:ascii="Times New Roman" w:hAnsi="Times New Roman"/>
          <w:color w:val="000000"/>
          <w:sz w:val="28"/>
          <w:szCs w:val="28"/>
          <w:lang w:val="uk-UA"/>
        </w:rPr>
        <w:t xml:space="preserve">в </w:t>
      </w:r>
      <w:r w:rsidR="00AA2C9E" w:rsidRPr="00FF61B4">
        <w:rPr>
          <w:rFonts w:ascii="Times New Roman" w:hAnsi="Times New Roman"/>
          <w:color w:val="000000"/>
          <w:sz w:val="28"/>
          <w:szCs w:val="28"/>
          <w:lang w:val="uk-UA"/>
        </w:rPr>
        <w:t>м</w:t>
      </w:r>
      <w:r w:rsidR="009B1229" w:rsidRPr="00FF61B4">
        <w:rPr>
          <w:rFonts w:ascii="Times New Roman" w:hAnsi="Times New Roman"/>
          <w:color w:val="000000"/>
          <w:sz w:val="28"/>
          <w:szCs w:val="28"/>
          <w:lang w:val="uk-UA"/>
        </w:rPr>
        <w:t>.</w:t>
      </w:r>
      <w:r w:rsidR="00AA2C9E" w:rsidRPr="00FF61B4">
        <w:rPr>
          <w:rFonts w:ascii="Times New Roman" w:hAnsi="Times New Roman"/>
          <w:color w:val="000000"/>
          <w:sz w:val="28"/>
          <w:szCs w:val="28"/>
          <w:lang w:val="uk-UA"/>
        </w:rPr>
        <w:t xml:space="preserve"> П’ятихатки</w:t>
      </w:r>
      <w:r w:rsidR="00FF61B4" w:rsidRPr="00FF61B4">
        <w:rPr>
          <w:rFonts w:ascii="Times New Roman" w:hAnsi="Times New Roman"/>
          <w:color w:val="000000"/>
          <w:sz w:val="28"/>
          <w:szCs w:val="28"/>
          <w:lang w:val="uk-UA"/>
        </w:rPr>
        <w:t>,</w:t>
      </w:r>
      <w:r w:rsidR="00E750A9" w:rsidRPr="00FF61B4">
        <w:rPr>
          <w:rFonts w:ascii="Times New Roman" w:hAnsi="Times New Roman"/>
          <w:color w:val="000000"/>
          <w:sz w:val="28"/>
          <w:szCs w:val="28"/>
          <w:lang w:val="uk-UA"/>
        </w:rPr>
        <w:t xml:space="preserve"> </w:t>
      </w:r>
      <w:proofErr w:type="spellStart"/>
      <w:r w:rsidR="00E750A9" w:rsidRPr="00FF61B4">
        <w:rPr>
          <w:rFonts w:ascii="Times New Roman" w:hAnsi="Times New Roman"/>
          <w:color w:val="000000"/>
          <w:sz w:val="28"/>
          <w:szCs w:val="28"/>
          <w:lang w:val="uk-UA"/>
        </w:rPr>
        <w:t>Кам’янського</w:t>
      </w:r>
      <w:proofErr w:type="spellEnd"/>
      <w:r w:rsidR="00E750A9" w:rsidRPr="00FF61B4">
        <w:rPr>
          <w:rFonts w:ascii="Times New Roman" w:hAnsi="Times New Roman"/>
          <w:color w:val="000000"/>
          <w:sz w:val="28"/>
          <w:szCs w:val="28"/>
          <w:lang w:val="uk-UA"/>
        </w:rPr>
        <w:t xml:space="preserve"> району</w:t>
      </w:r>
      <w:r w:rsidR="00FF61B4" w:rsidRPr="00FF61B4">
        <w:rPr>
          <w:rFonts w:ascii="Times New Roman" w:hAnsi="Times New Roman"/>
          <w:color w:val="000000"/>
          <w:sz w:val="28"/>
          <w:szCs w:val="28"/>
          <w:lang w:val="uk-UA"/>
        </w:rPr>
        <w:t>,</w:t>
      </w:r>
      <w:r w:rsidR="009B1229" w:rsidRPr="00FF61B4">
        <w:rPr>
          <w:rFonts w:ascii="Times New Roman" w:hAnsi="Times New Roman"/>
          <w:color w:val="000000"/>
          <w:sz w:val="28"/>
          <w:szCs w:val="28"/>
          <w:lang w:val="uk-UA"/>
        </w:rPr>
        <w:t xml:space="preserve"> </w:t>
      </w:r>
      <w:r w:rsidR="00AA2C9E" w:rsidRPr="00FF61B4">
        <w:rPr>
          <w:rFonts w:ascii="Times New Roman" w:hAnsi="Times New Roman"/>
          <w:color w:val="000000"/>
          <w:sz w:val="28"/>
          <w:szCs w:val="28"/>
          <w:lang w:val="uk-UA"/>
        </w:rPr>
        <w:t xml:space="preserve">Дніпропетровської області </w:t>
      </w:r>
      <w:r w:rsidR="009B1229" w:rsidRPr="00FF61B4">
        <w:rPr>
          <w:rFonts w:ascii="Times New Roman" w:hAnsi="Times New Roman"/>
          <w:bCs/>
          <w:color w:val="000000"/>
          <w:sz w:val="28"/>
          <w:szCs w:val="28"/>
          <w:lang w:val="uk-UA"/>
        </w:rPr>
        <w:t>(за код</w:t>
      </w:r>
      <w:r w:rsidR="00AA2C9E" w:rsidRPr="00FF61B4">
        <w:rPr>
          <w:rFonts w:ascii="Times New Roman" w:hAnsi="Times New Roman"/>
          <w:bCs/>
          <w:color w:val="000000"/>
          <w:sz w:val="28"/>
          <w:szCs w:val="28"/>
          <w:lang w:val="uk-UA"/>
        </w:rPr>
        <w:t>ом</w:t>
      </w:r>
      <w:r w:rsidR="009B1229" w:rsidRPr="00FF61B4">
        <w:rPr>
          <w:rFonts w:ascii="Times New Roman" w:hAnsi="Times New Roman"/>
          <w:bCs/>
          <w:color w:val="000000"/>
          <w:sz w:val="28"/>
          <w:szCs w:val="28"/>
          <w:lang w:val="uk-UA"/>
        </w:rPr>
        <w:t xml:space="preserve"> ДК 021:2015:4523</w:t>
      </w:r>
      <w:r w:rsidR="00AA2C9E" w:rsidRPr="00FF61B4">
        <w:rPr>
          <w:rFonts w:ascii="Times New Roman" w:hAnsi="Times New Roman"/>
          <w:bCs/>
          <w:color w:val="000000"/>
          <w:sz w:val="28"/>
          <w:szCs w:val="28"/>
          <w:lang w:val="uk-UA"/>
        </w:rPr>
        <w:t>0000</w:t>
      </w:r>
      <w:r w:rsidR="009B1229" w:rsidRPr="00FF61B4">
        <w:rPr>
          <w:rFonts w:ascii="Times New Roman" w:hAnsi="Times New Roman"/>
          <w:bCs/>
          <w:color w:val="000000"/>
          <w:sz w:val="28"/>
          <w:szCs w:val="28"/>
          <w:lang w:val="uk-UA"/>
        </w:rPr>
        <w:t>-</w:t>
      </w:r>
      <w:r w:rsidR="00AA2C9E" w:rsidRPr="00FF61B4">
        <w:rPr>
          <w:rFonts w:ascii="Times New Roman" w:hAnsi="Times New Roman"/>
          <w:bCs/>
          <w:color w:val="000000"/>
          <w:sz w:val="28"/>
          <w:szCs w:val="28"/>
          <w:lang w:val="uk-UA"/>
        </w:rPr>
        <w:t>8«Будівництво трубопроводів, ліній зв’язку та електропередач, шосе, доріг, аеродромів і залізничних доріг; вирівнювання поверхонь»</w:t>
      </w:r>
      <w:r w:rsidR="009B1229" w:rsidRPr="00FF61B4">
        <w:rPr>
          <w:rFonts w:ascii="Times New Roman" w:hAnsi="Times New Roman"/>
          <w:bCs/>
          <w:color w:val="000000"/>
          <w:sz w:val="28"/>
          <w:szCs w:val="28"/>
          <w:lang w:val="uk-UA"/>
        </w:rPr>
        <w:t xml:space="preserve">), завірений </w:t>
      </w:r>
      <w:r w:rsidR="00AA2C9E" w:rsidRPr="00FF61B4">
        <w:rPr>
          <w:rFonts w:ascii="Times New Roman" w:hAnsi="Times New Roman"/>
          <w:bCs/>
          <w:color w:val="000000"/>
          <w:sz w:val="28"/>
          <w:szCs w:val="28"/>
          <w:lang w:val="uk-UA"/>
        </w:rPr>
        <w:t>Комунальним підприємством П’ятихатської міської ради «КОМУНАЛЬНИЙ СЕРВІС»</w:t>
      </w:r>
      <w:r w:rsidR="009B1229" w:rsidRPr="00FF61B4">
        <w:rPr>
          <w:rFonts w:ascii="Times New Roman" w:hAnsi="Times New Roman"/>
          <w:bCs/>
          <w:color w:val="000000"/>
          <w:sz w:val="28"/>
          <w:szCs w:val="28"/>
          <w:lang w:val="uk-UA"/>
        </w:rPr>
        <w:t>. Акт огляду (обстеження) об'єкту</w:t>
      </w:r>
      <w:r w:rsidR="009B1229" w:rsidRPr="00D73F03">
        <w:rPr>
          <w:rFonts w:ascii="Times New Roman" w:hAnsi="Times New Roman"/>
          <w:bCs/>
          <w:color w:val="000000"/>
          <w:sz w:val="28"/>
          <w:szCs w:val="28"/>
          <w:lang w:val="uk-UA"/>
        </w:rPr>
        <w:t xml:space="preserve"> надається переможцем аукціону до підписання договору.</w:t>
      </w:r>
    </w:p>
    <w:p w:rsidR="009B1229" w:rsidRDefault="009B1229" w:rsidP="009B1229">
      <w:pPr>
        <w:pStyle w:val="a3"/>
        <w:widowControl w:val="0"/>
        <w:tabs>
          <w:tab w:val="left" w:pos="0"/>
          <w:tab w:val="left" w:pos="284"/>
        </w:tabs>
        <w:suppressAutoHyphens/>
        <w:spacing w:line="240" w:lineRule="auto"/>
        <w:ind w:left="0"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Повідомляємо, що вся документація, розміщена Учасником та її зміст повинні відповідати ЗУ "Про публічні закупівлі"</w:t>
      </w:r>
      <w:r>
        <w:rPr>
          <w:rFonts w:ascii="Times New Roman" w:hAnsi="Times New Roman"/>
          <w:color w:val="000000"/>
          <w:sz w:val="28"/>
          <w:szCs w:val="28"/>
          <w:lang w:val="uk-UA"/>
        </w:rPr>
        <w:t>.</w:t>
      </w:r>
    </w:p>
    <w:p w:rsidR="009B1229" w:rsidRDefault="009B1229" w:rsidP="009B1229">
      <w:pPr>
        <w:pStyle w:val="a3"/>
        <w:widowControl w:val="0"/>
        <w:tabs>
          <w:tab w:val="left" w:pos="0"/>
          <w:tab w:val="left" w:pos="284"/>
        </w:tabs>
        <w:suppressAutoHyphens/>
        <w:spacing w:after="0" w:line="240" w:lineRule="auto"/>
        <w:ind w:left="567"/>
        <w:jc w:val="both"/>
        <w:rPr>
          <w:rFonts w:ascii="Times New Roman" w:hAnsi="Times New Roman"/>
          <w:color w:val="000000"/>
          <w:sz w:val="28"/>
          <w:szCs w:val="28"/>
          <w:lang w:val="uk-UA"/>
        </w:rPr>
      </w:pPr>
    </w:p>
    <w:p w:rsidR="009B1229" w:rsidRDefault="009B1229" w:rsidP="009B1229">
      <w:pPr>
        <w:widowControl w:val="0"/>
        <w:tabs>
          <w:tab w:val="left" w:pos="0"/>
          <w:tab w:val="left" w:pos="284"/>
          <w:tab w:val="left" w:pos="851"/>
        </w:tabs>
        <w:suppressAutoHyphens/>
        <w:spacing w:after="0" w:line="240" w:lineRule="auto"/>
        <w:ind w:left="-142" w:firstLine="510"/>
        <w:jc w:val="both"/>
        <w:rPr>
          <w:rFonts w:ascii="Times New Roman" w:hAnsi="Times New Roman"/>
          <w:b/>
          <w:color w:val="000000"/>
          <w:sz w:val="28"/>
          <w:szCs w:val="28"/>
          <w:lang w:val="uk-UA"/>
        </w:rPr>
      </w:pPr>
      <w:r>
        <w:rPr>
          <w:rFonts w:ascii="Times New Roman" w:hAnsi="Times New Roman"/>
          <w:b/>
          <w:color w:val="000000"/>
          <w:sz w:val="28"/>
          <w:szCs w:val="28"/>
          <w:lang w:val="uk-UA"/>
        </w:rPr>
        <w:t>ПРИМІТКИ</w:t>
      </w:r>
    </w:p>
    <w:p w:rsidR="009B1229" w:rsidRDefault="009B1229" w:rsidP="009B1229">
      <w:pPr>
        <w:widowControl w:val="0"/>
        <w:tabs>
          <w:tab w:val="left" w:pos="0"/>
          <w:tab w:val="left" w:pos="284"/>
          <w:tab w:val="left" w:pos="851"/>
        </w:tabs>
        <w:suppressAutoHyphens/>
        <w:spacing w:after="0" w:line="240" w:lineRule="auto"/>
        <w:ind w:left="-142" w:firstLine="510"/>
        <w:jc w:val="both"/>
        <w:rPr>
          <w:rFonts w:ascii="Times New Roman" w:hAnsi="Times New Roman"/>
          <w:color w:val="000000"/>
          <w:sz w:val="28"/>
          <w:szCs w:val="28"/>
          <w:lang w:val="uk-UA"/>
        </w:rPr>
      </w:pPr>
      <w:r>
        <w:rPr>
          <w:rFonts w:ascii="Times New Roman" w:hAnsi="Times New Roman"/>
          <w:color w:val="000000"/>
          <w:sz w:val="28"/>
          <w:szCs w:val="28"/>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9B1229" w:rsidRDefault="009B1229" w:rsidP="009B1229">
      <w:pPr>
        <w:widowControl w:val="0"/>
        <w:tabs>
          <w:tab w:val="left" w:pos="0"/>
          <w:tab w:val="left" w:pos="284"/>
          <w:tab w:val="left" w:pos="851"/>
        </w:tabs>
        <w:suppressAutoHyphens/>
        <w:spacing w:after="0" w:line="240" w:lineRule="auto"/>
        <w:ind w:left="-142" w:firstLine="510"/>
        <w:jc w:val="both"/>
        <w:rPr>
          <w:rFonts w:ascii="Times New Roman" w:hAnsi="Times New Roman"/>
          <w:color w:val="000000"/>
          <w:sz w:val="28"/>
          <w:szCs w:val="28"/>
          <w:lang w:val="uk-UA"/>
        </w:rPr>
      </w:pPr>
      <w:r>
        <w:rPr>
          <w:rFonts w:ascii="Times New Roman" w:hAnsi="Times New Roman"/>
          <w:color w:val="000000"/>
          <w:sz w:val="28"/>
          <w:szCs w:val="28"/>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w:t>
      </w:r>
      <w:r>
        <w:rPr>
          <w:rFonts w:ascii="Times New Roman" w:hAnsi="Times New Roman"/>
          <w:color w:val="000000"/>
          <w:sz w:val="28"/>
          <w:szCs w:val="28"/>
          <w:lang w:val="uk-UA" w:eastAsia="uk-UA"/>
        </w:rPr>
        <w:t>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В тому числі не потребують перекладу з російської мови буклети, паспорти на обладнання, інструкції з експлуатації обладнання, тощо. Інші документи викладені іноземною мовою, повинні мати автентичний переклад на українську мову. Визначальним є текст, викладений українською мовою. Переклад повинен бути посвідчений підписом перекладача та печаткою учасника торгів, або посвідчений нотаріально (на розсуд учасника)</w:t>
      </w:r>
      <w:r>
        <w:rPr>
          <w:rFonts w:ascii="Times New Roman" w:hAnsi="Times New Roman"/>
          <w:color w:val="000000"/>
          <w:sz w:val="28"/>
          <w:szCs w:val="28"/>
          <w:lang w:val="uk-UA"/>
        </w:rPr>
        <w:t>. Всі довідки, складені Учасником, повинні бути на фірмовому бланку з обов’язковим зазначенням вихідного номера та дати (не раніше оголошення процедури закупівлі), підпису керівника підприємства, та печатки (у разі наявності).</w:t>
      </w:r>
    </w:p>
    <w:p w:rsidR="009B1229" w:rsidRDefault="009B1229" w:rsidP="009B1229">
      <w:pPr>
        <w:spacing w:after="0" w:line="240" w:lineRule="auto"/>
        <w:rPr>
          <w:rFonts w:ascii="Times New Roman" w:hAnsi="Times New Roman"/>
          <w:b/>
          <w:sz w:val="28"/>
          <w:szCs w:val="28"/>
          <w:u w:val="single"/>
          <w:lang w:val="uk-UA"/>
        </w:rPr>
      </w:pPr>
    </w:p>
    <w:p w:rsidR="009B1229" w:rsidRDefault="009B1229" w:rsidP="009B1229">
      <w:pPr>
        <w:spacing w:after="0" w:line="240" w:lineRule="auto"/>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8"/>
          <w:szCs w:val="28"/>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9B1229" w:rsidRDefault="009B1229" w:rsidP="009B1229">
      <w:pPr>
        <w:spacing w:after="0" w:line="240" w:lineRule="auto"/>
        <w:ind w:firstLine="708"/>
        <w:jc w:val="center"/>
        <w:rPr>
          <w:rFonts w:ascii="Times New Roman" w:hAnsi="Times New Roman"/>
          <w:b/>
          <w:sz w:val="24"/>
          <w:szCs w:val="24"/>
          <w:u w:val="single"/>
          <w:lang w:val="uk-UA"/>
        </w:rPr>
      </w:pPr>
    </w:p>
    <w:p w:rsidR="00472735" w:rsidRPr="009B1229" w:rsidRDefault="00472735">
      <w:pPr>
        <w:rPr>
          <w:lang w:val="uk-UA"/>
        </w:rPr>
      </w:pPr>
    </w:p>
    <w:sectPr w:rsidR="00472735" w:rsidRPr="009B1229" w:rsidSect="002E0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337D"/>
    <w:multiLevelType w:val="hybridMultilevel"/>
    <w:tmpl w:val="42A059F8"/>
    <w:lvl w:ilvl="0" w:tplc="8AC6332A">
      <w:start w:val="2"/>
      <w:numFmt w:val="bullet"/>
      <w:lvlText w:val=""/>
      <w:lvlJc w:val="left"/>
      <w:pPr>
        <w:ind w:left="885" w:hanging="360"/>
      </w:pPr>
      <w:rPr>
        <w:rFonts w:ascii="Symbol" w:eastAsia="Times New Roman" w:hAnsi="Symbol" w:cs="Times New Roman" w:hint="default"/>
        <w:b/>
        <w:i/>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2E885DAB"/>
    <w:multiLevelType w:val="hybridMultilevel"/>
    <w:tmpl w:val="221C086E"/>
    <w:lvl w:ilvl="0" w:tplc="2C9E04D0">
      <w:start w:val="2"/>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0331D39"/>
    <w:multiLevelType w:val="hybridMultilevel"/>
    <w:tmpl w:val="B6A698E2"/>
    <w:lvl w:ilvl="0" w:tplc="C6DEBF70">
      <w:start w:val="4"/>
      <w:numFmt w:val="bullet"/>
      <w:lvlText w:val="-"/>
      <w:lvlJc w:val="left"/>
      <w:pPr>
        <w:ind w:left="870" w:hanging="360"/>
      </w:pPr>
      <w:rPr>
        <w:rFonts w:ascii="Times New Roman" w:eastAsia="Times New Roman" w:hAnsi="Times New Roman" w:cs="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3">
    <w:nsid w:val="7C5D5C0D"/>
    <w:multiLevelType w:val="multilevel"/>
    <w:tmpl w:val="D738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C1B"/>
    <w:rsid w:val="00045C1B"/>
    <w:rsid w:val="00135F7D"/>
    <w:rsid w:val="002E04B6"/>
    <w:rsid w:val="004516D9"/>
    <w:rsid w:val="00463D24"/>
    <w:rsid w:val="00472735"/>
    <w:rsid w:val="0067673F"/>
    <w:rsid w:val="007C6A48"/>
    <w:rsid w:val="0099331E"/>
    <w:rsid w:val="00996350"/>
    <w:rsid w:val="009B1229"/>
    <w:rsid w:val="00A472B6"/>
    <w:rsid w:val="00AA2C9E"/>
    <w:rsid w:val="00BC5EF7"/>
    <w:rsid w:val="00D73F03"/>
    <w:rsid w:val="00D77670"/>
    <w:rsid w:val="00E631A3"/>
    <w:rsid w:val="00E750A9"/>
    <w:rsid w:val="00FE39BA"/>
    <w:rsid w:val="00FF6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229"/>
    <w:pPr>
      <w:ind w:left="720"/>
      <w:contextualSpacing/>
    </w:pPr>
  </w:style>
  <w:style w:type="paragraph" w:customStyle="1" w:styleId="1">
    <w:name w:val="Без интервала1"/>
    <w:uiPriority w:val="99"/>
    <w:rsid w:val="009B1229"/>
    <w:pPr>
      <w:widowControl w:val="0"/>
      <w:autoSpaceDE w:val="0"/>
      <w:autoSpaceDN w:val="0"/>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229"/>
    <w:pPr>
      <w:ind w:left="720"/>
      <w:contextualSpacing/>
    </w:pPr>
  </w:style>
  <w:style w:type="paragraph" w:customStyle="1" w:styleId="1">
    <w:name w:val="Без интервала1"/>
    <w:uiPriority w:val="99"/>
    <w:rsid w:val="009B1229"/>
    <w:pPr>
      <w:widowControl w:val="0"/>
      <w:autoSpaceDE w:val="0"/>
      <w:autoSpaceDN w:val="0"/>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2021-06-17T17:02:00Z</dcterms:created>
  <dcterms:modified xsi:type="dcterms:W3CDTF">2022-08-22T12:17:00Z</dcterms:modified>
</cp:coreProperties>
</file>