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A2" w:rsidRDefault="008B46A2" w:rsidP="008B46A2">
      <w:pPr>
        <w:pStyle w:val="-"/>
        <w:numPr>
          <w:ilvl w:val="0"/>
          <w:numId w:val="0"/>
        </w:numPr>
        <w:ind w:left="709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8B46A2" w:rsidRPr="00DE5325" w:rsidRDefault="008B46A2" w:rsidP="008B46A2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</w:rPr>
      </w:pPr>
      <w:r w:rsidRPr="00DE5325">
        <w:rPr>
          <w:rFonts w:eastAsia="Times New Roman"/>
          <w:b/>
          <w:spacing w:val="20"/>
          <w:sz w:val="28"/>
          <w:szCs w:val="28"/>
        </w:rPr>
        <w:t>ДЕРЖАВНА МИТНА СЛУЖБА УКРАЇНИ</w:t>
      </w:r>
    </w:p>
    <w:p w:rsidR="008B46A2" w:rsidRPr="000E5D25" w:rsidRDefault="008B46A2" w:rsidP="008B46A2">
      <w:pPr>
        <w:pStyle w:val="-"/>
        <w:numPr>
          <w:ilvl w:val="0"/>
          <w:numId w:val="0"/>
        </w:numPr>
        <w:ind w:left="709"/>
        <w:jc w:val="center"/>
        <w:rPr>
          <w:rFonts w:eastAsia="Times New Roman"/>
          <w:b/>
          <w:spacing w:val="20"/>
          <w:sz w:val="28"/>
          <w:szCs w:val="28"/>
          <w:lang w:val="ru-RU"/>
        </w:rPr>
      </w:pPr>
      <w:r w:rsidRPr="00DE5325">
        <w:rPr>
          <w:rFonts w:eastAsia="Times New Roman"/>
          <w:b/>
          <w:spacing w:val="20"/>
          <w:sz w:val="28"/>
          <w:szCs w:val="28"/>
        </w:rPr>
        <w:t>(Держмитслужба)</w:t>
      </w:r>
    </w:p>
    <w:p w:rsidR="008B46A2" w:rsidRPr="00E67420" w:rsidRDefault="008B46A2" w:rsidP="008B46A2">
      <w:pPr>
        <w:tabs>
          <w:tab w:val="left" w:pos="708"/>
        </w:tabs>
        <w:ind w:firstLine="720"/>
        <w:jc w:val="both"/>
        <w:rPr>
          <w:i/>
          <w:lang w:val="ru-RU"/>
        </w:rPr>
      </w:pPr>
    </w:p>
    <w:p w:rsidR="008B46A2" w:rsidRPr="007F2B0D" w:rsidRDefault="008B46A2" w:rsidP="008B46A2">
      <w:pPr>
        <w:ind w:left="-1418"/>
        <w:jc w:val="right"/>
        <w:rPr>
          <w:b/>
        </w:rPr>
      </w:pPr>
      <w:r w:rsidRPr="007F2B0D">
        <w:rPr>
          <w:b/>
        </w:rPr>
        <w:t>ЗАТВЕРДЖЕНО</w:t>
      </w:r>
    </w:p>
    <w:p w:rsidR="008B46A2" w:rsidRPr="007F2B0D" w:rsidRDefault="008B46A2" w:rsidP="008B46A2">
      <w:pPr>
        <w:jc w:val="right"/>
        <w:rPr>
          <w:b/>
        </w:rPr>
      </w:pPr>
      <w:r w:rsidRPr="007F2B0D">
        <w:t xml:space="preserve">                                                                    </w:t>
      </w:r>
    </w:p>
    <w:p w:rsidR="008B46A2" w:rsidRDefault="008B46A2" w:rsidP="008B46A2">
      <w:pPr>
        <w:jc w:val="right"/>
        <w:rPr>
          <w:b/>
        </w:rPr>
      </w:pPr>
      <w:r>
        <w:rPr>
          <w:b/>
        </w:rPr>
        <w:t>П</w:t>
      </w:r>
      <w:r w:rsidRPr="00CE05BF">
        <w:rPr>
          <w:b/>
        </w:rPr>
        <w:t xml:space="preserve">ротокол Уповноваженої особи </w:t>
      </w:r>
      <w:r>
        <w:rPr>
          <w:b/>
        </w:rPr>
        <w:t xml:space="preserve"> </w:t>
      </w:r>
    </w:p>
    <w:p w:rsidR="008B46A2" w:rsidRDefault="008B46A2" w:rsidP="008B46A2">
      <w:pPr>
        <w:jc w:val="right"/>
        <w:rPr>
          <w:b/>
        </w:rPr>
      </w:pPr>
      <w:r w:rsidRPr="009949E5">
        <w:rPr>
          <w:b/>
        </w:rPr>
        <w:t>Держмитслужби</w:t>
      </w:r>
    </w:p>
    <w:p w:rsidR="008B46A2" w:rsidRPr="00CE05BF" w:rsidRDefault="00C46994" w:rsidP="008B46A2">
      <w:pPr>
        <w:jc w:val="right"/>
        <w:rPr>
          <w:b/>
        </w:rPr>
      </w:pPr>
      <w:r>
        <w:rPr>
          <w:b/>
        </w:rPr>
        <w:t>____________Ірина ОХРІМЧУК</w:t>
      </w:r>
    </w:p>
    <w:p w:rsidR="008B46A2" w:rsidRPr="00951592" w:rsidRDefault="008B46A2" w:rsidP="008B46A2">
      <w:pPr>
        <w:ind w:left="-1418"/>
        <w:jc w:val="right"/>
        <w:rPr>
          <w:b/>
          <w:sz w:val="28"/>
          <w:szCs w:val="28"/>
        </w:rPr>
      </w:pPr>
      <w:r w:rsidRPr="00951592">
        <w:rPr>
          <w:sz w:val="28"/>
          <w:szCs w:val="28"/>
        </w:rPr>
        <w:t xml:space="preserve">від </w:t>
      </w:r>
      <w:r w:rsidR="00E92B38">
        <w:rPr>
          <w:sz w:val="28"/>
          <w:szCs w:val="28"/>
        </w:rPr>
        <w:t>31</w:t>
      </w:r>
      <w:r w:rsidRPr="00951592">
        <w:rPr>
          <w:sz w:val="28"/>
          <w:szCs w:val="28"/>
        </w:rPr>
        <w:t>.</w:t>
      </w:r>
      <w:r w:rsidR="00500CFA">
        <w:rPr>
          <w:sz w:val="28"/>
          <w:szCs w:val="28"/>
        </w:rPr>
        <w:t>01</w:t>
      </w:r>
      <w:r w:rsidRPr="00951592">
        <w:rPr>
          <w:sz w:val="28"/>
          <w:szCs w:val="28"/>
        </w:rPr>
        <w:t>.202</w:t>
      </w:r>
      <w:r w:rsidR="00FC3C14">
        <w:rPr>
          <w:sz w:val="28"/>
          <w:szCs w:val="28"/>
        </w:rPr>
        <w:t>4</w:t>
      </w:r>
      <w:r w:rsidRPr="00951592">
        <w:rPr>
          <w:sz w:val="28"/>
          <w:szCs w:val="28"/>
        </w:rPr>
        <w:t xml:space="preserve"> № </w:t>
      </w:r>
      <w:r w:rsidR="00E92B38">
        <w:rPr>
          <w:sz w:val="28"/>
          <w:szCs w:val="28"/>
        </w:rPr>
        <w:t>16</w:t>
      </w:r>
      <w:r w:rsidRPr="00951592">
        <w:rPr>
          <w:b/>
          <w:sz w:val="28"/>
          <w:szCs w:val="28"/>
        </w:rPr>
        <w:t xml:space="preserve"> </w:t>
      </w:r>
    </w:p>
    <w:p w:rsidR="008B46A2" w:rsidRDefault="008B46A2" w:rsidP="008B46A2">
      <w:pPr>
        <w:tabs>
          <w:tab w:val="left" w:pos="708"/>
        </w:tabs>
        <w:ind w:firstLine="720"/>
        <w:jc w:val="both"/>
        <w:rPr>
          <w:i/>
        </w:rPr>
      </w:pPr>
    </w:p>
    <w:p w:rsidR="008B46A2" w:rsidRDefault="008B46A2" w:rsidP="008B46A2">
      <w:pPr>
        <w:tabs>
          <w:tab w:val="left" w:pos="708"/>
        </w:tabs>
        <w:ind w:firstLine="720"/>
        <w:jc w:val="both"/>
        <w:rPr>
          <w:i/>
        </w:rPr>
      </w:pPr>
    </w:p>
    <w:p w:rsidR="008B46A2" w:rsidRPr="008B46A2" w:rsidRDefault="008B46A2" w:rsidP="008B46A2">
      <w:pPr>
        <w:tabs>
          <w:tab w:val="left" w:pos="708"/>
        </w:tabs>
        <w:ind w:firstLine="720"/>
        <w:jc w:val="center"/>
        <w:rPr>
          <w:sz w:val="28"/>
          <w:szCs w:val="28"/>
        </w:rPr>
      </w:pPr>
      <w:r w:rsidRPr="008B46A2">
        <w:rPr>
          <w:sz w:val="28"/>
          <w:szCs w:val="28"/>
        </w:rPr>
        <w:t>ЗМІНИ до Тендерної документації</w:t>
      </w:r>
    </w:p>
    <w:p w:rsidR="00C46994" w:rsidRDefault="00C46994" w:rsidP="00C46994">
      <w:pPr>
        <w:jc w:val="center"/>
        <w:rPr>
          <w:b/>
        </w:rPr>
      </w:pPr>
    </w:p>
    <w:p w:rsidR="00C46994" w:rsidRPr="003A343B" w:rsidRDefault="00C46994" w:rsidP="00C46994">
      <w:pPr>
        <w:jc w:val="center"/>
        <w:rPr>
          <w:b/>
        </w:rPr>
      </w:pPr>
      <w:r>
        <w:rPr>
          <w:b/>
        </w:rPr>
        <w:t xml:space="preserve">по </w:t>
      </w:r>
      <w:r w:rsidRPr="003A343B">
        <w:rPr>
          <w:b/>
        </w:rPr>
        <w:t>процедур</w:t>
      </w:r>
      <w:r>
        <w:rPr>
          <w:b/>
        </w:rPr>
        <w:t>і</w:t>
      </w:r>
      <w:r w:rsidRPr="003A343B">
        <w:rPr>
          <w:b/>
        </w:rPr>
        <w:t xml:space="preserve"> </w:t>
      </w:r>
      <w:r>
        <w:rPr>
          <w:b/>
        </w:rPr>
        <w:t xml:space="preserve"> ВІДКРИТІ ТОРГИ (</w:t>
      </w:r>
      <w:r w:rsidRPr="0050511E">
        <w:t>з особливост</w:t>
      </w:r>
      <w:r>
        <w:t>ями</w:t>
      </w:r>
      <w:r>
        <w:rPr>
          <w:b/>
        </w:rPr>
        <w:t>)</w:t>
      </w:r>
    </w:p>
    <w:p w:rsidR="00C46994" w:rsidRDefault="00C46994" w:rsidP="00C46994">
      <w:pPr>
        <w:spacing w:before="240"/>
        <w:jc w:val="center"/>
        <w:rPr>
          <w:color w:val="4A86E8"/>
          <w:lang w:eastAsia="uk-UA"/>
        </w:rPr>
      </w:pPr>
      <w:r w:rsidRPr="00622FD6">
        <w:rPr>
          <w:color w:val="000000"/>
        </w:rPr>
        <w:t xml:space="preserve">на закупівлю </w:t>
      </w:r>
      <w:r w:rsidR="00E92B38">
        <w:rPr>
          <w:b/>
          <w:color w:val="000000"/>
        </w:rPr>
        <w:t>Послуги</w:t>
      </w:r>
    </w:p>
    <w:p w:rsidR="00C46994" w:rsidRPr="005E27BA" w:rsidRDefault="00C46994" w:rsidP="00C46994">
      <w:pPr>
        <w:jc w:val="center"/>
      </w:pPr>
    </w:p>
    <w:p w:rsidR="00C46994" w:rsidRPr="005E27BA" w:rsidRDefault="00C46994" w:rsidP="00C46994">
      <w:pPr>
        <w:jc w:val="center"/>
      </w:pPr>
      <w:r w:rsidRPr="0050511E">
        <w:rPr>
          <w:sz w:val="28"/>
        </w:rPr>
        <w:t>ПРЕДМЕТ ЗАКУПІВЛІ</w:t>
      </w:r>
      <w:r w:rsidRPr="005E27BA">
        <w:t>:</w:t>
      </w:r>
    </w:p>
    <w:p w:rsidR="00C46994" w:rsidRPr="00FB7092" w:rsidRDefault="00C46994" w:rsidP="00C46994">
      <w:pPr>
        <w:jc w:val="center"/>
        <w:rPr>
          <w:b/>
        </w:rPr>
      </w:pPr>
    </w:p>
    <w:p w:rsidR="00E92B38" w:rsidRPr="005E27BA" w:rsidRDefault="00E92B38" w:rsidP="00E92B38">
      <w:pPr>
        <w:jc w:val="center"/>
      </w:pPr>
      <w:r w:rsidRPr="0050511E">
        <w:rPr>
          <w:sz w:val="28"/>
        </w:rPr>
        <w:t>ПРЕДМЕТ ЗАКУПІВЛІ</w:t>
      </w:r>
      <w:r w:rsidRPr="005E27BA">
        <w:t>:</w:t>
      </w:r>
    </w:p>
    <w:p w:rsidR="00E92B38" w:rsidRPr="00FB7092" w:rsidRDefault="00E92B38" w:rsidP="00E92B38">
      <w:pPr>
        <w:jc w:val="center"/>
        <w:rPr>
          <w:b/>
        </w:rPr>
      </w:pPr>
    </w:p>
    <w:p w:rsidR="00E92B38" w:rsidRDefault="00E92B38" w:rsidP="00E92B38">
      <w:pPr>
        <w:jc w:val="center"/>
        <w:outlineLvl w:val="0"/>
        <w:rPr>
          <w:sz w:val="28"/>
          <w:szCs w:val="28"/>
        </w:rPr>
      </w:pPr>
      <w:r w:rsidRPr="00D46B6F">
        <w:rPr>
          <w:sz w:val="28"/>
          <w:szCs w:val="28"/>
        </w:rPr>
        <w:t>Експлуатаційні та інші послуги, пов'язані з утриманням нежитлових приміщень, адміністративних будівель та прилеглої території Держмитслужби, що розташовані за адресами: м.</w:t>
      </w:r>
      <w:r>
        <w:rPr>
          <w:sz w:val="28"/>
          <w:szCs w:val="28"/>
        </w:rPr>
        <w:t xml:space="preserve"> </w:t>
      </w:r>
      <w:r w:rsidRPr="00D46B6F">
        <w:rPr>
          <w:sz w:val="28"/>
          <w:szCs w:val="28"/>
        </w:rPr>
        <w:t xml:space="preserve">Київ, Саксаганського,66, вул. Дегтярівська,11г,11а  </w:t>
      </w:r>
      <w:r>
        <w:rPr>
          <w:sz w:val="28"/>
          <w:szCs w:val="28"/>
        </w:rPr>
        <w:t xml:space="preserve">за кодом </w:t>
      </w:r>
      <w:r w:rsidRPr="00D46B6F">
        <w:rPr>
          <w:sz w:val="28"/>
          <w:szCs w:val="28"/>
        </w:rPr>
        <w:t>ДК 021:2015  70330000 -3 Послуги з управління нерухомістю, надавані на платній основі чи на договірних засадах</w:t>
      </w:r>
    </w:p>
    <w:p w:rsidR="00E92B38" w:rsidRDefault="00E92B38" w:rsidP="00E92B38">
      <w:pPr>
        <w:jc w:val="center"/>
        <w:outlineLvl w:val="0"/>
        <w:rPr>
          <w:sz w:val="28"/>
          <w:szCs w:val="28"/>
        </w:rPr>
      </w:pPr>
      <w:r w:rsidRPr="00D46B6F">
        <w:rPr>
          <w:sz w:val="28"/>
          <w:szCs w:val="28"/>
        </w:rPr>
        <w:t xml:space="preserve">  </w:t>
      </w:r>
    </w:p>
    <w:p w:rsidR="00E92B38" w:rsidRDefault="00E92B38" w:rsidP="00E92B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D46B6F">
        <w:rPr>
          <w:sz w:val="28"/>
          <w:szCs w:val="28"/>
        </w:rPr>
        <w:t xml:space="preserve">ДК 021:2015  70330000 -3 Послуги з управління нерухомістю, надавані на платній основі чи на договірних засадах </w:t>
      </w:r>
      <w:r>
        <w:rPr>
          <w:sz w:val="28"/>
          <w:szCs w:val="28"/>
        </w:rPr>
        <w:t>(</w:t>
      </w:r>
      <w:r w:rsidRPr="00D46B6F">
        <w:rPr>
          <w:sz w:val="28"/>
          <w:szCs w:val="28"/>
        </w:rPr>
        <w:t>Експлуатаційні та інші послуги, пов'язані з утриманням нежитлових приміщень, адміністративних будівель та прилеглої території Держмитслужби, що розташовані за адресами: м.</w:t>
      </w:r>
      <w:r>
        <w:rPr>
          <w:sz w:val="28"/>
          <w:szCs w:val="28"/>
        </w:rPr>
        <w:t xml:space="preserve"> </w:t>
      </w:r>
      <w:r w:rsidRPr="00D46B6F">
        <w:rPr>
          <w:sz w:val="28"/>
          <w:szCs w:val="28"/>
        </w:rPr>
        <w:t>Київ, Саксаганськог</w:t>
      </w:r>
      <w:r>
        <w:rPr>
          <w:sz w:val="28"/>
          <w:szCs w:val="28"/>
        </w:rPr>
        <w:t>о,66, вул. Дегтярівська,11г,11а))</w:t>
      </w:r>
      <w:r w:rsidRPr="00D46B6F">
        <w:rPr>
          <w:sz w:val="28"/>
          <w:szCs w:val="28"/>
        </w:rPr>
        <w:t xml:space="preserve"> </w:t>
      </w:r>
    </w:p>
    <w:p w:rsidR="00E92B38" w:rsidRDefault="00E92B38" w:rsidP="00E92B38">
      <w:pPr>
        <w:jc w:val="center"/>
        <w:outlineLvl w:val="0"/>
        <w:rPr>
          <w:sz w:val="28"/>
          <w:szCs w:val="28"/>
        </w:rPr>
      </w:pPr>
    </w:p>
    <w:p w:rsidR="008B46A2" w:rsidRDefault="008B46A2" w:rsidP="008B46A2">
      <w:pPr>
        <w:spacing w:before="240"/>
        <w:jc w:val="center"/>
        <w:rPr>
          <w:b/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C46994" w:rsidRDefault="00C46994" w:rsidP="008B46A2">
      <w:pPr>
        <w:spacing w:before="240"/>
        <w:jc w:val="center"/>
        <w:rPr>
          <w:color w:val="000000"/>
        </w:rPr>
      </w:pPr>
    </w:p>
    <w:p w:rsidR="008B46A2" w:rsidRDefault="008B46A2" w:rsidP="008B46A2">
      <w:pPr>
        <w:jc w:val="center"/>
        <w:rPr>
          <w:color w:val="000000"/>
        </w:rPr>
      </w:pPr>
    </w:p>
    <w:p w:rsidR="00C46994" w:rsidRPr="00800476" w:rsidRDefault="00C46994" w:rsidP="008B46A2">
      <w:pPr>
        <w:jc w:val="center"/>
        <w:rPr>
          <w:b/>
          <w:bCs/>
        </w:rPr>
      </w:pPr>
    </w:p>
    <w:p w:rsidR="008B46A2" w:rsidRDefault="008B46A2" w:rsidP="008B46A2">
      <w:pPr>
        <w:jc w:val="right"/>
        <w:rPr>
          <w:sz w:val="28"/>
          <w:szCs w:val="28"/>
          <w:lang w:eastAsia="uk-UA"/>
        </w:rPr>
      </w:pPr>
    </w:p>
    <w:p w:rsidR="008B46A2" w:rsidRDefault="008B46A2" w:rsidP="008B46A2">
      <w:pPr>
        <w:pStyle w:val="Standard"/>
        <w:shd w:val="clear" w:color="auto" w:fill="FFFFFF"/>
        <w:tabs>
          <w:tab w:val="left" w:pos="567"/>
        </w:tabs>
        <w:ind w:left="-284"/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</w:pPr>
      <w:r w:rsidRPr="001A0EEB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uk-UA" w:eastAsia="ar-SA" w:bidi="ar-SA"/>
        </w:rPr>
        <w:tab/>
      </w:r>
      <w:r w:rsidR="00C46994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uk-UA" w:eastAsia="ar-SA" w:bidi="ar-SA"/>
        </w:rPr>
        <w:t xml:space="preserve">Перелік </w:t>
      </w:r>
      <w:proofErr w:type="spellStart"/>
      <w:r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>Змін</w:t>
      </w:r>
      <w:proofErr w:type="spellEnd"/>
      <w:r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 xml:space="preserve"> </w:t>
      </w:r>
      <w:r w:rsidRPr="00486FFF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 xml:space="preserve">до </w:t>
      </w:r>
      <w:proofErr w:type="spellStart"/>
      <w:r w:rsidRPr="00486FFF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>тендерної</w:t>
      </w:r>
      <w:proofErr w:type="spellEnd"/>
      <w:r w:rsidRPr="00486FFF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 xml:space="preserve"> </w:t>
      </w:r>
      <w:proofErr w:type="spellStart"/>
      <w:r w:rsidRPr="00486FFF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>документації</w:t>
      </w:r>
      <w:proofErr w:type="spellEnd"/>
      <w:r w:rsidR="002541BA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 xml:space="preserve"> </w:t>
      </w:r>
      <w:r w:rsidR="002541BA" w:rsidRPr="003E280C">
        <w:rPr>
          <w:rFonts w:ascii="Times New Roman" w:eastAsia="Arial" w:hAnsi="Times New Roman" w:cs="Times New Roman"/>
          <w:i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>(</w:t>
      </w:r>
      <w:proofErr w:type="spellStart"/>
      <w:r w:rsidR="002541BA" w:rsidRPr="002541BA">
        <w:rPr>
          <w:rFonts w:ascii="Times New Roman" w:eastAsia="Arial" w:hAnsi="Times New Roman" w:cs="Times New Roman"/>
          <w:i/>
          <w:color w:val="FF0000"/>
          <w:kern w:val="0"/>
          <w:sz w:val="28"/>
          <w:szCs w:val="20"/>
          <w:shd w:val="clear" w:color="auto" w:fill="FFFFFF"/>
          <w:lang w:val="ru-RU" w:eastAsia="ar-SA" w:bidi="ar-SA"/>
        </w:rPr>
        <w:t>позначено</w:t>
      </w:r>
      <w:proofErr w:type="spellEnd"/>
      <w:r w:rsidR="002541BA" w:rsidRPr="002541BA">
        <w:rPr>
          <w:rFonts w:ascii="Times New Roman" w:eastAsia="Arial" w:hAnsi="Times New Roman" w:cs="Times New Roman"/>
          <w:i/>
          <w:color w:val="FF0000"/>
          <w:kern w:val="0"/>
          <w:sz w:val="28"/>
          <w:szCs w:val="20"/>
          <w:shd w:val="clear" w:color="auto" w:fill="FFFFFF"/>
          <w:lang w:val="ru-RU" w:eastAsia="ar-SA" w:bidi="ar-SA"/>
        </w:rPr>
        <w:t xml:space="preserve"> </w:t>
      </w:r>
      <w:proofErr w:type="spellStart"/>
      <w:r w:rsidR="002541BA" w:rsidRPr="002541BA">
        <w:rPr>
          <w:rFonts w:ascii="Times New Roman" w:eastAsia="Arial" w:hAnsi="Times New Roman" w:cs="Times New Roman"/>
          <w:i/>
          <w:color w:val="FF0000"/>
          <w:kern w:val="0"/>
          <w:sz w:val="28"/>
          <w:szCs w:val="20"/>
          <w:shd w:val="clear" w:color="auto" w:fill="FFFFFF"/>
          <w:lang w:val="ru-RU" w:eastAsia="ar-SA" w:bidi="ar-SA"/>
        </w:rPr>
        <w:t>червоним</w:t>
      </w:r>
      <w:proofErr w:type="spellEnd"/>
      <w:r w:rsidR="002541BA" w:rsidRPr="002541BA">
        <w:rPr>
          <w:rFonts w:ascii="Times New Roman" w:eastAsia="Arial" w:hAnsi="Times New Roman" w:cs="Times New Roman"/>
          <w:i/>
          <w:color w:val="FF0000"/>
          <w:kern w:val="0"/>
          <w:sz w:val="28"/>
          <w:szCs w:val="20"/>
          <w:shd w:val="clear" w:color="auto" w:fill="FFFFFF"/>
          <w:lang w:val="ru-RU" w:eastAsia="ar-SA" w:bidi="ar-SA"/>
        </w:rPr>
        <w:t xml:space="preserve"> </w:t>
      </w:r>
      <w:proofErr w:type="spellStart"/>
      <w:r w:rsidR="002541BA" w:rsidRPr="002541BA">
        <w:rPr>
          <w:rFonts w:ascii="Times New Roman" w:eastAsia="Arial" w:hAnsi="Times New Roman" w:cs="Times New Roman"/>
          <w:i/>
          <w:color w:val="FF0000"/>
          <w:kern w:val="0"/>
          <w:sz w:val="28"/>
          <w:szCs w:val="20"/>
          <w:shd w:val="clear" w:color="auto" w:fill="FFFFFF"/>
          <w:lang w:val="ru-RU" w:eastAsia="ar-SA" w:bidi="ar-SA"/>
        </w:rPr>
        <w:t>кольором</w:t>
      </w:r>
      <w:proofErr w:type="spellEnd"/>
      <w:r w:rsidR="002541BA" w:rsidRPr="003E280C">
        <w:rPr>
          <w:rFonts w:ascii="Times New Roman" w:eastAsia="Arial" w:hAnsi="Times New Roman" w:cs="Times New Roman"/>
          <w:i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>)</w:t>
      </w:r>
      <w:r w:rsidR="002541BA">
        <w:rPr>
          <w:rFonts w:ascii="Times New Roman" w:eastAsia="Arial" w:hAnsi="Times New Roman" w:cs="Times New Roman"/>
          <w:color w:val="auto"/>
          <w:kern w:val="0"/>
          <w:sz w:val="28"/>
          <w:szCs w:val="20"/>
          <w:shd w:val="clear" w:color="auto" w:fill="FFFFFF"/>
          <w:lang w:val="ru-RU" w:eastAsia="ar-SA" w:bidi="ar-SA"/>
        </w:rPr>
        <w:t xml:space="preserve">: </w:t>
      </w:r>
    </w:p>
    <w:p w:rsidR="00FD2407" w:rsidRDefault="00FD2407" w:rsidP="00FD2407">
      <w:pPr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0"/>
          <w:shd w:val="clear" w:color="auto" w:fill="FFFFFF"/>
          <w:lang w:val="ru-RU" w:eastAsia="ar-SA"/>
        </w:rPr>
        <w:tab/>
      </w:r>
      <w:proofErr w:type="spellStart"/>
      <w:r>
        <w:rPr>
          <w:rFonts w:eastAsia="Arial"/>
          <w:sz w:val="28"/>
          <w:szCs w:val="28"/>
          <w:shd w:val="clear" w:color="auto" w:fill="FFFFFF"/>
          <w:lang w:val="ru-RU" w:eastAsia="ar-SA"/>
        </w:rPr>
        <w:t>Підпункт</w:t>
      </w:r>
      <w:proofErr w:type="spellEnd"/>
      <w:r>
        <w:rPr>
          <w:rFonts w:eastAsia="Arial"/>
          <w:sz w:val="28"/>
          <w:szCs w:val="28"/>
          <w:shd w:val="clear" w:color="auto" w:fill="FFFFFF"/>
          <w:lang w:val="ru-RU" w:eastAsia="ar-SA"/>
        </w:rPr>
        <w:t xml:space="preserve"> </w:t>
      </w:r>
      <w:r w:rsidR="008E1C0B">
        <w:rPr>
          <w:rFonts w:eastAsia="Arial"/>
          <w:sz w:val="28"/>
          <w:szCs w:val="28"/>
          <w:shd w:val="clear" w:color="auto" w:fill="FFFFFF"/>
          <w:lang w:val="ru-RU" w:eastAsia="ar-SA"/>
        </w:rPr>
        <w:t>2</w:t>
      </w:r>
      <w:r>
        <w:rPr>
          <w:rFonts w:eastAsia="Arial"/>
          <w:sz w:val="28"/>
          <w:szCs w:val="28"/>
          <w:shd w:val="clear" w:color="auto" w:fill="FFFFFF"/>
          <w:lang w:val="ru-RU" w:eastAsia="ar-SA"/>
        </w:rPr>
        <w:t xml:space="preserve">.1 пункту </w:t>
      </w:r>
      <w:r w:rsidR="008E1C0B">
        <w:rPr>
          <w:rFonts w:eastAsia="Arial"/>
          <w:sz w:val="28"/>
          <w:szCs w:val="28"/>
          <w:shd w:val="clear" w:color="auto" w:fill="FFFFFF"/>
          <w:lang w:val="ru-RU" w:eastAsia="ar-SA"/>
        </w:rPr>
        <w:t>2</w:t>
      </w:r>
      <w:r>
        <w:rPr>
          <w:rFonts w:eastAsia="Arial"/>
          <w:sz w:val="28"/>
          <w:szCs w:val="28"/>
          <w:shd w:val="clear" w:color="auto" w:fill="FFFFFF"/>
          <w:lang w:val="ru-RU" w:eastAsia="ar-SA"/>
        </w:rPr>
        <w:t xml:space="preserve"> </w:t>
      </w:r>
      <w:r w:rsidRPr="008E1C0B">
        <w:rPr>
          <w:rFonts w:eastAsia="Arial"/>
          <w:sz w:val="28"/>
          <w:szCs w:val="28"/>
          <w:shd w:val="clear" w:color="auto" w:fill="FFFFFF"/>
          <w:lang w:val="ru-RU" w:eastAsia="ar-SA"/>
        </w:rPr>
        <w:t>«</w:t>
      </w:r>
      <w:r w:rsidR="008E1C0B" w:rsidRPr="008E1C0B">
        <w:rPr>
          <w:sz w:val="28"/>
          <w:szCs w:val="28"/>
        </w:rPr>
        <w:t>Наявність працівників відповідної кваліфікації, які мають необхідні знання та досвід»</w:t>
      </w:r>
      <w:r>
        <w:rPr>
          <w:color w:val="000000"/>
          <w:sz w:val="28"/>
          <w:szCs w:val="28"/>
        </w:rPr>
        <w:t xml:space="preserve"> </w:t>
      </w:r>
      <w:r w:rsidRPr="00FD2407">
        <w:rPr>
          <w:b/>
          <w:bCs/>
          <w:color w:val="000000"/>
          <w:sz w:val="26"/>
          <w:szCs w:val="26"/>
        </w:rPr>
        <w:t>Таблиця 1. Кваліфікаційні вимоги до учасників процедури закупівлі</w:t>
      </w:r>
      <w:r>
        <w:rPr>
          <w:b/>
          <w:bCs/>
          <w:color w:val="000000"/>
          <w:sz w:val="26"/>
          <w:szCs w:val="26"/>
        </w:rPr>
        <w:t xml:space="preserve"> </w:t>
      </w:r>
      <w:r w:rsidRPr="00FD2407">
        <w:rPr>
          <w:rFonts w:eastAsia="Arial"/>
          <w:sz w:val="28"/>
          <w:szCs w:val="28"/>
          <w:shd w:val="clear" w:color="auto" w:fill="FFFFFF"/>
          <w:lang w:eastAsia="ar-SA"/>
        </w:rPr>
        <w:t>додатку 2 «К</w:t>
      </w:r>
      <w:r w:rsidRPr="00FD2407">
        <w:rPr>
          <w:color w:val="000000"/>
          <w:sz w:val="28"/>
          <w:szCs w:val="28"/>
        </w:rPr>
        <w:t>валіфікаційні критерії та документи, які вимагаються для підтвердження відповідності пропозиції учасника кваліфікаційним критеріям та іншим вимогам замовника</w:t>
      </w:r>
      <w:r>
        <w:rPr>
          <w:color w:val="000000"/>
          <w:sz w:val="28"/>
          <w:szCs w:val="28"/>
        </w:rPr>
        <w:t xml:space="preserve">» до тендерної документації, а саме: </w:t>
      </w:r>
    </w:p>
    <w:p w:rsidR="008E1C0B" w:rsidRPr="008E1C0B" w:rsidRDefault="00FD2407" w:rsidP="008E1C0B">
      <w:pPr>
        <w:jc w:val="both"/>
        <w:rPr>
          <w:i/>
          <w:sz w:val="26"/>
          <w:szCs w:val="26"/>
        </w:rPr>
      </w:pPr>
      <w:r w:rsidRPr="008E1C0B">
        <w:rPr>
          <w:i/>
          <w:color w:val="000000"/>
          <w:sz w:val="26"/>
          <w:szCs w:val="26"/>
        </w:rPr>
        <w:t>«</w:t>
      </w:r>
      <w:r w:rsidR="008E1C0B" w:rsidRPr="008E1C0B">
        <w:rPr>
          <w:i/>
          <w:sz w:val="26"/>
          <w:szCs w:val="26"/>
        </w:rPr>
        <w:t xml:space="preserve">2.1. Інформаційна довідка про наявність працівників відповідної кваліфікації, які мають необхідні знання та досвід (для прибиральників території, прибиральників службових приміщень та комендантів </w:t>
      </w:r>
      <w:proofErr w:type="spellStart"/>
      <w:r w:rsidR="008E1C0B" w:rsidRPr="008E1C0B">
        <w:rPr>
          <w:i/>
          <w:sz w:val="26"/>
          <w:szCs w:val="26"/>
        </w:rPr>
        <w:t>адмінбудинку</w:t>
      </w:r>
      <w:proofErr w:type="spellEnd"/>
      <w:r w:rsidR="008E1C0B" w:rsidRPr="008E1C0B">
        <w:rPr>
          <w:i/>
          <w:sz w:val="26"/>
          <w:szCs w:val="26"/>
        </w:rPr>
        <w:t xml:space="preserve"> підтвердження досвіду не вимагається) (за формою згідно з </w:t>
      </w:r>
      <w:r w:rsidR="008E1C0B" w:rsidRPr="008E1C0B">
        <w:rPr>
          <w:b/>
          <w:i/>
          <w:sz w:val="26"/>
          <w:szCs w:val="26"/>
        </w:rPr>
        <w:t>додатком 2.2</w:t>
      </w:r>
      <w:r w:rsidR="008E1C0B" w:rsidRPr="008E1C0B">
        <w:rPr>
          <w:i/>
          <w:sz w:val="26"/>
          <w:szCs w:val="26"/>
        </w:rPr>
        <w:t xml:space="preserve"> до тендерної документації), а саме:</w:t>
      </w:r>
    </w:p>
    <w:p w:rsidR="008E1C0B" w:rsidRPr="008E1C0B" w:rsidRDefault="008E1C0B" w:rsidP="008E1C0B">
      <w:pPr>
        <w:jc w:val="both"/>
        <w:rPr>
          <w:i/>
          <w:sz w:val="26"/>
          <w:szCs w:val="26"/>
        </w:rPr>
      </w:pPr>
    </w:p>
    <w:p w:rsidR="008E1C0B" w:rsidRPr="008E1C0B" w:rsidRDefault="008E1C0B" w:rsidP="008E1C0B">
      <w:pPr>
        <w:spacing w:before="120"/>
        <w:ind w:left="33" w:firstLine="284"/>
        <w:contextualSpacing/>
        <w:jc w:val="both"/>
        <w:rPr>
          <w:i/>
          <w:sz w:val="26"/>
          <w:szCs w:val="26"/>
        </w:rPr>
      </w:pPr>
      <w:r w:rsidRPr="008E1C0B">
        <w:rPr>
          <w:i/>
          <w:sz w:val="26"/>
          <w:szCs w:val="26"/>
        </w:rPr>
        <w:t xml:space="preserve">- не менше 1 (одного) інженерно-технічного працівника, що мають ІV групу з електробезпеки </w:t>
      </w:r>
    </w:p>
    <w:p w:rsidR="008E1C0B" w:rsidRPr="008E1C0B" w:rsidRDefault="008E1C0B" w:rsidP="008E1C0B">
      <w:pPr>
        <w:spacing w:before="120"/>
        <w:ind w:left="33" w:firstLine="284"/>
        <w:contextualSpacing/>
        <w:jc w:val="both"/>
        <w:rPr>
          <w:i/>
          <w:sz w:val="26"/>
          <w:szCs w:val="26"/>
        </w:rPr>
      </w:pPr>
      <w:r w:rsidRPr="008E1C0B">
        <w:rPr>
          <w:i/>
          <w:sz w:val="26"/>
          <w:szCs w:val="26"/>
        </w:rPr>
        <w:t>(відповідальний  за електрогосподарство);»</w:t>
      </w:r>
    </w:p>
    <w:p w:rsidR="00FD2407" w:rsidRDefault="00FD2407" w:rsidP="008E1C0B">
      <w:pPr>
        <w:jc w:val="both"/>
        <w:rPr>
          <w:b/>
          <w:sz w:val="28"/>
          <w:szCs w:val="28"/>
        </w:rPr>
      </w:pPr>
      <w:r w:rsidRPr="002541BA">
        <w:rPr>
          <w:b/>
          <w:sz w:val="28"/>
          <w:szCs w:val="28"/>
        </w:rPr>
        <w:t xml:space="preserve">викласти у такій редакції: 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 xml:space="preserve">«2.1. Інформаційна довідка про наявність працівників відповідної кваліфікації, які мають необхідні знання та досвід (для прибиральників території, прибиральників службових приміщень та комендантів </w:t>
      </w:r>
      <w:proofErr w:type="spellStart"/>
      <w:r w:rsidRPr="004856E3">
        <w:rPr>
          <w:color w:val="FF0000"/>
          <w:sz w:val="26"/>
          <w:szCs w:val="26"/>
        </w:rPr>
        <w:t>адмінбудинку</w:t>
      </w:r>
      <w:proofErr w:type="spellEnd"/>
      <w:r w:rsidRPr="004856E3">
        <w:rPr>
          <w:color w:val="FF0000"/>
          <w:sz w:val="26"/>
          <w:szCs w:val="26"/>
        </w:rPr>
        <w:t xml:space="preserve"> підтвердження досвіду не вимагається) (за формою згідно з </w:t>
      </w:r>
      <w:r w:rsidRPr="004856E3">
        <w:rPr>
          <w:b/>
          <w:color w:val="FF0000"/>
          <w:sz w:val="26"/>
          <w:szCs w:val="26"/>
        </w:rPr>
        <w:t>додатком 2.2</w:t>
      </w:r>
      <w:r w:rsidRPr="004856E3">
        <w:rPr>
          <w:color w:val="FF0000"/>
          <w:sz w:val="26"/>
          <w:szCs w:val="26"/>
        </w:rPr>
        <w:t xml:space="preserve"> до тендерної документації), а саме: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</w:p>
    <w:p w:rsidR="008E1C0B" w:rsidRPr="004856E3" w:rsidRDefault="008E1C0B" w:rsidP="008E1C0B">
      <w:pPr>
        <w:spacing w:before="120"/>
        <w:ind w:left="33" w:firstLine="284"/>
        <w:contextualSpacing/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 xml:space="preserve">- не менше 1 (одного) інженерно-технічного працівника, що мають ІV </w:t>
      </w:r>
      <w:r w:rsidRPr="004856E3">
        <w:rPr>
          <w:b/>
          <w:color w:val="FF0000"/>
          <w:sz w:val="26"/>
          <w:szCs w:val="26"/>
          <w:u w:val="single"/>
        </w:rPr>
        <w:t>і вище</w:t>
      </w:r>
      <w:r w:rsidRPr="004856E3">
        <w:rPr>
          <w:color w:val="FF0000"/>
          <w:sz w:val="26"/>
          <w:szCs w:val="26"/>
        </w:rPr>
        <w:t xml:space="preserve"> групу з електробезпеки </w:t>
      </w:r>
    </w:p>
    <w:p w:rsidR="008E1C0B" w:rsidRPr="004856E3" w:rsidRDefault="008E1C0B" w:rsidP="008E1C0B">
      <w:pPr>
        <w:spacing w:before="120"/>
        <w:ind w:left="33" w:firstLine="284"/>
        <w:contextualSpacing/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(відповідальний  за електрогосподарство);»</w:t>
      </w:r>
    </w:p>
    <w:p w:rsidR="008E1C0B" w:rsidRDefault="008E1C0B" w:rsidP="008E1C0B">
      <w:pPr>
        <w:jc w:val="both"/>
        <w:rPr>
          <w:b/>
          <w:sz w:val="28"/>
          <w:szCs w:val="28"/>
        </w:rPr>
      </w:pPr>
    </w:p>
    <w:p w:rsidR="00E92B38" w:rsidRPr="008E1C0B" w:rsidRDefault="00E92B38" w:rsidP="008E1C0B">
      <w:pPr>
        <w:pStyle w:val="af0"/>
        <w:ind w:left="720" w:hanging="578"/>
        <w:jc w:val="both"/>
        <w:rPr>
          <w:color w:val="222222"/>
          <w:sz w:val="26"/>
          <w:szCs w:val="26"/>
          <w:lang w:eastAsia="uk-UA"/>
        </w:rPr>
      </w:pPr>
      <w:r w:rsidRPr="008E1C0B">
        <w:rPr>
          <w:color w:val="222222"/>
          <w:sz w:val="26"/>
          <w:szCs w:val="26"/>
          <w:lang w:eastAsia="uk-UA"/>
        </w:rPr>
        <w:t xml:space="preserve">Додаток 4 «Технічні вимоги» до тендерної документації </w:t>
      </w:r>
      <w:r w:rsidR="008E1C0B" w:rsidRPr="008E1C0B">
        <w:rPr>
          <w:b/>
          <w:color w:val="222222"/>
          <w:sz w:val="26"/>
          <w:szCs w:val="26"/>
          <w:u w:val="single"/>
          <w:lang w:eastAsia="uk-UA"/>
        </w:rPr>
        <w:t>доповнити</w:t>
      </w:r>
      <w:r w:rsidR="008E1C0B" w:rsidRPr="008E1C0B">
        <w:rPr>
          <w:color w:val="222222"/>
          <w:sz w:val="26"/>
          <w:szCs w:val="26"/>
          <w:lang w:eastAsia="uk-UA"/>
        </w:rPr>
        <w:t xml:space="preserve"> розділом</w:t>
      </w:r>
      <w:r w:rsidR="008E1C0B">
        <w:rPr>
          <w:color w:val="222222"/>
          <w:sz w:val="26"/>
          <w:szCs w:val="26"/>
          <w:lang w:eastAsia="uk-UA"/>
        </w:rPr>
        <w:t>:</w:t>
      </w:r>
    </w:p>
    <w:p w:rsidR="00E92B38" w:rsidRDefault="00E92B38" w:rsidP="00E92B38">
      <w:pPr>
        <w:pStyle w:val="af0"/>
        <w:ind w:left="720"/>
        <w:jc w:val="both"/>
        <w:rPr>
          <w:rFonts w:ascii="Calibri" w:hAnsi="Calibri" w:cs="Calibri"/>
          <w:color w:val="222222"/>
          <w:lang w:eastAsia="uk-UA"/>
        </w:rPr>
      </w:pPr>
    </w:p>
    <w:p w:rsidR="008E1C0B" w:rsidRPr="004856E3" w:rsidRDefault="008E1C0B" w:rsidP="008E1C0B">
      <w:pPr>
        <w:keepNext/>
        <w:keepLines/>
        <w:jc w:val="both"/>
        <w:rPr>
          <w:rFonts w:eastAsia="Arial Unicode MS"/>
          <w:b/>
          <w:color w:val="FF0000"/>
          <w:sz w:val="26"/>
          <w:szCs w:val="26"/>
        </w:rPr>
      </w:pPr>
      <w:r w:rsidRPr="004856E3">
        <w:rPr>
          <w:rFonts w:eastAsia="Arial Unicode MS"/>
          <w:b/>
          <w:color w:val="FF0000"/>
          <w:sz w:val="26"/>
          <w:szCs w:val="26"/>
        </w:rPr>
        <w:t xml:space="preserve">На підтвердження відповідності тендерної </w:t>
      </w:r>
      <w:r w:rsidRPr="004856E3">
        <w:rPr>
          <w:b/>
          <w:color w:val="FF0000"/>
          <w:sz w:val="26"/>
          <w:szCs w:val="26"/>
        </w:rPr>
        <w:t>пропозиції технічним, якісним, кількісним вимогам до предмета закупівлі, у</w:t>
      </w:r>
      <w:r w:rsidRPr="004856E3">
        <w:rPr>
          <w:rFonts w:eastAsia="Arial Unicode MS"/>
          <w:b/>
          <w:color w:val="FF0000"/>
          <w:sz w:val="26"/>
          <w:szCs w:val="26"/>
        </w:rPr>
        <w:t xml:space="preserve">часником у складі тендерної </w:t>
      </w:r>
      <w:r w:rsidRPr="004856E3">
        <w:rPr>
          <w:b/>
          <w:color w:val="FF0000"/>
          <w:sz w:val="26"/>
          <w:szCs w:val="26"/>
        </w:rPr>
        <w:t xml:space="preserve">пропозиції </w:t>
      </w:r>
      <w:r w:rsidRPr="004856E3">
        <w:rPr>
          <w:rFonts w:eastAsia="Arial Unicode MS"/>
          <w:b/>
          <w:color w:val="FF0000"/>
          <w:sz w:val="26"/>
          <w:szCs w:val="26"/>
        </w:rPr>
        <w:t>надається: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1.</w:t>
      </w:r>
      <w:r w:rsidRPr="004856E3">
        <w:rPr>
          <w:color w:val="FF0000"/>
          <w:sz w:val="26"/>
          <w:szCs w:val="26"/>
        </w:rPr>
        <w:tab/>
        <w:t>Копія сертифікату ДСТУ ISO 9001 (ISO 9001:2015, IDT) «Системи управління якістю. Вимоги» або аналогічний сертифікат, виданий органом сертифікації, акредитованим НААУ або органом сертифікації, який акредитований  іншим органом в Україні, що має право здійснювати акредитацію таких органів сертифікації, з додаванням у пропозиції  відповідних підтверджуючих документів щодо наявності такого права. Копія звіту про проходження  щорічного технічного нагляду для подовження дії сертифікату ДСТУ ISO 9001 (ISO 9001:2015, IDT), у разі якщо від дати видачі сертифікату до дати розкриття тендерних пропозицій пройшло більше року.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2.</w:t>
      </w:r>
      <w:r w:rsidRPr="004856E3">
        <w:rPr>
          <w:color w:val="FF0000"/>
          <w:sz w:val="26"/>
          <w:szCs w:val="26"/>
        </w:rPr>
        <w:tab/>
        <w:t>Копія сертифікату ДСТУ ISO 45001:2019 (ISO 45001:2018, IDT) «Системи управління охороною здоров’я та безпекою праці." Або аналогічний сертифікат, виданий органом сертифікації, акредитованим НААУ або органом сертифікації, який акредитований  іншим органом в Україні, що має право здійснювати акредитацію таких органів сертифікації, з додаванням у пропозиції  відповідних підтверджуючих документів щодо наявності такого права. Копія звіту про проходження  щорічного технічного нагляду для подовження дії сертифікату ДСТУ ISO 45001:2019 (ISO 45001:2018, IDT), у разі якщо від дати видачі сертифікату до дати розкриття тендерних пропозицій пройшло більше року.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lastRenderedPageBreak/>
        <w:t>3.</w:t>
      </w:r>
      <w:r w:rsidRPr="004856E3">
        <w:rPr>
          <w:color w:val="FF0000"/>
          <w:sz w:val="26"/>
          <w:szCs w:val="26"/>
        </w:rPr>
        <w:tab/>
        <w:t>Копія сертифікату ДСТУ ISO 37001:2018 Системи управління щодо протидії корупції. Вимоги та настанови щодо застосування (ISO 37001:2016, IDT).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4.           На підтвердження проходження навчання черговим (відповідальний за якість прибирання) по програмі внутрішнього аудитора у діяльності з прибирання згідно вимог ДСТУ EN ISO 9001:2018 (EN ISO 9001:2015, IDT; ISO 9001:2015, IDT) надати сертифікат внутрішнього аудитора, та надати підтвердження компетенції у сфері акредитації з надання послуг суб’єкта, що проводив навчання.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5. Надати копію чинної декларації (дозволу) на роботи, що виконуються на висоті понад 1,3 метра, роботи верхолазні та промисловий альпінізм.</w:t>
      </w:r>
    </w:p>
    <w:p w:rsidR="008E1C0B" w:rsidRPr="004856E3" w:rsidRDefault="008E1C0B" w:rsidP="008E1C0B">
      <w:pPr>
        <w:jc w:val="both"/>
        <w:rPr>
          <w:color w:val="FF0000"/>
          <w:sz w:val="26"/>
          <w:szCs w:val="26"/>
        </w:rPr>
      </w:pPr>
      <w:r w:rsidRPr="004856E3">
        <w:rPr>
          <w:color w:val="FF0000"/>
          <w:sz w:val="26"/>
          <w:szCs w:val="26"/>
        </w:rPr>
        <w:t>6. надати довідку у довільній формі про дотримання законодавства про захист довкілля у вигляді гарантійного листа: здійснює діяльність з додержанням вимог екологічної безпеки, правил, нормативів, стандартів, що регулюють діяльність постачальника в сфері охорони довкілля від забруднення та інших шкідливих впливів; в разі необхідності, компенсує шкоду заподіяну забрудненням або іншим негативним впливом на навколишнє середовище.</w:t>
      </w:r>
    </w:p>
    <w:p w:rsidR="00E92B38" w:rsidRPr="004856E3" w:rsidRDefault="00E92B38" w:rsidP="00E92B38">
      <w:pPr>
        <w:pStyle w:val="af0"/>
        <w:ind w:left="720"/>
        <w:jc w:val="both"/>
        <w:rPr>
          <w:rFonts w:ascii="Calibri" w:hAnsi="Calibri" w:cs="Calibri"/>
          <w:color w:val="FF0000"/>
          <w:sz w:val="26"/>
          <w:szCs w:val="26"/>
          <w:lang w:eastAsia="uk-UA"/>
        </w:rPr>
      </w:pPr>
    </w:p>
    <w:p w:rsidR="00E92B38" w:rsidRPr="004856E3" w:rsidRDefault="00E92B38" w:rsidP="00E92B38">
      <w:pPr>
        <w:pStyle w:val="af0"/>
        <w:ind w:left="720"/>
        <w:jc w:val="both"/>
        <w:rPr>
          <w:rFonts w:ascii="Calibri" w:hAnsi="Calibri" w:cs="Calibri"/>
          <w:color w:val="FF0000"/>
          <w:sz w:val="26"/>
          <w:szCs w:val="26"/>
          <w:lang w:eastAsia="uk-UA"/>
        </w:rPr>
      </w:pPr>
    </w:p>
    <w:p w:rsidR="00E92B38" w:rsidRPr="008E1C0B" w:rsidRDefault="00E92B38" w:rsidP="00E92B38">
      <w:pPr>
        <w:pStyle w:val="af0"/>
        <w:ind w:left="720"/>
        <w:jc w:val="both"/>
        <w:rPr>
          <w:rFonts w:ascii="Calibri" w:hAnsi="Calibri" w:cs="Calibri"/>
          <w:color w:val="FF0000"/>
          <w:lang w:eastAsia="uk-UA"/>
        </w:rPr>
      </w:pPr>
    </w:p>
    <w:p w:rsidR="00E92B38" w:rsidRPr="008E1C0B" w:rsidRDefault="00E92B38" w:rsidP="00E92B38">
      <w:pPr>
        <w:pStyle w:val="af0"/>
        <w:ind w:left="720"/>
        <w:jc w:val="both"/>
        <w:rPr>
          <w:rFonts w:ascii="Calibri" w:hAnsi="Calibri" w:cs="Calibri"/>
          <w:color w:val="FF0000"/>
          <w:lang w:eastAsia="uk-UA"/>
        </w:rPr>
      </w:pPr>
    </w:p>
    <w:p w:rsidR="00E92B38" w:rsidRDefault="00E92B38" w:rsidP="00E92B38">
      <w:pPr>
        <w:pStyle w:val="af0"/>
        <w:ind w:left="720"/>
        <w:jc w:val="both"/>
        <w:rPr>
          <w:rFonts w:ascii="Calibri" w:hAnsi="Calibri" w:cs="Calibri"/>
          <w:color w:val="222222"/>
          <w:lang w:eastAsia="uk-UA"/>
        </w:rPr>
      </w:pPr>
    </w:p>
    <w:p w:rsidR="00E92B38" w:rsidRDefault="00E92B38" w:rsidP="00E92B38">
      <w:pPr>
        <w:pStyle w:val="af0"/>
        <w:ind w:left="720"/>
        <w:jc w:val="both"/>
        <w:rPr>
          <w:rFonts w:ascii="Calibri" w:hAnsi="Calibri" w:cs="Calibri"/>
          <w:color w:val="222222"/>
          <w:lang w:eastAsia="uk-UA"/>
        </w:rPr>
      </w:pPr>
    </w:p>
    <w:p w:rsidR="00E92B38" w:rsidRDefault="00E92B38" w:rsidP="00E92B38">
      <w:pPr>
        <w:pStyle w:val="af0"/>
        <w:ind w:left="720"/>
        <w:jc w:val="both"/>
        <w:rPr>
          <w:rFonts w:ascii="Calibri" w:hAnsi="Calibri" w:cs="Calibri"/>
          <w:color w:val="222222"/>
          <w:lang w:eastAsia="uk-UA"/>
        </w:rPr>
      </w:pPr>
    </w:p>
    <w:p w:rsidR="00E92B38" w:rsidRDefault="00E92B38" w:rsidP="00E92B38">
      <w:pPr>
        <w:pStyle w:val="af0"/>
        <w:ind w:left="720"/>
        <w:jc w:val="both"/>
        <w:rPr>
          <w:rFonts w:ascii="Calibri" w:hAnsi="Calibri" w:cs="Calibri"/>
          <w:color w:val="222222"/>
          <w:lang w:eastAsia="uk-UA"/>
        </w:rPr>
      </w:pPr>
    </w:p>
    <w:sectPr w:rsidR="00E92B38" w:rsidSect="00F3379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5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B0" w:rsidRDefault="00A300B0">
      <w:r>
        <w:separator/>
      </w:r>
    </w:p>
  </w:endnote>
  <w:endnote w:type="continuationSeparator" w:id="0">
    <w:p w:rsidR="00A300B0" w:rsidRDefault="00A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separate"/>
    </w:r>
    <w:r w:rsidR="00581987">
      <w:rPr>
        <w:noProof/>
      </w:rPr>
      <w:t>13</w:t>
    </w:r>
    <w:r>
      <w:fldChar w:fldCharType="end"/>
    </w:r>
  </w:p>
  <w:p w:rsidR="00581987" w:rsidRDefault="005819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4" w:rsidRPr="00472486" w:rsidRDefault="00581987" w:rsidP="00581987">
    <w:pPr>
      <w:jc w:val="center"/>
    </w:pPr>
    <w:r>
      <w:t>м. </w:t>
    </w:r>
    <w:r w:rsidRPr="00472486">
      <w:t>Київ</w:t>
    </w:r>
    <w:r>
      <w:t> </w:t>
    </w:r>
    <w:r w:rsidRPr="00472486">
      <w:t xml:space="preserve">– </w:t>
    </w:r>
    <w:r w:rsidR="00702531">
      <w:t>20</w:t>
    </w:r>
    <w:r w:rsidR="00C36261">
      <w:t>2</w:t>
    </w:r>
    <w:r w:rsidR="00500CF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B0" w:rsidRDefault="00A300B0">
      <w:r>
        <w:separator/>
      </w:r>
    </w:p>
  </w:footnote>
  <w:footnote w:type="continuationSeparator" w:id="0">
    <w:p w:rsidR="00A300B0" w:rsidRDefault="00A3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end"/>
    </w:r>
  </w:p>
  <w:p w:rsidR="00581987" w:rsidRDefault="0058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jc w:val="center"/>
    </w:pPr>
    <w:r>
      <w:fldChar w:fldCharType="begin"/>
    </w:r>
    <w:r w:rsidR="00581987">
      <w:instrText>PAGE   \* MERGEFORMAT</w:instrText>
    </w:r>
    <w:r>
      <w:fldChar w:fldCharType="separate"/>
    </w:r>
    <w:r w:rsidR="00C7134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1DC"/>
    <w:multiLevelType w:val="hybridMultilevel"/>
    <w:tmpl w:val="ADE82060"/>
    <w:lvl w:ilvl="0" w:tplc="2DE8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7F2B"/>
    <w:multiLevelType w:val="multilevel"/>
    <w:tmpl w:val="CD1E9D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abstractNum w:abstractNumId="3" w15:restartNumberingAfterBreak="0">
    <w:nsid w:val="309E6893"/>
    <w:multiLevelType w:val="hybridMultilevel"/>
    <w:tmpl w:val="45C27B1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C7E45"/>
    <w:multiLevelType w:val="hybridMultilevel"/>
    <w:tmpl w:val="CEB0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1380"/>
    <w:multiLevelType w:val="multilevel"/>
    <w:tmpl w:val="AF82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3D778BA"/>
    <w:multiLevelType w:val="multilevel"/>
    <w:tmpl w:val="81DA24F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E0C51"/>
    <w:multiLevelType w:val="hybridMultilevel"/>
    <w:tmpl w:val="7BEEC716"/>
    <w:lvl w:ilvl="0" w:tplc="1B480BE4">
      <w:start w:val="1"/>
      <w:numFmt w:val="bullet"/>
      <w:pStyle w:val="-"/>
      <w:lvlText w:val="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1D1"/>
    <w:rsid w:val="000007BB"/>
    <w:rsid w:val="00011D6C"/>
    <w:rsid w:val="000149F7"/>
    <w:rsid w:val="0002018B"/>
    <w:rsid w:val="0002738E"/>
    <w:rsid w:val="00033298"/>
    <w:rsid w:val="00042D1F"/>
    <w:rsid w:val="00047321"/>
    <w:rsid w:val="0004791C"/>
    <w:rsid w:val="00066D50"/>
    <w:rsid w:val="00070AE0"/>
    <w:rsid w:val="00075AF1"/>
    <w:rsid w:val="00080A15"/>
    <w:rsid w:val="000862F8"/>
    <w:rsid w:val="000A1D11"/>
    <w:rsid w:val="000B15AC"/>
    <w:rsid w:val="000D0B77"/>
    <w:rsid w:val="000E5E2E"/>
    <w:rsid w:val="000E6A31"/>
    <w:rsid w:val="000F56C2"/>
    <w:rsid w:val="001136FB"/>
    <w:rsid w:val="0012550F"/>
    <w:rsid w:val="001526F8"/>
    <w:rsid w:val="00173E65"/>
    <w:rsid w:val="00175BA4"/>
    <w:rsid w:val="00176DD5"/>
    <w:rsid w:val="001B289B"/>
    <w:rsid w:val="001C4567"/>
    <w:rsid w:val="001C7611"/>
    <w:rsid w:val="001D29C2"/>
    <w:rsid w:val="001D76AC"/>
    <w:rsid w:val="002257C6"/>
    <w:rsid w:val="00231B27"/>
    <w:rsid w:val="0025307C"/>
    <w:rsid w:val="002541BA"/>
    <w:rsid w:val="00254603"/>
    <w:rsid w:val="002670AC"/>
    <w:rsid w:val="002B7C5A"/>
    <w:rsid w:val="002C60D4"/>
    <w:rsid w:val="002D438C"/>
    <w:rsid w:val="002F2C41"/>
    <w:rsid w:val="00313905"/>
    <w:rsid w:val="003167D3"/>
    <w:rsid w:val="0032405D"/>
    <w:rsid w:val="003577F0"/>
    <w:rsid w:val="0039033E"/>
    <w:rsid w:val="003A574D"/>
    <w:rsid w:val="003B1EFC"/>
    <w:rsid w:val="003B1FA9"/>
    <w:rsid w:val="003C7708"/>
    <w:rsid w:val="003F5E7A"/>
    <w:rsid w:val="004140E8"/>
    <w:rsid w:val="00414542"/>
    <w:rsid w:val="00445443"/>
    <w:rsid w:val="004628C4"/>
    <w:rsid w:val="00482482"/>
    <w:rsid w:val="004844F3"/>
    <w:rsid w:val="004856E3"/>
    <w:rsid w:val="004B59B3"/>
    <w:rsid w:val="004B61CD"/>
    <w:rsid w:val="004C1DDE"/>
    <w:rsid w:val="004D3FC2"/>
    <w:rsid w:val="004E0EA4"/>
    <w:rsid w:val="00500CFA"/>
    <w:rsid w:val="00504A91"/>
    <w:rsid w:val="00506134"/>
    <w:rsid w:val="0051200B"/>
    <w:rsid w:val="00513D21"/>
    <w:rsid w:val="00526BDE"/>
    <w:rsid w:val="00533AD4"/>
    <w:rsid w:val="00541B3F"/>
    <w:rsid w:val="0054778B"/>
    <w:rsid w:val="0055346A"/>
    <w:rsid w:val="005577D3"/>
    <w:rsid w:val="00574BB3"/>
    <w:rsid w:val="00581987"/>
    <w:rsid w:val="00581F63"/>
    <w:rsid w:val="005B17FB"/>
    <w:rsid w:val="005B716F"/>
    <w:rsid w:val="005C5900"/>
    <w:rsid w:val="005E3E2B"/>
    <w:rsid w:val="006075F2"/>
    <w:rsid w:val="00626BB9"/>
    <w:rsid w:val="00635BEF"/>
    <w:rsid w:val="00653C5C"/>
    <w:rsid w:val="00656298"/>
    <w:rsid w:val="006564D2"/>
    <w:rsid w:val="00657094"/>
    <w:rsid w:val="00662BA5"/>
    <w:rsid w:val="00666A10"/>
    <w:rsid w:val="00691EDC"/>
    <w:rsid w:val="00693DB7"/>
    <w:rsid w:val="006C4277"/>
    <w:rsid w:val="006F6447"/>
    <w:rsid w:val="00702531"/>
    <w:rsid w:val="007120B8"/>
    <w:rsid w:val="007135BF"/>
    <w:rsid w:val="007231BA"/>
    <w:rsid w:val="00741268"/>
    <w:rsid w:val="00741A2A"/>
    <w:rsid w:val="00742884"/>
    <w:rsid w:val="00757B95"/>
    <w:rsid w:val="00763482"/>
    <w:rsid w:val="007644DB"/>
    <w:rsid w:val="007C2E48"/>
    <w:rsid w:val="007C7AC9"/>
    <w:rsid w:val="007D264C"/>
    <w:rsid w:val="007E1AD3"/>
    <w:rsid w:val="008233C1"/>
    <w:rsid w:val="00833925"/>
    <w:rsid w:val="008533FD"/>
    <w:rsid w:val="00853E1F"/>
    <w:rsid w:val="0086630C"/>
    <w:rsid w:val="008743D5"/>
    <w:rsid w:val="00884B82"/>
    <w:rsid w:val="00890A37"/>
    <w:rsid w:val="00891799"/>
    <w:rsid w:val="008B40A2"/>
    <w:rsid w:val="008B46A2"/>
    <w:rsid w:val="008E1C0B"/>
    <w:rsid w:val="008E74F1"/>
    <w:rsid w:val="008F0338"/>
    <w:rsid w:val="009211F0"/>
    <w:rsid w:val="009233CD"/>
    <w:rsid w:val="00931F19"/>
    <w:rsid w:val="009417A8"/>
    <w:rsid w:val="0094796E"/>
    <w:rsid w:val="00951592"/>
    <w:rsid w:val="00961809"/>
    <w:rsid w:val="00965E88"/>
    <w:rsid w:val="0098495D"/>
    <w:rsid w:val="00990694"/>
    <w:rsid w:val="009B1AC8"/>
    <w:rsid w:val="009C5719"/>
    <w:rsid w:val="009E5D4A"/>
    <w:rsid w:val="00A07460"/>
    <w:rsid w:val="00A210CF"/>
    <w:rsid w:val="00A300B0"/>
    <w:rsid w:val="00A47469"/>
    <w:rsid w:val="00A557A6"/>
    <w:rsid w:val="00A71FF5"/>
    <w:rsid w:val="00A94B82"/>
    <w:rsid w:val="00AA3269"/>
    <w:rsid w:val="00AB246A"/>
    <w:rsid w:val="00AC11E6"/>
    <w:rsid w:val="00AE63CB"/>
    <w:rsid w:val="00B018FF"/>
    <w:rsid w:val="00B07EB3"/>
    <w:rsid w:val="00B21FC3"/>
    <w:rsid w:val="00B762A2"/>
    <w:rsid w:val="00B76867"/>
    <w:rsid w:val="00B964BD"/>
    <w:rsid w:val="00BB4C16"/>
    <w:rsid w:val="00BE47E7"/>
    <w:rsid w:val="00BE4E77"/>
    <w:rsid w:val="00BE76D2"/>
    <w:rsid w:val="00C02907"/>
    <w:rsid w:val="00C03876"/>
    <w:rsid w:val="00C23B35"/>
    <w:rsid w:val="00C31051"/>
    <w:rsid w:val="00C34C61"/>
    <w:rsid w:val="00C36261"/>
    <w:rsid w:val="00C417D7"/>
    <w:rsid w:val="00C45E30"/>
    <w:rsid w:val="00C46994"/>
    <w:rsid w:val="00C62E7A"/>
    <w:rsid w:val="00C641E8"/>
    <w:rsid w:val="00C71343"/>
    <w:rsid w:val="00C81377"/>
    <w:rsid w:val="00C93436"/>
    <w:rsid w:val="00C94AF4"/>
    <w:rsid w:val="00C95898"/>
    <w:rsid w:val="00CA5DBE"/>
    <w:rsid w:val="00CC2489"/>
    <w:rsid w:val="00CC68E0"/>
    <w:rsid w:val="00CD43AB"/>
    <w:rsid w:val="00CD5DB7"/>
    <w:rsid w:val="00CE3DC3"/>
    <w:rsid w:val="00CF628E"/>
    <w:rsid w:val="00D042A3"/>
    <w:rsid w:val="00D14F4A"/>
    <w:rsid w:val="00D237D3"/>
    <w:rsid w:val="00D346FD"/>
    <w:rsid w:val="00D5209C"/>
    <w:rsid w:val="00D54ED2"/>
    <w:rsid w:val="00D55DCA"/>
    <w:rsid w:val="00D7627F"/>
    <w:rsid w:val="00D80236"/>
    <w:rsid w:val="00D85E27"/>
    <w:rsid w:val="00D90322"/>
    <w:rsid w:val="00DA108E"/>
    <w:rsid w:val="00DA44FA"/>
    <w:rsid w:val="00DA7010"/>
    <w:rsid w:val="00DB1F29"/>
    <w:rsid w:val="00DD195F"/>
    <w:rsid w:val="00DE0268"/>
    <w:rsid w:val="00DE76F5"/>
    <w:rsid w:val="00E016F4"/>
    <w:rsid w:val="00E161E3"/>
    <w:rsid w:val="00E26166"/>
    <w:rsid w:val="00E31E8C"/>
    <w:rsid w:val="00E37AC4"/>
    <w:rsid w:val="00E54489"/>
    <w:rsid w:val="00E6145D"/>
    <w:rsid w:val="00E72AE9"/>
    <w:rsid w:val="00E92B38"/>
    <w:rsid w:val="00E96520"/>
    <w:rsid w:val="00EA34B9"/>
    <w:rsid w:val="00EA40AF"/>
    <w:rsid w:val="00EE42E9"/>
    <w:rsid w:val="00EE4F72"/>
    <w:rsid w:val="00EF4AF1"/>
    <w:rsid w:val="00F3379B"/>
    <w:rsid w:val="00F64835"/>
    <w:rsid w:val="00F90FF8"/>
    <w:rsid w:val="00FA11D1"/>
    <w:rsid w:val="00FB6EDD"/>
    <w:rsid w:val="00FC3C14"/>
    <w:rsid w:val="00FD10C4"/>
    <w:rsid w:val="00FD2407"/>
    <w:rsid w:val="00FE3EA9"/>
    <w:rsid w:val="00FF0513"/>
    <w:rsid w:val="00FF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FA11D1"/>
    <w:pPr>
      <w:keepNext/>
      <w:spacing w:before="240" w:after="60"/>
      <w:outlineLvl w:val="2"/>
    </w:pPr>
    <w:rPr>
      <w:rFonts w:ascii="?? °µ" w:eastAsia="Batang" w:hAnsi="?? °µ"/>
      <w:b/>
      <w:b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"/>
    <w:semiHidden/>
    <w:qFormat/>
    <w:rsid w:val="00E01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6"/>
    <w:uiPriority w:val="34"/>
    <w:qFormat/>
    <w:rsid w:val="00D237D3"/>
    <w:pPr>
      <w:ind w:left="708"/>
    </w:pPr>
  </w:style>
  <w:style w:type="paragraph" w:styleId="a7">
    <w:name w:val="footer"/>
    <w:basedOn w:val="a1"/>
    <w:link w:val="a8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1"/>
    <w:qFormat/>
    <w:rsid w:val="00D237D3"/>
    <w:pPr>
      <w:numPr>
        <w:numId w:val="1"/>
      </w:numPr>
      <w:spacing w:after="120"/>
      <w:jc w:val="both"/>
    </w:pPr>
    <w:rPr>
      <w:rFonts w:eastAsia="Calibri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FA11D1"/>
    <w:rPr>
      <w:rFonts w:ascii="?? °µ" w:eastAsia="Batang" w:hAnsi="?? °µ" w:cs="Times New Roman"/>
      <w:b/>
      <w:bCs/>
      <w:sz w:val="26"/>
      <w:szCs w:val="26"/>
    </w:rPr>
  </w:style>
  <w:style w:type="character" w:customStyle="1" w:styleId="ab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c"/>
    <w:uiPriority w:val="99"/>
    <w:locked/>
    <w:rsid w:val="00FA11D1"/>
    <w:rPr>
      <w:rFonts w:ascii="Times New Roman" w:hAnsi="Times New Roman" w:cs="Times New Roman"/>
      <w:sz w:val="24"/>
      <w:szCs w:val="24"/>
    </w:rPr>
  </w:style>
  <w:style w:type="paragraph" w:styleId="ac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b"/>
    <w:uiPriority w:val="99"/>
    <w:unhideWhenUsed/>
    <w:qFormat/>
    <w:rsid w:val="00FA11D1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60">
    <w:name w:val="Заголовок 6 Знак"/>
    <w:basedOn w:val="a2"/>
    <w:link w:val="6"/>
    <w:uiPriority w:val="9"/>
    <w:rsid w:val="00E01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5"/>
    <w:uiPriority w:val="34"/>
    <w:locked/>
    <w:rsid w:val="0086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233C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923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1"/>
    <w:rsid w:val="00E161E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_тире"/>
    <w:basedOn w:val="a1"/>
    <w:uiPriority w:val="99"/>
    <w:qFormat/>
    <w:rsid w:val="005B716F"/>
    <w:pPr>
      <w:numPr>
        <w:numId w:val="4"/>
      </w:numPr>
      <w:spacing w:after="120"/>
      <w:jc w:val="both"/>
    </w:pPr>
    <w:rPr>
      <w:rFonts w:ascii="Calibri" w:hAnsi="Calibri"/>
    </w:rPr>
  </w:style>
  <w:style w:type="character" w:styleId="af">
    <w:name w:val="Hyperlink"/>
    <w:uiPriority w:val="99"/>
    <w:semiHidden/>
    <w:unhideWhenUsed/>
    <w:rsid w:val="000149F7"/>
    <w:rPr>
      <w:color w:val="0000FF"/>
      <w:u w:val="single"/>
    </w:rPr>
  </w:style>
  <w:style w:type="paragraph" w:customStyle="1" w:styleId="-">
    <w:name w:val="Маркер-точка"/>
    <w:basedOn w:val="a1"/>
    <w:rsid w:val="003577F0"/>
    <w:pPr>
      <w:numPr>
        <w:numId w:val="5"/>
      </w:numPr>
      <w:spacing w:after="120"/>
      <w:contextualSpacing/>
      <w:jc w:val="both"/>
    </w:pPr>
    <w:rPr>
      <w:rFonts w:eastAsia="Calibri"/>
      <w:lang w:eastAsia="en-US"/>
    </w:rPr>
  </w:style>
  <w:style w:type="paragraph" w:customStyle="1" w:styleId="Standard">
    <w:name w:val="Standard"/>
    <w:rsid w:val="003577F0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customStyle="1" w:styleId="rvps2">
    <w:name w:val="rvps2"/>
    <w:basedOn w:val="a1"/>
    <w:rsid w:val="00500CFA"/>
    <w:pPr>
      <w:spacing w:before="100" w:beforeAutospacing="1" w:after="100" w:afterAutospacing="1"/>
    </w:pPr>
    <w:rPr>
      <w:lang w:eastAsia="uk-UA"/>
    </w:rPr>
  </w:style>
  <w:style w:type="paragraph" w:styleId="af0">
    <w:name w:val="No Spacing"/>
    <w:aliases w:val="nado12,Bullet"/>
    <w:uiPriority w:val="1"/>
    <w:qFormat/>
    <w:rsid w:val="00075AF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7C80-D823-40C3-8C32-48887E66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3242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Зміни до ТД ПРЕДМЕТ</vt:lpstr>
      <vt:lpstr>Зміни до ТД ПРЕДМЕТ</vt:lpstr>
    </vt:vector>
  </TitlesOfParts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ТД ПРЕДМЕТ</dc:title>
  <dc:creator/>
  <cp:lastModifiedBy/>
  <cp:revision>1</cp:revision>
  <dcterms:created xsi:type="dcterms:W3CDTF">2019-10-24T06:54:00Z</dcterms:created>
  <dcterms:modified xsi:type="dcterms:W3CDTF">2024-01-31T13:46:00Z</dcterms:modified>
</cp:coreProperties>
</file>