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9F54DC" w:rsidRPr="0034258D" w:rsidRDefault="009F54DC" w:rsidP="009F54DC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9F54DC" w:rsidRPr="0034258D" w:rsidRDefault="009F54DC" w:rsidP="009F54DC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фінансові ресурси, необхідні для успішного виконання робіт;</w:t>
      </w:r>
    </w:p>
    <w:p w:rsidR="009F54DC" w:rsidRPr="0034258D" w:rsidRDefault="009F54DC" w:rsidP="009F54DC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необхідне обладнання для виконання робіт:</w:t>
      </w:r>
    </w:p>
    <w:p w:rsidR="009F54DC" w:rsidRPr="0034258D" w:rsidRDefault="009F54DC" w:rsidP="009F54DC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необхідний штат працівників відповідних професій та досвіду для виконання робіт;</w:t>
      </w:r>
    </w:p>
    <w:p w:rsidR="00E650B4" w:rsidRPr="0034258D" w:rsidRDefault="00E650B4" w:rsidP="00E650B4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ind w:left="720"/>
        <w:contextualSpacing/>
        <w:jc w:val="both"/>
        <w:rPr>
          <w:rFonts w:ascii="Calibri" w:eastAsia="Calibri" w:hAnsi="Calibri"/>
          <w:color w:val="000000"/>
          <w:sz w:val="27"/>
          <w:szCs w:val="27"/>
          <w:lang w:eastAsia="uk-UA"/>
        </w:rPr>
      </w:pPr>
    </w:p>
    <w:p w:rsidR="00182B40" w:rsidRPr="00B4172F" w:rsidRDefault="00182B40" w:rsidP="00182B4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8"/>
          <w:szCs w:val="28"/>
        </w:rPr>
      </w:pPr>
    </w:p>
    <w:p w:rsidR="009C388D" w:rsidRPr="00E1261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E1261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E1261A" w:rsidRDefault="00E96015" w:rsidP="000877C3">
      <w:pPr>
        <w:spacing w:after="200" w:line="276" w:lineRule="auto"/>
        <w:ind w:left="872"/>
        <w:contextualSpacing/>
        <w:jc w:val="both"/>
        <w:rPr>
          <w:b/>
          <w:bCs/>
          <w:i/>
          <w:iCs/>
          <w:lang w:val="uk-UA" w:eastAsia="en-US"/>
        </w:rPr>
      </w:pPr>
      <w:r w:rsidRPr="00E1261A">
        <w:rPr>
          <w:b/>
          <w:bCs/>
          <w:i/>
          <w:iCs/>
          <w:lang w:val="uk-UA" w:eastAsia="en-US"/>
        </w:rPr>
        <w:t xml:space="preserve">Наявність документально підтвердженого досвіду виконання аналогічного (аналогічних) за предметом закупівлі договору (договорів): </w:t>
      </w:r>
    </w:p>
    <w:p w:rsidR="0096766D" w:rsidRPr="0034258D" w:rsidRDefault="00B4172F" w:rsidP="0096766D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E0472B">
        <w:rPr>
          <w:bCs/>
          <w:lang w:val="uk-UA"/>
        </w:rPr>
        <w:t>1</w:t>
      </w:r>
      <w:r w:rsidR="00E0472B" w:rsidRPr="00E0472B">
        <w:rPr>
          <w:bCs/>
          <w:lang w:val="uk-UA"/>
        </w:rPr>
        <w:t>.</w:t>
      </w:r>
      <w:r w:rsidR="00DD3CFE" w:rsidRPr="00E0472B">
        <w:rPr>
          <w:bCs/>
          <w:lang w:val="uk-UA"/>
        </w:rPr>
        <w:t xml:space="preserve"> </w:t>
      </w:r>
      <w:r w:rsidR="0096766D" w:rsidRPr="0034258D">
        <w:rPr>
          <w:bCs/>
          <w:sz w:val="28"/>
          <w:szCs w:val="28"/>
          <w:lang w:val="uk-UA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96766D" w:rsidRPr="0034258D" w:rsidRDefault="0096766D" w:rsidP="0096766D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34258D">
        <w:rPr>
          <w:bCs/>
          <w:sz w:val="28"/>
          <w:szCs w:val="28"/>
          <w:lang w:val="uk-UA"/>
        </w:rPr>
        <w:t>На підтвердження виконання аналогічного договору (не менше 3-х договорів) надається:</w:t>
      </w:r>
    </w:p>
    <w:p w:rsidR="0096766D" w:rsidRPr="0034258D" w:rsidRDefault="0096766D" w:rsidP="0096766D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34258D">
        <w:rPr>
          <w:bCs/>
          <w:sz w:val="28"/>
          <w:szCs w:val="28"/>
          <w:lang w:val="uk-UA"/>
        </w:rPr>
        <w:t xml:space="preserve">- копія повністю виконаного аналогічного договору. </w:t>
      </w:r>
    </w:p>
    <w:p w:rsidR="0096766D" w:rsidRPr="0034258D" w:rsidRDefault="0096766D" w:rsidP="0096766D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34258D">
        <w:rPr>
          <w:bCs/>
          <w:sz w:val="28"/>
          <w:szCs w:val="28"/>
          <w:lang w:val="uk-UA"/>
        </w:rPr>
        <w:t xml:space="preserve">Аналогічний договір має бути наданий від підприємства, установи, організації, щодо яких надавалась інформація у довідці про досвід виконання аналогічних договорів. </w:t>
      </w:r>
    </w:p>
    <w:p w:rsidR="0096766D" w:rsidRPr="0034258D" w:rsidRDefault="0096766D" w:rsidP="0096766D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34258D">
        <w:rPr>
          <w:bCs/>
          <w:sz w:val="28"/>
          <w:szCs w:val="28"/>
          <w:lang w:val="uk-UA"/>
        </w:rPr>
        <w:t xml:space="preserve">Разом із аналогічним договором на підтвердження його виконання учасники зобов’язані надати акти виконаних робіт та/або акти приймання-передачі виконаних робіт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 </w:t>
      </w:r>
    </w:p>
    <w:p w:rsidR="0096766D" w:rsidRPr="0034258D" w:rsidRDefault="0096766D" w:rsidP="0096766D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34258D">
        <w:rPr>
          <w:bCs/>
          <w:sz w:val="28"/>
          <w:szCs w:val="28"/>
          <w:lang w:val="uk-UA"/>
        </w:rPr>
        <w:t>Примітка: під аналогічним договором розуміється повністю виконаний (завершений) договір, договір на проведення робіт згідно з предмету закупівл</w:t>
      </w:r>
      <w:r>
        <w:rPr>
          <w:bCs/>
          <w:sz w:val="28"/>
          <w:szCs w:val="28"/>
          <w:lang w:val="uk-UA"/>
        </w:rPr>
        <w:t>і</w:t>
      </w:r>
      <w:r w:rsidRPr="0034258D">
        <w:rPr>
          <w:bCs/>
          <w:sz w:val="28"/>
          <w:szCs w:val="28"/>
          <w:lang w:val="uk-UA"/>
        </w:rPr>
        <w:t xml:space="preserve">. Договори повинні бути оприлюднені на </w:t>
      </w:r>
      <w:proofErr w:type="spellStart"/>
      <w:r w:rsidRPr="0034258D">
        <w:rPr>
          <w:bCs/>
          <w:sz w:val="28"/>
          <w:szCs w:val="28"/>
          <w:lang w:val="uk-UA"/>
        </w:rPr>
        <w:t>веб-порталі</w:t>
      </w:r>
      <w:proofErr w:type="spellEnd"/>
      <w:r w:rsidRPr="0034258D">
        <w:rPr>
          <w:bCs/>
          <w:sz w:val="28"/>
          <w:szCs w:val="28"/>
          <w:lang w:val="uk-UA"/>
        </w:rPr>
        <w:t xml:space="preserve"> уповноваженого органу з питань закупівель, відповідно до вимог Закону України «Про публічні закупівлі».</w:t>
      </w:r>
    </w:p>
    <w:p w:rsidR="0096766D" w:rsidRPr="0034258D" w:rsidRDefault="0096766D" w:rsidP="0096766D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34258D">
        <w:rPr>
          <w:bCs/>
          <w:sz w:val="28"/>
          <w:szCs w:val="28"/>
          <w:lang w:val="uk-UA"/>
        </w:rPr>
        <w:t>Аналогічний договір – договір, який повністю відповідає наступним вимогам:</w:t>
      </w:r>
    </w:p>
    <w:p w:rsidR="0096766D" w:rsidRPr="0034258D" w:rsidRDefault="0096766D" w:rsidP="0096766D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34258D">
        <w:rPr>
          <w:bCs/>
          <w:sz w:val="28"/>
          <w:szCs w:val="28"/>
          <w:lang w:val="uk-UA"/>
        </w:rPr>
        <w:lastRenderedPageBreak/>
        <w:t>- укладений між сторонами, предметом закупівлі якого є предмет закупівлі даних торгів;</w:t>
      </w:r>
    </w:p>
    <w:p w:rsidR="0096766D" w:rsidRPr="0034258D" w:rsidRDefault="0096766D" w:rsidP="0096766D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34258D">
        <w:rPr>
          <w:bCs/>
          <w:sz w:val="28"/>
          <w:szCs w:val="28"/>
          <w:lang w:val="uk-UA"/>
        </w:rPr>
        <w:t>- сторонами визначена ціна договору;</w:t>
      </w:r>
    </w:p>
    <w:p w:rsidR="0096766D" w:rsidRPr="0034258D" w:rsidRDefault="0096766D" w:rsidP="0096766D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34258D">
        <w:rPr>
          <w:bCs/>
          <w:sz w:val="28"/>
          <w:szCs w:val="28"/>
          <w:lang w:val="uk-UA"/>
        </w:rPr>
        <w:t>- сторонами встановлений строк дії договору;</w:t>
      </w:r>
    </w:p>
    <w:p w:rsidR="0096766D" w:rsidRPr="0034258D" w:rsidRDefault="0096766D" w:rsidP="0096766D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34258D">
        <w:rPr>
          <w:bCs/>
          <w:sz w:val="28"/>
          <w:szCs w:val="28"/>
          <w:lang w:val="uk-UA"/>
        </w:rPr>
        <w:t>При наданні вищезазначених документів, Учасник може не показувати відомості, які можуть становити комерційну таємницю.</w:t>
      </w:r>
    </w:p>
    <w:p w:rsidR="0096766D" w:rsidRPr="0034258D" w:rsidRDefault="0096766D" w:rsidP="0096766D">
      <w:pPr>
        <w:shd w:val="clear" w:color="auto" w:fill="FFFFFF"/>
        <w:tabs>
          <w:tab w:val="center" w:pos="5314"/>
        </w:tabs>
        <w:ind w:firstLine="708"/>
        <w:jc w:val="both"/>
        <w:rPr>
          <w:bCs/>
          <w:sz w:val="28"/>
          <w:szCs w:val="28"/>
          <w:lang w:val="uk-UA"/>
        </w:rPr>
      </w:pPr>
      <w:r w:rsidRPr="0034258D">
        <w:rPr>
          <w:bCs/>
          <w:sz w:val="28"/>
          <w:szCs w:val="28"/>
          <w:lang w:val="uk-UA"/>
        </w:rPr>
        <w:t>* при наявності такого бланку.</w:t>
      </w:r>
    </w:p>
    <w:p w:rsidR="0096766D" w:rsidRPr="0034258D" w:rsidRDefault="0096766D" w:rsidP="0096766D">
      <w:pPr>
        <w:shd w:val="clear" w:color="auto" w:fill="FFFFFF"/>
        <w:tabs>
          <w:tab w:val="center" w:pos="5314"/>
        </w:tabs>
        <w:ind w:firstLine="708"/>
        <w:jc w:val="both"/>
        <w:rPr>
          <w:bCs/>
          <w:sz w:val="28"/>
          <w:szCs w:val="28"/>
          <w:lang w:val="uk-UA"/>
        </w:rPr>
      </w:pPr>
      <w:proofErr w:type="spellStart"/>
      <w:r w:rsidRPr="0034258D">
        <w:rPr>
          <w:bCs/>
          <w:sz w:val="28"/>
          <w:szCs w:val="28"/>
          <w:lang w:val="uk-UA"/>
        </w:rPr>
        <w:t>Скан-копії</w:t>
      </w:r>
      <w:proofErr w:type="spellEnd"/>
      <w:r w:rsidRPr="0034258D">
        <w:rPr>
          <w:bCs/>
          <w:sz w:val="28"/>
          <w:szCs w:val="28"/>
          <w:lang w:val="uk-UA"/>
        </w:rPr>
        <w:t xml:space="preserve"> листів-відгуків про співпрацю з Учасником від Замовника, зазначеного в наданих </w:t>
      </w:r>
      <w:proofErr w:type="spellStart"/>
      <w:r w:rsidRPr="0034258D">
        <w:rPr>
          <w:bCs/>
          <w:sz w:val="28"/>
          <w:szCs w:val="28"/>
          <w:lang w:val="uk-UA"/>
        </w:rPr>
        <w:t>скан-копіях</w:t>
      </w:r>
      <w:proofErr w:type="spellEnd"/>
      <w:r w:rsidRPr="0034258D">
        <w:rPr>
          <w:bCs/>
          <w:sz w:val="28"/>
          <w:szCs w:val="28"/>
          <w:lang w:val="uk-UA"/>
        </w:rPr>
        <w:t xml:space="preserve"> договорів (з обов’язковим зазначенням номеру, дати та предмету договору, інформації про обсяг та якість виконаних робіт і відсутність претензій).</w:t>
      </w:r>
    </w:p>
    <w:p w:rsidR="00E96015" w:rsidRPr="00502FEA" w:rsidRDefault="00E96015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4B2DF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bCs/>
                <w:color w:val="000000"/>
              </w:rPr>
              <w:t>№</w:t>
            </w:r>
          </w:p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2DF0">
              <w:rPr>
                <w:b/>
                <w:bCs/>
                <w:color w:val="000000"/>
              </w:rPr>
              <w:t>/</w:t>
            </w:r>
            <w:proofErr w:type="spell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Перелік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документів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4B2DF0">
              <w:rPr>
                <w:b/>
                <w:bCs/>
                <w:color w:val="000000"/>
              </w:rPr>
              <w:t>що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gramEnd"/>
            <w:r w:rsidRPr="004B2DF0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інформацію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4B2DF0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учасників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E650B4" w:rsidTr="005967A7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</w:pPr>
            <w:r w:rsidRPr="004B2DF0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</w:t>
            </w:r>
            <w:proofErr w:type="gramStart"/>
            <w:r w:rsidRPr="004B2DF0">
              <w:rPr>
                <w:b/>
                <w:shd w:val="clear" w:color="auto" w:fill="FFFFFF"/>
              </w:rPr>
              <w:t>вл</w:t>
            </w:r>
            <w:proofErr w:type="gramEnd"/>
            <w:r w:rsidRPr="004B2DF0">
              <w:rPr>
                <w:b/>
                <w:shd w:val="clear" w:color="auto" w:fill="FFFFFF"/>
              </w:rPr>
              <w:t>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бази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66D" w:rsidRPr="0096766D" w:rsidRDefault="002F31A0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1.1.1</w:t>
            </w:r>
            <w:r w:rsidR="00DD3CFE" w:rsidRPr="0096766D">
              <w:rPr>
                <w:bCs/>
              </w:rPr>
              <w:t xml:space="preserve">. </w:t>
            </w:r>
            <w:r w:rsidR="0096766D" w:rsidRPr="0096766D">
              <w:rPr>
                <w:bCs/>
                <w:lang w:val="uk-UA"/>
              </w:rPr>
              <w:t>Довідка у довільній формі, про наявність обладнання та матеріально-технічної бази та технологій, яка має підтвердити спроможність учасника здійснити виконання умов Договору з вказівкою на певний документ (</w:t>
            </w:r>
            <w:proofErr w:type="spellStart"/>
            <w:r w:rsidR="0096766D" w:rsidRPr="0096766D">
              <w:rPr>
                <w:bCs/>
                <w:lang w:val="uk-UA"/>
              </w:rPr>
              <w:t>скан-копію</w:t>
            </w:r>
            <w:proofErr w:type="spellEnd"/>
            <w:r w:rsidR="0096766D" w:rsidRPr="0096766D">
              <w:rPr>
                <w:bCs/>
                <w:lang w:val="uk-UA"/>
              </w:rPr>
              <w:t xml:space="preserve">), наданий Учасником в складі пропозиції про право власності та/або оренди та/або користування. </w:t>
            </w:r>
          </w:p>
          <w:p w:rsidR="009C388D" w:rsidRPr="0096766D" w:rsidRDefault="009C388D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9C388D" w:rsidRPr="00A36485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закупівлі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shd w:val="clear" w:color="auto" w:fill="FFFFFF"/>
              </w:rPr>
              <w:t>в</w:t>
            </w:r>
            <w:proofErr w:type="gramEnd"/>
            <w:r w:rsidRPr="004B2DF0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які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мають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необхідні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66D" w:rsidRPr="0096766D" w:rsidRDefault="00B42C31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</w:rPr>
              <w:t>2.</w:t>
            </w:r>
            <w:r w:rsidRPr="0096766D">
              <w:rPr>
                <w:bCs/>
                <w:lang w:val="uk-UA"/>
              </w:rPr>
              <w:t>2.1.</w:t>
            </w:r>
            <w:r w:rsidR="0096766D" w:rsidRPr="0096766D">
              <w:rPr>
                <w:bCs/>
                <w:lang w:val="uk-UA"/>
              </w:rPr>
              <w:t xml:space="preserve"> Довідка у довільній формі про наявність працівників відповідної кваліфікації, які мають необхідні знання та досвід, та які будуть залучені до виконання робіт, які є предметом закупівлі, обов’язкова наявність головного інженеру проекту (</w:t>
            </w:r>
            <w:proofErr w:type="spellStart"/>
            <w:r w:rsidR="0096766D" w:rsidRPr="0096766D">
              <w:rPr>
                <w:bCs/>
                <w:lang w:val="uk-UA"/>
              </w:rPr>
              <w:t>ГІП</w:t>
            </w:r>
            <w:proofErr w:type="spellEnd"/>
            <w:r w:rsidR="0096766D" w:rsidRPr="0096766D">
              <w:rPr>
                <w:bCs/>
                <w:lang w:val="uk-UA"/>
              </w:rPr>
              <w:t xml:space="preserve">) - інженер, який має кваліфікаційний сертифікат інженера-проектувальника з інженерно-будівельного проектування (надати </w:t>
            </w:r>
            <w:proofErr w:type="spellStart"/>
            <w:r w:rsidR="0096766D" w:rsidRPr="0096766D">
              <w:rPr>
                <w:bCs/>
                <w:lang w:val="uk-UA"/>
              </w:rPr>
              <w:t>скан-копію</w:t>
            </w:r>
            <w:proofErr w:type="spellEnd"/>
            <w:r w:rsidR="0096766D" w:rsidRPr="0096766D">
              <w:rPr>
                <w:bCs/>
                <w:lang w:val="uk-UA"/>
              </w:rPr>
              <w:t xml:space="preserve"> сертифікату), головного інженера з вищою освітою у галузі будівництва (надати копію диплому), інженер з охорони праці, виконроба, та працівників робочих професій (електрозварник/електрогазозварник, електромонтер/електромонтажник, монтажник санітарно-технічних систем і устаткування, маляр, штукатур).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2.2.2. Копії документів, що підтверджують працевлаштування працівників, які будуть залучені до виконання будівельних робіт (капітального ремонту): копія наказу про прийняття на роботу, та/або копія трудової книжки та/або копія трудового договору та/або копія ЦПУ</w:t>
            </w:r>
            <w:r w:rsidRPr="0096766D">
              <w:rPr>
                <w:color w:val="000000"/>
                <w:lang w:val="uk-UA" w:eastAsia="uk-UA"/>
              </w:rPr>
              <w:t xml:space="preserve"> та/</w:t>
            </w:r>
            <w:r w:rsidRPr="0096766D">
              <w:rPr>
                <w:bCs/>
                <w:lang w:val="uk-UA"/>
              </w:rPr>
              <w:t>або інші документи згідно Кодексу Законів про працю України.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*</w:t>
            </w:r>
            <w:r w:rsidRPr="0096766D">
              <w:rPr>
                <w:lang w:val="uk-UA"/>
              </w:rPr>
              <w:t xml:space="preserve"> </w:t>
            </w:r>
            <w:r w:rsidRPr="0096766D">
              <w:rPr>
                <w:bCs/>
                <w:lang w:val="uk-UA"/>
              </w:rPr>
              <w:t xml:space="preserve">У разі надання на працівників наказів про призначення на роботу чи переведення на займану посаду (у разі переведення), надати </w:t>
            </w:r>
            <w:proofErr w:type="spellStart"/>
            <w:r w:rsidRPr="0096766D">
              <w:rPr>
                <w:bCs/>
                <w:lang w:val="uk-UA"/>
              </w:rPr>
              <w:t>скан-копію</w:t>
            </w:r>
            <w:proofErr w:type="spellEnd"/>
            <w:r w:rsidRPr="0096766D">
              <w:rPr>
                <w:bCs/>
                <w:lang w:val="uk-UA"/>
              </w:rPr>
              <w:t xml:space="preserve"> повідомлення про прийняття працівника на роботу за формою, згідно з додатком до Порядку Постанови КМУ від 17.06.2015 № 413 «Про порядок повідомлення Державній податковій службі та її територіальним органам про прийняття працівника на роботу». У разі, якщо даний накази видано до набрання чинності Постанови КМУ від 17.06.2015 №413 надати  копії трудових книжок.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 xml:space="preserve">2.2.3. На всіх працівників, що будуть залучені до виконання робіт, надати медичні книжки форми 1-ОМК затверджених Наказом МОЗ України № 150, в яких міститься відповідний запис підтверджуючий </w:t>
            </w:r>
            <w:r w:rsidRPr="0096766D">
              <w:rPr>
                <w:bCs/>
                <w:lang w:val="uk-UA"/>
              </w:rPr>
              <w:lastRenderedPageBreak/>
              <w:t>вчасне проходження медичного огляду.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2.2.4. Надати копії документів, що підтверджують наявність у працівників, що зазначені у довідці, відповідної  кваліфікації: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- на керівника підприємства надати свідоцтво (посвідчення тощо), що є дійсним на кінцеву дату подання тендерних пропозицій або протокол (витяг з протоколу) перевірки знань з питань охорони праці відповідно до НПАОП 45.2-7.02-12 Система стандартів безпеки праці Охорона праці і промислова безпека у будівництві (ДБН А.3.2-2-2009) (ці документи повинні містити посилання на номер НПАОП);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 xml:space="preserve"> - на  виконавця робіт надати свідоцтво (посвідчення тощо), що є дійсним на кінцеву дату подання тендерних пропозицій та протокол (витяг з протоколу) перевірки знань з питань охорони праці під час </w:t>
            </w:r>
            <w:bookmarkStart w:id="0" w:name="_Hlk142470501"/>
            <w:r w:rsidRPr="0096766D">
              <w:rPr>
                <w:bCs/>
                <w:lang w:val="uk-UA"/>
              </w:rPr>
              <w:t>виконання робіт на висоті відповідно до НПАОП 0.00-1.15-07 та виконання робіт з інструментом та пристроями відповідно до НПАОП 0.00-1.71-13 (ці документи повинні містити посилання на номер НПАОП)</w:t>
            </w:r>
            <w:bookmarkEnd w:id="0"/>
            <w:r w:rsidRPr="0096766D">
              <w:rPr>
                <w:bCs/>
                <w:lang w:val="uk-UA"/>
              </w:rPr>
              <w:t>. Надати документ про допуск до роботи в електроустановках до 1000В;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- на електрозварника</w:t>
            </w:r>
            <w:r w:rsidRPr="0096766D">
              <w:rPr>
                <w:lang w:val="uk-UA"/>
              </w:rPr>
              <w:t>/</w:t>
            </w:r>
            <w:r w:rsidRPr="0096766D">
              <w:rPr>
                <w:bCs/>
                <w:lang w:val="uk-UA"/>
              </w:rPr>
              <w:t>електрогазозварника надати документ про присвоєння робітничої кваліфікації електрозварника</w:t>
            </w:r>
            <w:r w:rsidRPr="0096766D">
              <w:rPr>
                <w:lang w:val="uk-UA"/>
              </w:rPr>
              <w:t>/</w:t>
            </w:r>
            <w:r w:rsidRPr="0096766D">
              <w:rPr>
                <w:bCs/>
                <w:lang w:val="uk-UA"/>
              </w:rPr>
              <w:t>електрогазозварника. Надати свідоцтво (посвідчення тощо), що є дійсним на кінцеву дату подання тендерних пропозицій та протокол (витяг з протоколу) перевірки знань з НПАОП 0.00-1.81-18 правила охорони праці під час роботи з інструментом та пристроями, НПАОП 0.00-5.11-85 Типова інструкція з організації безпечного ведення газонебезпечних робіт та виконання робіт на висоті відповідно до НПАОП 0.00-1.15-07, виконання робіт з інструментом та пристроями відповідно до НПАОП 0.00-1.71-13 (ці документи повинні містити посилання на номер НПАОП). Надати документ про допуск до роботи в електроустановках до 1000В;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- на електромонтера/електромонтажника надати свідоцтво (посвідчення тощо), що є дійсним на кінцеву дату подання тендерних пропозицій та протокол (витяг з протоколу) перевірки знань з питань охорони праці під час виконання робіт на висоті відповідно до НПАОП 0.00-1.15-07 та виконання робіт з інструментом та пристроями відповідно до НПАОП 0.00-1.71-13 (ці документи повинні містити посилання на номер НПАОП). Надати документ про допуск до роботи в електроустановках до 1000В.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- на монтажника санітарно-технічних систем і устаткування надати документ про допуск до роботи в електроустановках до 1000В та виконання робіт з інструментом та пристроями відповідно до НПАОП 0.00-1.71-13, надати документ з перевірки знань з питань охорони праці під час виконання робіт на висоті відповідно до НПАОП 0.00-1.15-07, документ про присвоєння робітничої кваліфікації монтажника санітарно-технічних систем і устаткування;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- на маляра надати свідоцтво (посвідчення тощо), що є дійсним на кінцеву дату подання тендерних пропозицій або протокол (витяг з протоколу) перевірки знань з питань охорони праці під час виконання робіт на висоті (НПАОП 0.00-1.15-07) та виконання робіт з інструментом та пристроями відповідно до НПАОП 0.00-1.71-13, надати документ про допуск до роботи в електроустановках до 1000В (ці документи повинні містити посилання на номер НПАОП). Надати документ про присвоєння робітничої кваліфікації маляра не менше 2-х осіб;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 xml:space="preserve">- на штукатура надати свідоцтво (посвідчення тощо), що є дійсним на </w:t>
            </w:r>
            <w:r w:rsidRPr="0096766D">
              <w:rPr>
                <w:bCs/>
                <w:lang w:val="uk-UA"/>
              </w:rPr>
              <w:lastRenderedPageBreak/>
              <w:t>кінцеву дату подання тендерних пропозицій або протокол (витяг з протоколу) перевірки знань з питань охорони праці під час виконання робіт на висоті (НПАОП 0.00-1.15-07) та виконання робіт з інструментом та пристроями відповідно до НПАОП 0.00-1.71-13, надати документ про допуск до роботи в електроустановках до 1000В (ці документи повинні містити посилання на номер НПАОП). Надати документ про присвоєння робітничої кваліфікації штукатура не менше 2-х осіб;</w:t>
            </w:r>
          </w:p>
          <w:p w:rsidR="0096766D" w:rsidRPr="0096766D" w:rsidRDefault="0096766D" w:rsidP="0096766D">
            <w:pPr>
              <w:jc w:val="both"/>
              <w:rPr>
                <w:bCs/>
                <w:strike/>
                <w:lang w:val="uk-UA"/>
              </w:rPr>
            </w:pPr>
            <w:r w:rsidRPr="0096766D">
              <w:rPr>
                <w:bCs/>
                <w:lang w:val="uk-UA"/>
              </w:rPr>
              <w:t>- для забезпечення контролю за належним виконанням робіт Головного інженера проекту, на підтвердження крім оригіналу додатково надати копію кваліфікаційного сертифікату інженера-проектувальника: «інженерно-будівельне проектування у частині забезпечення механічного опору та стійкості», або «інженерно-будівельне проектування у частині забезпечення безпеки експлуатації, забезпечення захисту від шуму», щодо об’єктів будівництва класу наслідків СС1;</w:t>
            </w:r>
          </w:p>
          <w:p w:rsidR="0096766D" w:rsidRPr="0096766D" w:rsidRDefault="0096766D" w:rsidP="0096766D">
            <w:pPr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- Підтвердити наявність у штаті Учасника інженера з охорони праці з наданням посвідчення та протоколу (витягу з протоколу) на підтвердження перевірки знань з питань охорони праці, пожежної безпеки, електробезпеки та мінімальні вимоги безпеки і охорони здоров’я при використанні працівниками засобів індивідуального захисту на робочому місті НПАОП 0.00-7.17-18. 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сертифікату, виданим відповідним органом із сертифікації фахівців будівельної галузі за напрямком – інженер з охорони праці (будівництво) з кваліфікаційним рівнем (категорією) не нижче базового.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У складі інженерно-технічних працівників має бути не менше 1-ї особи з: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- посвідченням про проходження навчання відповідно до НПАОП 45.2-7.03-17 «Мінімальні вимоги з охорони праці на тимчасових або мобільних будівельних майданчиках»;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- правила охорони праці під час вантажно-розвантажувальних робіт (НПАОП 0.00-1.75-15);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 xml:space="preserve">- правил охорони </w:t>
            </w:r>
            <w:proofErr w:type="spellStart"/>
            <w:r w:rsidRPr="0096766D">
              <w:rPr>
                <w:bCs/>
                <w:lang w:val="uk-UA"/>
              </w:rPr>
              <w:t>працi</w:t>
            </w:r>
            <w:proofErr w:type="spellEnd"/>
            <w:r w:rsidRPr="0096766D">
              <w:rPr>
                <w:bCs/>
                <w:lang w:val="uk-UA"/>
              </w:rPr>
              <w:t xml:space="preserve"> </w:t>
            </w:r>
            <w:proofErr w:type="spellStart"/>
            <w:r w:rsidRPr="0096766D">
              <w:rPr>
                <w:bCs/>
                <w:lang w:val="uk-UA"/>
              </w:rPr>
              <w:t>пiд</w:t>
            </w:r>
            <w:proofErr w:type="spellEnd"/>
            <w:r w:rsidRPr="0096766D">
              <w:rPr>
                <w:bCs/>
                <w:lang w:val="uk-UA"/>
              </w:rPr>
              <w:t xml:space="preserve"> час зварювання </w:t>
            </w:r>
            <w:proofErr w:type="spellStart"/>
            <w:r w:rsidRPr="0096766D">
              <w:rPr>
                <w:bCs/>
                <w:lang w:val="uk-UA"/>
              </w:rPr>
              <w:t>металiв</w:t>
            </w:r>
            <w:proofErr w:type="spellEnd"/>
            <w:r w:rsidRPr="0096766D">
              <w:rPr>
                <w:bCs/>
                <w:lang w:val="uk-UA"/>
              </w:rPr>
              <w:t xml:space="preserve"> НПАОП 28.52-1.31-13.</w:t>
            </w:r>
          </w:p>
          <w:p w:rsidR="00A36485" w:rsidRPr="0034258D" w:rsidRDefault="00A36485" w:rsidP="00A36485">
            <w:pPr>
              <w:shd w:val="clear" w:color="auto" w:fill="FFFFFF"/>
              <w:jc w:val="both"/>
              <w:rPr>
                <w:bCs/>
                <w:sz w:val="28"/>
                <w:szCs w:val="28"/>
                <w:lang w:val="uk-UA"/>
              </w:rPr>
            </w:pPr>
            <w:r w:rsidRPr="00A36485">
              <w:rPr>
                <w:bCs/>
                <w:lang w:val="uk-UA"/>
              </w:rPr>
              <w:t>2.2.5.</w:t>
            </w:r>
            <w:r w:rsidRPr="0034258D">
              <w:rPr>
                <w:bCs/>
                <w:sz w:val="28"/>
                <w:szCs w:val="28"/>
                <w:lang w:val="uk-UA"/>
              </w:rPr>
              <w:t xml:space="preserve"> Наявність на підприємстві сертифікованого інженера – проектувальника в частині кошторисної документації. Надати </w:t>
            </w:r>
            <w:proofErr w:type="spellStart"/>
            <w:r w:rsidRPr="0034258D">
              <w:rPr>
                <w:bCs/>
                <w:sz w:val="28"/>
                <w:szCs w:val="28"/>
                <w:lang w:val="uk-UA"/>
              </w:rPr>
              <w:t>скан</w:t>
            </w:r>
            <w:proofErr w:type="spellEnd"/>
            <w:r w:rsidRPr="0034258D">
              <w:rPr>
                <w:bCs/>
                <w:sz w:val="28"/>
                <w:szCs w:val="28"/>
                <w:lang w:val="uk-UA"/>
              </w:rPr>
              <w:t xml:space="preserve"> копію сертифікату, дійсного на дату подання документів (відповідно до Закону України від 20.05.1999 № 687-ХІV «Про архітектурну діяльність») завіреного печаткою та підписом інженера – проектувальника, з страхуванням цивільно-правової відповідальності перед третіми особами при здійсненні професійної діяльності (надати </w:t>
            </w:r>
            <w:proofErr w:type="spellStart"/>
            <w:r w:rsidRPr="0034258D">
              <w:rPr>
                <w:bCs/>
                <w:sz w:val="28"/>
                <w:szCs w:val="28"/>
                <w:lang w:val="uk-UA"/>
              </w:rPr>
              <w:t>скан-копію</w:t>
            </w:r>
            <w:proofErr w:type="spellEnd"/>
            <w:r w:rsidRPr="0034258D">
              <w:rPr>
                <w:bCs/>
                <w:sz w:val="28"/>
                <w:szCs w:val="28"/>
                <w:lang w:val="uk-UA"/>
              </w:rPr>
              <w:t xml:space="preserve"> угоди цивільно-правової відповідальності перед третіми особами при здійсненні професійної діяльності (копія договору страхування та страхового полісу) або копію страхового полісу.</w:t>
            </w:r>
          </w:p>
          <w:p w:rsidR="009C388D" w:rsidRPr="0096766D" w:rsidRDefault="009C388D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9C388D" w:rsidRPr="00A36485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shd w:val="clear" w:color="auto" w:fill="FFFFFF"/>
              </w:rPr>
            </w:pPr>
            <w:r w:rsidRPr="004B2DF0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766D" w:rsidRPr="0096766D" w:rsidRDefault="005D2036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3</w:t>
            </w:r>
            <w:r w:rsidRPr="0096766D">
              <w:rPr>
                <w:bCs/>
              </w:rPr>
              <w:t>.</w:t>
            </w:r>
            <w:r w:rsidRPr="0096766D">
              <w:rPr>
                <w:bCs/>
                <w:lang w:val="uk-UA"/>
              </w:rPr>
              <w:t>3.</w:t>
            </w:r>
            <w:r w:rsidR="00BA34BB" w:rsidRPr="0096766D">
              <w:rPr>
                <w:bCs/>
                <w:lang w:val="uk-UA"/>
              </w:rPr>
              <w:t>1</w:t>
            </w:r>
            <w:r w:rsidR="00B42C31" w:rsidRPr="0096766D">
              <w:rPr>
                <w:bCs/>
              </w:rPr>
              <w:t>.</w:t>
            </w:r>
            <w:r w:rsidR="00DD3CFE" w:rsidRPr="0096766D">
              <w:rPr>
                <w:bCs/>
              </w:rPr>
              <w:t xml:space="preserve"> </w:t>
            </w:r>
            <w:r w:rsidR="0096766D" w:rsidRPr="0096766D">
              <w:rPr>
                <w:bCs/>
                <w:lang w:val="uk-UA"/>
              </w:rPr>
              <w:t xml:space="preserve">Копію Статуту підприємства (остання редакція)– для юридичних осіб, а для фізичних осіб-підприємців – копію сторінок паспорту, які </w:t>
            </w:r>
            <w:r w:rsidR="0096766D" w:rsidRPr="0096766D">
              <w:rPr>
                <w:bCs/>
                <w:lang w:val="uk-UA"/>
              </w:rPr>
              <w:lastRenderedPageBreak/>
              <w:t>встановлюють його особу.</w:t>
            </w:r>
          </w:p>
          <w:p w:rsidR="0096766D" w:rsidRPr="0096766D" w:rsidRDefault="0096766D" w:rsidP="0096766D">
            <w:pPr>
              <w:shd w:val="clear" w:color="auto" w:fill="FFFFFF"/>
              <w:ind w:firstLine="708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*</w:t>
            </w:r>
            <w:r w:rsidRPr="0096766D">
              <w:rPr>
                <w:lang w:val="uk-UA"/>
              </w:rPr>
              <w:t xml:space="preserve"> </w:t>
            </w:r>
            <w:r w:rsidRPr="0096766D">
              <w:rPr>
                <w:bCs/>
                <w:lang w:val="uk-UA"/>
              </w:rPr>
              <w:t>Вимоги до статуту: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1) статут повинен містити відмітку державного реєстратора про проведення державної реєстрації.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2)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реєстрації, за яким існує можливість переглянути електронну версію документу (</w:t>
            </w:r>
            <w:proofErr w:type="spellStart"/>
            <w:r w:rsidRPr="0096766D">
              <w:rPr>
                <w:bCs/>
                <w:lang w:val="uk-UA"/>
              </w:rPr>
              <w:t>ів</w:t>
            </w:r>
            <w:proofErr w:type="spellEnd"/>
            <w:r w:rsidRPr="0096766D">
              <w:rPr>
                <w:bCs/>
                <w:lang w:val="uk-UA"/>
              </w:rPr>
              <w:t>)).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3) якщо Учасник діє на підставі модельного статуту – надається протокол загальних зборів щодо обрання керівника юридичної особи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документами), в якому зазначені відомості про провадження діяльності на основі модельного статуту (модельний статут при цьому не надається).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3.3.2.</w:t>
            </w:r>
            <w:r w:rsidRPr="0096766D">
              <w:rPr>
                <w:lang w:val="uk-UA"/>
              </w:rPr>
              <w:t xml:space="preserve"> </w:t>
            </w:r>
            <w:r w:rsidRPr="0096766D">
              <w:rPr>
                <w:bCs/>
                <w:lang w:val="uk-UA"/>
              </w:rPr>
              <w:t xml:space="preserve">Довідку з обслуговуючого банку про відкриття рахунку станом на дату, яка повинна бути не раніше дати оприлюднення оголошення про проведення закупівлі. Довідка з обслуговуючого банку щодо наявності відкритих банківських рахунків. 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>3.3.3. Копія ліцензії Учасника торгів на право виконання робіт з додатками.</w:t>
            </w:r>
          </w:p>
          <w:p w:rsidR="0096766D" w:rsidRPr="0096766D" w:rsidRDefault="0096766D" w:rsidP="0096766D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6766D">
              <w:rPr>
                <w:bCs/>
                <w:lang w:val="uk-UA"/>
              </w:rPr>
              <w:t xml:space="preserve">3.3.4. Копія дозволу або декларація Державної служби України з питань праці на проведення робіт підвищеної небезпеки, обов’язково повинна містити зварювальні, або </w:t>
            </w:r>
            <w:proofErr w:type="spellStart"/>
            <w:r w:rsidRPr="0096766D">
              <w:rPr>
                <w:bCs/>
                <w:lang w:val="uk-UA"/>
              </w:rPr>
              <w:t>газополум’яні</w:t>
            </w:r>
            <w:proofErr w:type="spellEnd"/>
            <w:r w:rsidRPr="0096766D">
              <w:rPr>
                <w:bCs/>
                <w:lang w:val="uk-UA"/>
              </w:rPr>
              <w:t xml:space="preserve"> види робіт,</w:t>
            </w:r>
            <w:r w:rsidRPr="0096766D">
              <w:rPr>
                <w:lang w:val="uk-UA"/>
              </w:rPr>
              <w:t xml:space="preserve"> </w:t>
            </w:r>
            <w:r w:rsidRPr="0096766D">
              <w:rPr>
                <w:bCs/>
                <w:lang w:val="uk-UA"/>
              </w:rPr>
              <w:t xml:space="preserve">роботи, що виконуються на висоті понад 1,3 метра, капітальний ремонт будинків. </w:t>
            </w:r>
          </w:p>
          <w:p w:rsidR="007C62BA" w:rsidRPr="0096766D" w:rsidRDefault="007C62BA" w:rsidP="00DA2B1C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0B" w:rsidRDefault="0022480B" w:rsidP="00401AF0">
      <w:r>
        <w:separator/>
      </w:r>
    </w:p>
  </w:endnote>
  <w:endnote w:type="continuationSeparator" w:id="0">
    <w:p w:rsidR="0022480B" w:rsidRDefault="0022480B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481BFA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A36485">
          <w:rPr>
            <w:noProof/>
            <w:sz w:val="22"/>
            <w:szCs w:val="22"/>
          </w:rPr>
          <w:t>4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2248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0B" w:rsidRDefault="0022480B" w:rsidP="00401AF0">
      <w:r>
        <w:separator/>
      </w:r>
    </w:p>
  </w:footnote>
  <w:footnote w:type="continuationSeparator" w:id="0">
    <w:p w:rsidR="0022480B" w:rsidRDefault="0022480B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1F19"/>
    <w:multiLevelType w:val="hybridMultilevel"/>
    <w:tmpl w:val="7CFC5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8D0"/>
    <w:multiLevelType w:val="hybridMultilevel"/>
    <w:tmpl w:val="C01ED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9">
    <w:nsid w:val="63824B5C"/>
    <w:multiLevelType w:val="hybridMultilevel"/>
    <w:tmpl w:val="74545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6270362"/>
    <w:multiLevelType w:val="hybridMultilevel"/>
    <w:tmpl w:val="E0B07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44EE"/>
    <w:multiLevelType w:val="hybridMultilevel"/>
    <w:tmpl w:val="97589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5EBC"/>
    <w:rsid w:val="00046FF7"/>
    <w:rsid w:val="000545E0"/>
    <w:rsid w:val="000623BD"/>
    <w:rsid w:val="00073BB9"/>
    <w:rsid w:val="000877C3"/>
    <w:rsid w:val="000A146B"/>
    <w:rsid w:val="000B6250"/>
    <w:rsid w:val="000E33D5"/>
    <w:rsid w:val="00101AB4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72C"/>
    <w:rsid w:val="001E3AC8"/>
    <w:rsid w:val="00211D8B"/>
    <w:rsid w:val="00215910"/>
    <w:rsid w:val="00222E2B"/>
    <w:rsid w:val="002232C5"/>
    <w:rsid w:val="0022480B"/>
    <w:rsid w:val="002408A8"/>
    <w:rsid w:val="00244D5B"/>
    <w:rsid w:val="0024746E"/>
    <w:rsid w:val="0025526A"/>
    <w:rsid w:val="002635C1"/>
    <w:rsid w:val="00293F52"/>
    <w:rsid w:val="002A32AE"/>
    <w:rsid w:val="002F31A0"/>
    <w:rsid w:val="00333099"/>
    <w:rsid w:val="00356708"/>
    <w:rsid w:val="00393B50"/>
    <w:rsid w:val="003A0D5F"/>
    <w:rsid w:val="003A0F89"/>
    <w:rsid w:val="003C32DC"/>
    <w:rsid w:val="003E5F02"/>
    <w:rsid w:val="00401AF0"/>
    <w:rsid w:val="0042763E"/>
    <w:rsid w:val="004553C4"/>
    <w:rsid w:val="00460267"/>
    <w:rsid w:val="00481BFA"/>
    <w:rsid w:val="004875EE"/>
    <w:rsid w:val="004B2DF0"/>
    <w:rsid w:val="004B7D3B"/>
    <w:rsid w:val="004C1228"/>
    <w:rsid w:val="004D426F"/>
    <w:rsid w:val="004D641F"/>
    <w:rsid w:val="004D7CB0"/>
    <w:rsid w:val="004F7960"/>
    <w:rsid w:val="00502FEA"/>
    <w:rsid w:val="0050435D"/>
    <w:rsid w:val="00521BFC"/>
    <w:rsid w:val="005967A7"/>
    <w:rsid w:val="005B1B1B"/>
    <w:rsid w:val="005D2036"/>
    <w:rsid w:val="005E4D2D"/>
    <w:rsid w:val="00636A07"/>
    <w:rsid w:val="00637078"/>
    <w:rsid w:val="006421B5"/>
    <w:rsid w:val="00645435"/>
    <w:rsid w:val="00650B42"/>
    <w:rsid w:val="0066267E"/>
    <w:rsid w:val="00662B0D"/>
    <w:rsid w:val="00682D86"/>
    <w:rsid w:val="00685DE2"/>
    <w:rsid w:val="0069629E"/>
    <w:rsid w:val="006A2590"/>
    <w:rsid w:val="006A3DDE"/>
    <w:rsid w:val="006F4D49"/>
    <w:rsid w:val="00717BC5"/>
    <w:rsid w:val="00720B9A"/>
    <w:rsid w:val="00757660"/>
    <w:rsid w:val="00763509"/>
    <w:rsid w:val="007911AF"/>
    <w:rsid w:val="007C4AEB"/>
    <w:rsid w:val="007C62BA"/>
    <w:rsid w:val="007D3DA9"/>
    <w:rsid w:val="007D67EB"/>
    <w:rsid w:val="007E1E47"/>
    <w:rsid w:val="00800CAD"/>
    <w:rsid w:val="00853D55"/>
    <w:rsid w:val="008925F4"/>
    <w:rsid w:val="00894D16"/>
    <w:rsid w:val="008B6084"/>
    <w:rsid w:val="008D243A"/>
    <w:rsid w:val="008D35AA"/>
    <w:rsid w:val="00922B21"/>
    <w:rsid w:val="009308CE"/>
    <w:rsid w:val="0096766D"/>
    <w:rsid w:val="00981ED0"/>
    <w:rsid w:val="00987696"/>
    <w:rsid w:val="009A7CCB"/>
    <w:rsid w:val="009C1934"/>
    <w:rsid w:val="009C388D"/>
    <w:rsid w:val="009D5166"/>
    <w:rsid w:val="009F54DC"/>
    <w:rsid w:val="00A03579"/>
    <w:rsid w:val="00A05C4D"/>
    <w:rsid w:val="00A36485"/>
    <w:rsid w:val="00A44639"/>
    <w:rsid w:val="00A54A0E"/>
    <w:rsid w:val="00A87123"/>
    <w:rsid w:val="00AA06D7"/>
    <w:rsid w:val="00AB417A"/>
    <w:rsid w:val="00AB7329"/>
    <w:rsid w:val="00AC12C7"/>
    <w:rsid w:val="00AE22A7"/>
    <w:rsid w:val="00AE3420"/>
    <w:rsid w:val="00AE4A3A"/>
    <w:rsid w:val="00B07121"/>
    <w:rsid w:val="00B10529"/>
    <w:rsid w:val="00B37E0A"/>
    <w:rsid w:val="00B4172F"/>
    <w:rsid w:val="00B42C31"/>
    <w:rsid w:val="00B53C88"/>
    <w:rsid w:val="00B55C86"/>
    <w:rsid w:val="00B5796D"/>
    <w:rsid w:val="00B67C67"/>
    <w:rsid w:val="00B73861"/>
    <w:rsid w:val="00BA34BB"/>
    <w:rsid w:val="00BB5C9C"/>
    <w:rsid w:val="00C10436"/>
    <w:rsid w:val="00C15BFD"/>
    <w:rsid w:val="00C37113"/>
    <w:rsid w:val="00C53DB5"/>
    <w:rsid w:val="00C6355C"/>
    <w:rsid w:val="00CD5F1D"/>
    <w:rsid w:val="00D000BB"/>
    <w:rsid w:val="00D0593F"/>
    <w:rsid w:val="00D346BF"/>
    <w:rsid w:val="00D4356D"/>
    <w:rsid w:val="00D479BC"/>
    <w:rsid w:val="00DA2B1C"/>
    <w:rsid w:val="00DA57A4"/>
    <w:rsid w:val="00DB735D"/>
    <w:rsid w:val="00DB7E2F"/>
    <w:rsid w:val="00DD3CFE"/>
    <w:rsid w:val="00E0472B"/>
    <w:rsid w:val="00E1261A"/>
    <w:rsid w:val="00E23A18"/>
    <w:rsid w:val="00E650B4"/>
    <w:rsid w:val="00E77315"/>
    <w:rsid w:val="00E96015"/>
    <w:rsid w:val="00E97AE4"/>
    <w:rsid w:val="00EC09E6"/>
    <w:rsid w:val="00ED66D6"/>
    <w:rsid w:val="00F13043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8C5E6-F86F-4144-92AA-7C2557BA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8138</Words>
  <Characters>4639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2023-09-05T06:41:00Z</cp:lastPrinted>
  <dcterms:created xsi:type="dcterms:W3CDTF">2023-01-16T09:18:00Z</dcterms:created>
  <dcterms:modified xsi:type="dcterms:W3CDTF">2024-04-04T09:40:00Z</dcterms:modified>
</cp:coreProperties>
</file>