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05" w:rsidRDefault="00043605" w:rsidP="00A05F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Додаток № </w:t>
      </w:r>
      <w:r w:rsidR="00AB0E51">
        <w:rPr>
          <w:b/>
          <w:bCs/>
        </w:rPr>
        <w:t>4</w:t>
      </w:r>
      <w:bookmarkStart w:id="0" w:name="_GoBack"/>
      <w:bookmarkEnd w:id="0"/>
    </w:p>
    <w:p w:rsidR="00A05F7F" w:rsidRPr="00B95A5D" w:rsidRDefault="00043605" w:rsidP="00A05F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A05F7F" w:rsidRPr="00B95A5D">
        <w:rPr>
          <w:b/>
          <w:bCs/>
        </w:rPr>
        <w:t>ДОГОВ</w:t>
      </w:r>
      <w:r>
        <w:rPr>
          <w:b/>
          <w:bCs/>
        </w:rPr>
        <w:t>О</w:t>
      </w:r>
      <w:r w:rsidR="00D04609">
        <w:rPr>
          <w:b/>
          <w:bCs/>
        </w:rPr>
        <w:t>Р</w:t>
      </w:r>
      <w:r>
        <w:rPr>
          <w:b/>
          <w:bCs/>
        </w:rPr>
        <w:t>У</w:t>
      </w:r>
    </w:p>
    <w:p w:rsidR="008719E1" w:rsidRPr="008719E1" w:rsidRDefault="00505E58" w:rsidP="008719E1">
      <w:pPr>
        <w:ind w:firstLine="708"/>
        <w:jc w:val="center"/>
        <w:rPr>
          <w:i/>
          <w:lang w:eastAsia="en-US"/>
        </w:rPr>
      </w:pPr>
      <w:r w:rsidRPr="00B95A5D">
        <w:rPr>
          <w:i/>
        </w:rPr>
        <w:t xml:space="preserve">на закупівлю послуг: </w:t>
      </w:r>
      <w:r w:rsidR="008719E1" w:rsidRPr="008719E1">
        <w:rPr>
          <w:i/>
          <w:lang w:eastAsia="en-US"/>
        </w:rPr>
        <w:t>ДК 021:2015-</w:t>
      </w:r>
      <w:r w:rsidR="008719E1" w:rsidRPr="008719E1">
        <w:rPr>
          <w:bCs/>
          <w:i/>
          <w:lang w:eastAsia="en-US"/>
        </w:rPr>
        <w:t>72220000-3 Консультаційні послуги з питань систем та з технічних питань</w:t>
      </w:r>
      <w:r w:rsidR="008719E1" w:rsidRPr="008719E1">
        <w:rPr>
          <w:b/>
          <w:bCs/>
          <w:i/>
          <w:lang w:eastAsia="en-US"/>
        </w:rPr>
        <w:t xml:space="preserve"> (Визначення експлуатаційних характеристик (коефіцієнтів яскравості та </w:t>
      </w:r>
      <w:proofErr w:type="spellStart"/>
      <w:r w:rsidR="008719E1" w:rsidRPr="008719E1">
        <w:rPr>
          <w:b/>
          <w:bCs/>
          <w:i/>
          <w:lang w:eastAsia="en-US"/>
        </w:rPr>
        <w:t>світлоповертання</w:t>
      </w:r>
      <w:proofErr w:type="spellEnd"/>
      <w:r w:rsidR="008719E1" w:rsidRPr="008719E1">
        <w:rPr>
          <w:b/>
          <w:bCs/>
          <w:i/>
          <w:lang w:eastAsia="en-US"/>
        </w:rPr>
        <w:t xml:space="preserve">) горизонтальної дорожньої розмітки на автомобільних дорогах загального користування державного значення в Київській області </w:t>
      </w:r>
    </w:p>
    <w:p w:rsidR="00A05F7F" w:rsidRPr="00B95A5D" w:rsidRDefault="00A05F7F" w:rsidP="00A05F7F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A05F7F" w:rsidRPr="00722F26" w:rsidTr="00A05F7F">
        <w:trPr>
          <w:trHeight w:val="35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05F7F" w:rsidRPr="00722F26" w:rsidRDefault="00A05F7F" w:rsidP="008D00C4">
            <w:pPr>
              <w:widowControl w:val="0"/>
              <w:autoSpaceDE w:val="0"/>
              <w:autoSpaceDN w:val="0"/>
              <w:adjustRightInd w:val="0"/>
            </w:pPr>
            <w:r w:rsidRPr="00722F26">
              <w:t>м. Київ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05F7F" w:rsidRPr="00722F26" w:rsidRDefault="00D04609" w:rsidP="00DF5B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</w:t>
            </w:r>
            <w:r w:rsidR="005F3824">
              <w:t>"____" ______________202</w:t>
            </w:r>
            <w:r w:rsidR="00DF5B3C">
              <w:t>4</w:t>
            </w:r>
            <w:r w:rsidR="00A05F7F" w:rsidRPr="00722F26">
              <w:t xml:space="preserve"> p.</w:t>
            </w:r>
          </w:p>
        </w:tc>
      </w:tr>
    </w:tbl>
    <w:p w:rsidR="00A05F7F" w:rsidRPr="00722F26" w:rsidRDefault="00A05F7F" w:rsidP="00A05F7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719E1" w:rsidRPr="008719E1" w:rsidRDefault="008719E1" w:rsidP="008719E1">
      <w:pPr>
        <w:widowControl w:val="0"/>
        <w:autoSpaceDE w:val="0"/>
        <w:autoSpaceDN w:val="0"/>
        <w:adjustRightInd w:val="0"/>
        <w:ind w:firstLine="709"/>
        <w:jc w:val="both"/>
      </w:pPr>
      <w:r w:rsidRPr="008719E1">
        <w:rPr>
          <w:b/>
          <w:bCs/>
        </w:rPr>
        <w:t xml:space="preserve">Служба відновлення та розвитку інфраструктури у Київській області, </w:t>
      </w:r>
      <w:r w:rsidRPr="008719E1">
        <w:t xml:space="preserve">в особі ___________________________, який діє на підставі ____________ (далі - Замовник), з однієї сторони, та </w:t>
      </w:r>
    </w:p>
    <w:p w:rsidR="00476A77" w:rsidRPr="00D04609" w:rsidRDefault="008719E1" w:rsidP="00CF1FEC">
      <w:pPr>
        <w:tabs>
          <w:tab w:val="left" w:pos="851"/>
        </w:tabs>
        <w:jc w:val="both"/>
      </w:pPr>
      <w:r w:rsidRPr="008719E1">
        <w:rPr>
          <w:b/>
          <w:bCs/>
        </w:rPr>
        <w:t xml:space="preserve">________________________________________ </w:t>
      </w:r>
      <w:r w:rsidRPr="008719E1">
        <w:t>в особі _________</w:t>
      </w:r>
      <w:r w:rsidRPr="008719E1">
        <w:rPr>
          <w:b/>
          <w:bCs/>
        </w:rPr>
        <w:t>____________________</w:t>
      </w:r>
      <w:r w:rsidRPr="008719E1">
        <w:t>, який діє на підставі ___________(далі - Виконавець), з іншої сторони, разом - Сторони, уклали цей договір (далі - Договір) про таке</w:t>
      </w:r>
      <w:r w:rsidR="00476A77" w:rsidRPr="00476A77">
        <w:t>:</w:t>
      </w:r>
    </w:p>
    <w:p w:rsidR="00A05F7F" w:rsidRPr="00722F26" w:rsidRDefault="00A05F7F" w:rsidP="00A05F7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</w:rPr>
      </w:pPr>
      <w:r w:rsidRPr="00722F26">
        <w:rPr>
          <w:b/>
          <w:bCs/>
        </w:rPr>
        <w:t>ПРЕДМЕТ ДОГОВОРУ</w:t>
      </w:r>
    </w:p>
    <w:p w:rsidR="00A05F7F" w:rsidRPr="008719E1" w:rsidRDefault="00A05F7F" w:rsidP="00747DB1">
      <w:pPr>
        <w:shd w:val="clear" w:color="auto" w:fill="FFFFFF"/>
        <w:ind w:firstLine="708"/>
        <w:jc w:val="both"/>
        <w:rPr>
          <w:b/>
        </w:rPr>
      </w:pPr>
      <w:r w:rsidRPr="00722F26">
        <w:rPr>
          <w:bCs/>
          <w:iCs/>
        </w:rPr>
        <w:t>1.1</w:t>
      </w:r>
      <w:r w:rsidRPr="00AF3AAA">
        <w:rPr>
          <w:bCs/>
          <w:i/>
          <w:iCs/>
        </w:rPr>
        <w:t>.</w:t>
      </w:r>
      <w:r w:rsidRPr="00722F26">
        <w:rPr>
          <w:b/>
          <w:bCs/>
          <w:i/>
          <w:iCs/>
        </w:rPr>
        <w:t xml:space="preserve"> Виконавець</w:t>
      </w:r>
      <w:r w:rsidRPr="00722F26">
        <w:t xml:space="preserve"> зобов’язується надати </w:t>
      </w:r>
      <w:r w:rsidRPr="00EE6990">
        <w:t xml:space="preserve">зумовлену </w:t>
      </w:r>
      <w:r w:rsidRPr="00722F26">
        <w:t xml:space="preserve">завданням </w:t>
      </w:r>
      <w:r w:rsidRPr="00722F26">
        <w:rPr>
          <w:b/>
          <w:bCs/>
          <w:i/>
          <w:iCs/>
        </w:rPr>
        <w:t>Замовника</w:t>
      </w:r>
      <w:r w:rsidR="003B66A4">
        <w:t xml:space="preserve"> послуги</w:t>
      </w:r>
      <w:r w:rsidRPr="00722F26">
        <w:t>:</w:t>
      </w:r>
      <w:r w:rsidR="008719E1">
        <w:t xml:space="preserve"> </w:t>
      </w:r>
      <w:r w:rsidR="008719E1" w:rsidRPr="008719E1">
        <w:rPr>
          <w:bCs/>
          <w:i/>
        </w:rPr>
        <w:t xml:space="preserve">ДК 021:2015-72220000-3 Консультаційні послуги з питань систем та з технічних питань </w:t>
      </w:r>
      <w:r w:rsidR="008719E1" w:rsidRPr="008719E1">
        <w:rPr>
          <w:b/>
          <w:bCs/>
          <w:i/>
        </w:rPr>
        <w:t xml:space="preserve">(Визначення експлуатаційних характеристик (коефіцієнтів яскравості та </w:t>
      </w:r>
      <w:proofErr w:type="spellStart"/>
      <w:r w:rsidR="008719E1" w:rsidRPr="008719E1">
        <w:rPr>
          <w:b/>
          <w:bCs/>
          <w:i/>
        </w:rPr>
        <w:t>світлоповертання</w:t>
      </w:r>
      <w:proofErr w:type="spellEnd"/>
      <w:r w:rsidR="008719E1" w:rsidRPr="008719E1">
        <w:rPr>
          <w:b/>
          <w:bCs/>
          <w:i/>
        </w:rPr>
        <w:t>) горизонтальної дорожньої розмітки на автомобільних дорогах загального користування державного значення в Київській області</w:t>
      </w:r>
      <w:r w:rsidRPr="008719E1">
        <w:rPr>
          <w:b/>
        </w:rPr>
        <w:t xml:space="preserve">. </w:t>
      </w:r>
    </w:p>
    <w:p w:rsidR="000F09A8" w:rsidRPr="00722F26" w:rsidRDefault="000F09A8" w:rsidP="000F09A8">
      <w:pPr>
        <w:shd w:val="clear" w:color="auto" w:fill="FFFFFF"/>
        <w:ind w:firstLine="567"/>
        <w:jc w:val="both"/>
      </w:pPr>
    </w:p>
    <w:p w:rsidR="00A05F7F" w:rsidRPr="007D4E79" w:rsidRDefault="00A05F7F" w:rsidP="00A05F7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firstLine="709"/>
        <w:jc w:val="center"/>
        <w:rPr>
          <w:b/>
          <w:bCs/>
        </w:rPr>
      </w:pPr>
      <w:r w:rsidRPr="007D4E79">
        <w:rPr>
          <w:b/>
          <w:bCs/>
        </w:rPr>
        <w:t>ВАРТIСТЬ ПОСЛУГ I ПОРЯДОК РОЗРАХУНКIВ</w:t>
      </w:r>
    </w:p>
    <w:p w:rsidR="00823B9E" w:rsidRDefault="00823B9E" w:rsidP="00823B9E">
      <w:pPr>
        <w:widowControl w:val="0"/>
        <w:autoSpaceDE w:val="0"/>
        <w:autoSpaceDN w:val="0"/>
        <w:adjustRightInd w:val="0"/>
        <w:ind w:firstLine="708"/>
        <w:jc w:val="both"/>
      </w:pPr>
      <w:r>
        <w:t>2.1. Ціна цього Договору, становить: __________ грн (_________________гривень __________ копійок), у тому числі ПДВ:______ грн.</w:t>
      </w:r>
    </w:p>
    <w:p w:rsidR="00823B9E" w:rsidRDefault="00823B9E" w:rsidP="00823B9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Ціна включає податки, збори та інші обов’язкові платежі до бюджетів, передбачені чинним законодавством України. </w:t>
      </w:r>
    </w:p>
    <w:p w:rsidR="00823B9E" w:rsidRDefault="00823B9E" w:rsidP="00823B9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2.2. Ціна цього Договору може бути переглянута за наступних умов:</w:t>
      </w:r>
    </w:p>
    <w:p w:rsidR="00823B9E" w:rsidRDefault="00823B9E" w:rsidP="00823B9E">
      <w:pPr>
        <w:widowControl w:val="0"/>
        <w:autoSpaceDE w:val="0"/>
        <w:autoSpaceDN w:val="0"/>
        <w:adjustRightInd w:val="0"/>
        <w:ind w:firstLine="708"/>
        <w:jc w:val="both"/>
      </w:pPr>
      <w:r>
        <w:t>- зменшення обсягів закупівлі, зокрема з урахуванням фактичного обсягу видатків Замовника;</w:t>
      </w:r>
    </w:p>
    <w:p w:rsidR="00823B9E" w:rsidRDefault="00823B9E" w:rsidP="00823B9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погодження зміни ціни в договорі про закупівлю </w:t>
      </w:r>
      <w:r w:rsidR="00E05893">
        <w:t>в</w:t>
      </w:r>
      <w:r>
        <w:t xml:space="preserve"> бік зменшення (без зміни кількості (обсягу) та якості товарів, робіт і послуг);</w:t>
      </w:r>
    </w:p>
    <w:p w:rsidR="00823B9E" w:rsidRDefault="00823B9E" w:rsidP="00823B9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зміни ціни у зв’язку із зміною ставок податків і зборів та/або зміною умов щодо надання пільг з оподаткування – </w:t>
      </w:r>
      <w:proofErr w:type="spellStart"/>
      <w:r>
        <w:t>пропорційно</w:t>
      </w:r>
      <w:proofErr w:type="spellEnd"/>
      <w: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>
        <w:t>пропорційно</w:t>
      </w:r>
      <w:proofErr w:type="spellEnd"/>
      <w:r>
        <w:t xml:space="preserve"> до зміни податкового навантаження в наслідок зміни системи оподаткування.</w:t>
      </w:r>
    </w:p>
    <w:p w:rsidR="00A05F7F" w:rsidRPr="004C57BB" w:rsidRDefault="00823B9E" w:rsidP="00823B9E">
      <w:pPr>
        <w:widowControl w:val="0"/>
        <w:autoSpaceDE w:val="0"/>
        <w:autoSpaceDN w:val="0"/>
        <w:adjustRightInd w:val="0"/>
        <w:ind w:firstLine="708"/>
        <w:jc w:val="both"/>
      </w:pPr>
      <w:r w:rsidRPr="004C57BB">
        <w:t xml:space="preserve">2.3. Ціна розрахована на підставі  </w:t>
      </w:r>
      <w:r w:rsidR="001B1CB4" w:rsidRPr="004C57BB">
        <w:t xml:space="preserve">чинних </w:t>
      </w:r>
      <w:r w:rsidRPr="004C57BB">
        <w:t>нормативних документів</w:t>
      </w:r>
      <w:r w:rsidR="001B1CB4" w:rsidRPr="004C57BB">
        <w:t>.</w:t>
      </w:r>
    </w:p>
    <w:p w:rsidR="001B1CB4" w:rsidRPr="00722F26" w:rsidRDefault="001B1CB4" w:rsidP="00823B9E">
      <w:pPr>
        <w:widowControl w:val="0"/>
        <w:autoSpaceDE w:val="0"/>
        <w:autoSpaceDN w:val="0"/>
        <w:adjustRightInd w:val="0"/>
        <w:ind w:firstLine="708"/>
        <w:jc w:val="both"/>
      </w:pPr>
      <w:r w:rsidRPr="004C57BB">
        <w:t xml:space="preserve">2.4. </w:t>
      </w:r>
      <w:r w:rsidR="00973C69" w:rsidRPr="00973C69">
        <w:t>Замовник здійснює платежі (по мірі надходження коштів з держбюджету на рахунок Замовника) за фактично наданні послуги відповідно до акту наданих послуг, підписаного уповноваженими представниками Сторін (Замовником і Виконавцем) протягом 7 (семи) робочих днів,</w:t>
      </w:r>
      <w:r w:rsidR="00973C69" w:rsidRPr="00973C69">
        <w:rPr>
          <w:sz w:val="20"/>
          <w:szCs w:val="20"/>
        </w:rPr>
        <w:t xml:space="preserve"> </w:t>
      </w:r>
      <w:r w:rsidR="00973C69" w:rsidRPr="00973C69">
        <w:t>а при відсутності бюджетного фінансування,  протягом 10 (десяти) робочих днів з дня надходження коштів на казначейський рахунок, за умови відсутн</w:t>
      </w:r>
      <w:r w:rsidR="00973C69">
        <w:t>ості зауважень з боку Замовника</w:t>
      </w:r>
      <w:r w:rsidRPr="004C57BB">
        <w:t>.</w:t>
      </w:r>
    </w:p>
    <w:p w:rsidR="00FB443D" w:rsidRDefault="00747DB1" w:rsidP="003772A0">
      <w:pPr>
        <w:tabs>
          <w:tab w:val="left" w:pos="360"/>
        </w:tabs>
        <w:ind w:firstLine="360"/>
        <w:jc w:val="both"/>
        <w:rPr>
          <w:b/>
          <w:bCs/>
        </w:rPr>
      </w:pPr>
      <w:r>
        <w:tab/>
      </w:r>
    </w:p>
    <w:p w:rsidR="00A05F7F" w:rsidRPr="00722F26" w:rsidRDefault="00A05F7F" w:rsidP="00A05F7F">
      <w:pPr>
        <w:jc w:val="center"/>
        <w:rPr>
          <w:b/>
          <w:bCs/>
        </w:rPr>
      </w:pPr>
      <w:r w:rsidRPr="002A4DDD">
        <w:rPr>
          <w:b/>
          <w:bCs/>
        </w:rPr>
        <w:t>3. ПОРЯДОК ЗДАЧI I ПРИЙМАННЯ ПОСЛУГ</w:t>
      </w:r>
    </w:p>
    <w:p w:rsidR="00A05F7F" w:rsidRPr="005F3497" w:rsidRDefault="00A05F7F" w:rsidP="00747DB1">
      <w:pPr>
        <w:widowControl w:val="0"/>
        <w:autoSpaceDE w:val="0"/>
        <w:autoSpaceDN w:val="0"/>
        <w:adjustRightInd w:val="0"/>
        <w:ind w:firstLine="708"/>
        <w:jc w:val="both"/>
      </w:pPr>
      <w:r w:rsidRPr="005F3497">
        <w:t xml:space="preserve">3.1. Після завершення послуг </w:t>
      </w:r>
      <w:r w:rsidRPr="005F3497">
        <w:rPr>
          <w:b/>
          <w:i/>
        </w:rPr>
        <w:t>Виконавець</w:t>
      </w:r>
      <w:r w:rsidRPr="005F3497">
        <w:t xml:space="preserve"> передає </w:t>
      </w:r>
      <w:r w:rsidRPr="005F3497">
        <w:rPr>
          <w:b/>
          <w:i/>
        </w:rPr>
        <w:t>Замовнику</w:t>
      </w:r>
      <w:r w:rsidRPr="005F3497">
        <w:t xml:space="preserve"> звіт з результатами обстежень експлуатаційного стану автомобільних доріг загального користування державного значення на відповідність експлуатаційних характеристик (коефіцієнтів яскравості та </w:t>
      </w:r>
      <w:proofErr w:type="spellStart"/>
      <w:r w:rsidRPr="005F3497">
        <w:t>світлоповертання</w:t>
      </w:r>
      <w:proofErr w:type="spellEnd"/>
      <w:r w:rsidRPr="005F3497">
        <w:t xml:space="preserve">) дорожньої розмітки вимогам діючих нормативних документів – у </w:t>
      </w:r>
      <w:r w:rsidR="00432634">
        <w:t xml:space="preserve">електронному та </w:t>
      </w:r>
      <w:r w:rsidRPr="005F3497">
        <w:t>паперовому виг</w:t>
      </w:r>
      <w:r w:rsidR="00A71D9A" w:rsidRPr="005F3497">
        <w:t xml:space="preserve">ляді в </w:t>
      </w:r>
      <w:r w:rsidR="005F41C1" w:rsidRPr="005F3497">
        <w:t>2</w:t>
      </w:r>
      <w:r w:rsidR="00A71D9A" w:rsidRPr="005F3497">
        <w:t>-ох (</w:t>
      </w:r>
      <w:r w:rsidR="005F41C1" w:rsidRPr="005F3497">
        <w:t>дв</w:t>
      </w:r>
      <w:r w:rsidR="00A71D9A" w:rsidRPr="005F3497">
        <w:t>ох) примірниках</w:t>
      </w:r>
      <w:r w:rsidR="005F41C1" w:rsidRPr="005F3497">
        <w:t xml:space="preserve"> та </w:t>
      </w:r>
      <w:r w:rsidR="005F41C1" w:rsidRPr="00DE5860">
        <w:t>акт</w:t>
      </w:r>
      <w:r w:rsidR="003C7AE1" w:rsidRPr="00DE5860">
        <w:t xml:space="preserve"> прийому-передачі</w:t>
      </w:r>
      <w:r w:rsidR="005F41C1" w:rsidRPr="00DE5860">
        <w:t xml:space="preserve"> надан</w:t>
      </w:r>
      <w:r w:rsidR="003C7AE1" w:rsidRPr="00DE5860">
        <w:t>их</w:t>
      </w:r>
      <w:r w:rsidR="005F41C1" w:rsidRPr="00DE5860">
        <w:t xml:space="preserve"> послуг</w:t>
      </w:r>
      <w:r w:rsidR="005F3497" w:rsidRPr="00DE5860">
        <w:t>.</w:t>
      </w:r>
    </w:p>
    <w:p w:rsidR="00E26314" w:rsidRPr="00722F26" w:rsidRDefault="00E26314" w:rsidP="00747DB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3.2. </w:t>
      </w:r>
      <w:r w:rsidRPr="00E26314">
        <w:t>Приймання послуг буде здійснюватися відповідно до фактичного періоду їх виконання, який визначається  первинними обліковими документами. Оформлення календарних дат реєстрації актів  здачі - приймання послуг буде здійснюватися відповідно до діючого порядку їх реєстрації, визначених Державною казначейською службою України</w:t>
      </w:r>
      <w:r w:rsidR="00C23441">
        <w:t>.</w:t>
      </w:r>
    </w:p>
    <w:p w:rsidR="00A05F7F" w:rsidRDefault="00A05F7F" w:rsidP="00747DB1">
      <w:pPr>
        <w:widowControl w:val="0"/>
        <w:autoSpaceDE w:val="0"/>
        <w:autoSpaceDN w:val="0"/>
        <w:adjustRightInd w:val="0"/>
        <w:ind w:firstLine="708"/>
        <w:jc w:val="both"/>
      </w:pPr>
      <w:r w:rsidRPr="00722F26">
        <w:t>3.</w:t>
      </w:r>
      <w:r w:rsidR="00E26314">
        <w:t>3</w:t>
      </w:r>
      <w:r w:rsidRPr="00722F26">
        <w:t xml:space="preserve">. У випадку  дострокового виконання послуг </w:t>
      </w:r>
      <w:r w:rsidRPr="00722F26">
        <w:rPr>
          <w:b/>
          <w:i/>
        </w:rPr>
        <w:t>Замовник</w:t>
      </w:r>
      <w:r w:rsidRPr="00722F26">
        <w:t xml:space="preserve"> має право достроково прийняти та оплатити </w:t>
      </w:r>
      <w:r w:rsidR="00A71D9A">
        <w:t>наданих послуг</w:t>
      </w:r>
      <w:r w:rsidRPr="00722F26">
        <w:t xml:space="preserve"> у межах вартості передбаченої цим договором. </w:t>
      </w:r>
    </w:p>
    <w:p w:rsidR="00973C69" w:rsidRDefault="00973C69" w:rsidP="00747DB1">
      <w:pPr>
        <w:widowControl w:val="0"/>
        <w:autoSpaceDE w:val="0"/>
        <w:autoSpaceDN w:val="0"/>
        <w:adjustRightInd w:val="0"/>
        <w:ind w:firstLine="708"/>
        <w:jc w:val="both"/>
      </w:pPr>
    </w:p>
    <w:p w:rsidR="00F61173" w:rsidRDefault="00F61173" w:rsidP="00A05F7F">
      <w:pPr>
        <w:jc w:val="center"/>
        <w:rPr>
          <w:b/>
          <w:bCs/>
        </w:rPr>
      </w:pPr>
    </w:p>
    <w:p w:rsidR="00A05F7F" w:rsidRPr="00722F26" w:rsidRDefault="00A05F7F" w:rsidP="00A05F7F">
      <w:pPr>
        <w:jc w:val="center"/>
        <w:rPr>
          <w:b/>
          <w:bCs/>
        </w:rPr>
      </w:pPr>
      <w:r w:rsidRPr="00722F26">
        <w:rPr>
          <w:b/>
          <w:bCs/>
        </w:rPr>
        <w:lastRenderedPageBreak/>
        <w:t>4. ОБОВ’ЯЗКИ ВИКОНАВЦЯ</w:t>
      </w:r>
    </w:p>
    <w:p w:rsidR="00A05F7F" w:rsidRPr="00722F26" w:rsidRDefault="00A05F7F" w:rsidP="00747DB1">
      <w:pPr>
        <w:ind w:firstLine="708"/>
        <w:jc w:val="both"/>
        <w:rPr>
          <w:color w:val="FF0000"/>
        </w:rPr>
      </w:pPr>
      <w:r w:rsidRPr="00722F26">
        <w:t xml:space="preserve">4.1. </w:t>
      </w:r>
      <w:r w:rsidRPr="00722F26">
        <w:rPr>
          <w:b/>
          <w:bCs/>
          <w:i/>
          <w:iCs/>
        </w:rPr>
        <w:t xml:space="preserve">Виконавець </w:t>
      </w:r>
      <w:r w:rsidRPr="00722F26">
        <w:t xml:space="preserve">зобов’язаний надати послуги за </w:t>
      </w:r>
      <w:r w:rsidR="008B3105">
        <w:t xml:space="preserve">технічним </w:t>
      </w:r>
      <w:r w:rsidRPr="00722F26">
        <w:t xml:space="preserve">завданням </w:t>
      </w:r>
      <w:r w:rsidRPr="00F35775">
        <w:rPr>
          <w:b/>
          <w:bCs/>
          <w:i/>
          <w:iCs/>
        </w:rPr>
        <w:t xml:space="preserve">Замовника </w:t>
      </w:r>
      <w:r w:rsidR="00F35775" w:rsidRPr="00F35775">
        <w:t>(Додаток № 1</w:t>
      </w:r>
      <w:r w:rsidR="0078639A" w:rsidRPr="00F35775">
        <w:t xml:space="preserve">) </w:t>
      </w:r>
      <w:r w:rsidRPr="00722F26">
        <w:t>і передати їх</w:t>
      </w:r>
      <w:r w:rsidR="00363A94">
        <w:t xml:space="preserve"> </w:t>
      </w:r>
      <w:r w:rsidRPr="00722F26">
        <w:t xml:space="preserve">результат </w:t>
      </w:r>
      <w:r w:rsidRPr="00722F26">
        <w:rPr>
          <w:bCs/>
          <w:iCs/>
        </w:rPr>
        <w:t>(п. 3.1. цього Договору)</w:t>
      </w:r>
      <w:r w:rsidRPr="00722F26">
        <w:t xml:space="preserve"> у строк встановлений календарним планом. </w:t>
      </w:r>
    </w:p>
    <w:p w:rsidR="00A05F7F" w:rsidRPr="00722F26" w:rsidRDefault="00A05F7F" w:rsidP="00747DB1">
      <w:pPr>
        <w:ind w:firstLine="708"/>
        <w:jc w:val="both"/>
      </w:pPr>
      <w:r w:rsidRPr="00722F26">
        <w:t xml:space="preserve">4.2. </w:t>
      </w:r>
      <w:r w:rsidRPr="00722F26">
        <w:rPr>
          <w:b/>
          <w:bCs/>
          <w:i/>
          <w:iCs/>
        </w:rPr>
        <w:t xml:space="preserve">Виконавець </w:t>
      </w:r>
      <w:r w:rsidRPr="00722F26">
        <w:t xml:space="preserve">зобов’язаний негайно інформувати </w:t>
      </w:r>
      <w:r w:rsidRPr="00722F26">
        <w:rPr>
          <w:b/>
          <w:bCs/>
          <w:i/>
          <w:iCs/>
        </w:rPr>
        <w:t xml:space="preserve">Замовника </w:t>
      </w:r>
      <w:r w:rsidRPr="00722F26">
        <w:t>про виявлену неможливість одержати очікувані результати.</w:t>
      </w:r>
    </w:p>
    <w:p w:rsidR="00F61173" w:rsidRDefault="00F61173" w:rsidP="00A05F7F">
      <w:pPr>
        <w:jc w:val="center"/>
        <w:rPr>
          <w:b/>
          <w:bCs/>
        </w:rPr>
      </w:pPr>
    </w:p>
    <w:p w:rsidR="00A05F7F" w:rsidRPr="00722F26" w:rsidRDefault="00A05F7F" w:rsidP="00A05F7F">
      <w:pPr>
        <w:jc w:val="center"/>
        <w:rPr>
          <w:b/>
          <w:bCs/>
        </w:rPr>
      </w:pPr>
      <w:r w:rsidRPr="00722F26">
        <w:rPr>
          <w:b/>
          <w:bCs/>
        </w:rPr>
        <w:t>5. ОБОВ’ЯЗКИ ЗАМОВНИКА</w:t>
      </w:r>
    </w:p>
    <w:p w:rsidR="00C64FD5" w:rsidRPr="00EE6990" w:rsidRDefault="00A05F7F" w:rsidP="00747DB1">
      <w:pPr>
        <w:ind w:firstLine="708"/>
        <w:jc w:val="both"/>
      </w:pPr>
      <w:r w:rsidRPr="005F3497">
        <w:t xml:space="preserve">5.1. </w:t>
      </w:r>
      <w:r w:rsidRPr="005F3497">
        <w:rPr>
          <w:b/>
          <w:bCs/>
          <w:i/>
          <w:iCs/>
        </w:rPr>
        <w:t>Замовник</w:t>
      </w:r>
      <w:r w:rsidRPr="005F3497">
        <w:t xml:space="preserve"> зобов’язаний передати </w:t>
      </w:r>
      <w:r w:rsidRPr="005F3497">
        <w:rPr>
          <w:b/>
          <w:bCs/>
          <w:i/>
          <w:iCs/>
        </w:rPr>
        <w:t xml:space="preserve">Виконавцю </w:t>
      </w:r>
      <w:r w:rsidRPr="005F3497">
        <w:t xml:space="preserve">необхідну для надання послуг інформацію: до початку </w:t>
      </w:r>
      <w:r w:rsidR="00A71D9A" w:rsidRPr="005F3497">
        <w:t>наданих послуг</w:t>
      </w:r>
      <w:r w:rsidRPr="005F3497">
        <w:t xml:space="preserve"> </w:t>
      </w:r>
      <w:r w:rsidRPr="005F3497">
        <w:rPr>
          <w:b/>
          <w:i/>
        </w:rPr>
        <w:t xml:space="preserve">Замовник </w:t>
      </w:r>
      <w:r w:rsidRPr="005F3497">
        <w:t>передає</w:t>
      </w:r>
      <w:r w:rsidR="00363A94" w:rsidRPr="005F3497">
        <w:t xml:space="preserve"> </w:t>
      </w:r>
      <w:r w:rsidR="00363A94" w:rsidRPr="005F3497">
        <w:rPr>
          <w:b/>
          <w:i/>
        </w:rPr>
        <w:t>В</w:t>
      </w:r>
      <w:r w:rsidRPr="005F3497">
        <w:rPr>
          <w:b/>
          <w:i/>
        </w:rPr>
        <w:t>иконавцю</w:t>
      </w:r>
      <w:r w:rsidRPr="005F3497">
        <w:t xml:space="preserve"> заявку, яка містить перелік ділянок автомобільних доріг, на яких необхідно провести обстеження</w:t>
      </w:r>
      <w:r w:rsidR="0078639A" w:rsidRPr="005F3497">
        <w:t>, зокрема</w:t>
      </w:r>
      <w:r w:rsidRPr="005F3497">
        <w:t xml:space="preserve"> назви доріг та місцеположення ділянок, загальну довжину ділянок, положення </w:t>
      </w:r>
      <w:r w:rsidRPr="00EE6990">
        <w:t xml:space="preserve">та </w:t>
      </w:r>
      <w:r w:rsidR="00095779" w:rsidRPr="00EE6990">
        <w:t>обсяги</w:t>
      </w:r>
      <w:r w:rsidRPr="00EE6990">
        <w:t xml:space="preserve"> осьової та крайової лінії розмітки,</w:t>
      </w:r>
      <w:r w:rsidR="00095779" w:rsidRPr="00EE6990">
        <w:t xml:space="preserve"> інших видів розмітки,</w:t>
      </w:r>
      <w:r w:rsidRPr="00EE6990">
        <w:t xml:space="preserve"> як</w:t>
      </w:r>
      <w:r w:rsidR="00095779" w:rsidRPr="00EE6990">
        <w:t>і</w:t>
      </w:r>
      <w:r w:rsidRPr="00EE6990">
        <w:t xml:space="preserve"> необхідно обстежити. </w:t>
      </w:r>
    </w:p>
    <w:p w:rsidR="00A05F7F" w:rsidRPr="004C57BB" w:rsidRDefault="00A05F7F" w:rsidP="00747DB1">
      <w:pPr>
        <w:ind w:firstLine="708"/>
        <w:jc w:val="both"/>
      </w:pPr>
      <w:r w:rsidRPr="00722F26">
        <w:t xml:space="preserve">5.2. </w:t>
      </w:r>
      <w:r w:rsidRPr="00722F26">
        <w:rPr>
          <w:b/>
          <w:bCs/>
          <w:i/>
          <w:iCs/>
        </w:rPr>
        <w:t xml:space="preserve">Замовник </w:t>
      </w:r>
      <w:r w:rsidRPr="00722F26">
        <w:t xml:space="preserve">зобов’язаний прийняти </w:t>
      </w:r>
      <w:r w:rsidRPr="004C57BB">
        <w:t>надані</w:t>
      </w:r>
      <w:r w:rsidR="008D29C9" w:rsidRPr="004C57BB">
        <w:t xml:space="preserve"> відповідно до умов Договору</w:t>
      </w:r>
      <w:r w:rsidRPr="004C57BB">
        <w:t xml:space="preserve"> послуги та оплатити їх.</w:t>
      </w:r>
    </w:p>
    <w:p w:rsidR="00A05F7F" w:rsidRPr="00722F26" w:rsidRDefault="00A05F7F" w:rsidP="00747DB1">
      <w:pPr>
        <w:ind w:firstLine="708"/>
        <w:jc w:val="both"/>
      </w:pPr>
      <w:r w:rsidRPr="004C57BB">
        <w:t xml:space="preserve">5.3. У випадку припинення надання послуг за ініціативою </w:t>
      </w:r>
      <w:r w:rsidRPr="004C57BB">
        <w:rPr>
          <w:b/>
          <w:i/>
        </w:rPr>
        <w:t>Замовника,</w:t>
      </w:r>
      <w:r w:rsidRPr="004C57BB">
        <w:t xml:space="preserve"> він зобов’язаний провести оплату за фактично виконаний </w:t>
      </w:r>
      <w:r w:rsidR="008D29C9" w:rsidRPr="004C57BB">
        <w:t xml:space="preserve">та прийнятий </w:t>
      </w:r>
      <w:r w:rsidRPr="004C57BB">
        <w:t>обсяг</w:t>
      </w:r>
      <w:r w:rsidRPr="00722F26">
        <w:t xml:space="preserve"> </w:t>
      </w:r>
      <w:r w:rsidR="00A71D9A">
        <w:t>послуг</w:t>
      </w:r>
      <w:r w:rsidRPr="00722F26">
        <w:t>.</w:t>
      </w:r>
    </w:p>
    <w:p w:rsidR="00F61173" w:rsidRDefault="00F61173" w:rsidP="00A05F7F">
      <w:pPr>
        <w:jc w:val="center"/>
        <w:rPr>
          <w:b/>
          <w:bCs/>
        </w:rPr>
      </w:pPr>
    </w:p>
    <w:p w:rsidR="00A05F7F" w:rsidRPr="00722F26" w:rsidRDefault="00A05F7F" w:rsidP="00A05F7F">
      <w:pPr>
        <w:jc w:val="center"/>
        <w:rPr>
          <w:b/>
          <w:bCs/>
        </w:rPr>
      </w:pPr>
      <w:r w:rsidRPr="00722F26">
        <w:rPr>
          <w:b/>
          <w:bCs/>
        </w:rPr>
        <w:t>6. ВIДПОВIДАЛЬНIСТЬ СТОРIН</w:t>
      </w:r>
    </w:p>
    <w:p w:rsidR="00A05F7F" w:rsidRPr="00722F26" w:rsidRDefault="00A05F7F" w:rsidP="00747DB1">
      <w:pPr>
        <w:pStyle w:val="11"/>
        <w:ind w:firstLine="708"/>
        <w:rPr>
          <w:rFonts w:ascii="Times New Roman" w:hAnsi="Times New Roman" w:cs="Times New Roman"/>
        </w:rPr>
      </w:pPr>
      <w:r w:rsidRPr="00722F26">
        <w:rPr>
          <w:rFonts w:ascii="Times New Roman" w:hAnsi="Times New Roman" w:cs="Times New Roman"/>
        </w:rPr>
        <w:t xml:space="preserve">6.1. За невиконання чи неналежне виконання зобов'язань за цим Договором </w:t>
      </w:r>
      <w:r w:rsidRPr="00722F26">
        <w:rPr>
          <w:rFonts w:ascii="Times New Roman" w:hAnsi="Times New Roman" w:cs="Times New Roman"/>
          <w:b/>
          <w:bCs/>
          <w:i/>
          <w:iCs/>
        </w:rPr>
        <w:t>Виконавець</w:t>
      </w:r>
      <w:r w:rsidRPr="00722F26">
        <w:rPr>
          <w:rFonts w:ascii="Times New Roman" w:hAnsi="Times New Roman" w:cs="Times New Roman"/>
        </w:rPr>
        <w:t xml:space="preserve"> i </w:t>
      </w:r>
      <w:r w:rsidRPr="00722F26">
        <w:rPr>
          <w:rFonts w:ascii="Times New Roman" w:hAnsi="Times New Roman" w:cs="Times New Roman"/>
          <w:b/>
          <w:bCs/>
          <w:i/>
          <w:iCs/>
        </w:rPr>
        <w:t>Замовник</w:t>
      </w:r>
      <w:r w:rsidRPr="00722F26">
        <w:rPr>
          <w:rFonts w:ascii="Times New Roman" w:hAnsi="Times New Roman" w:cs="Times New Roman"/>
        </w:rPr>
        <w:t xml:space="preserve"> несуть відповідальність згідно з чинним законодавством України.</w:t>
      </w:r>
    </w:p>
    <w:p w:rsidR="00A05F7F" w:rsidRDefault="00A05F7F" w:rsidP="00747DB1">
      <w:pPr>
        <w:ind w:firstLine="708"/>
        <w:jc w:val="both"/>
      </w:pPr>
      <w:r w:rsidRPr="00722F26">
        <w:t xml:space="preserve">6.2. За несвоєчасне виконання  умов п. 4.1. Договору </w:t>
      </w:r>
      <w:r w:rsidRPr="00722F26">
        <w:rPr>
          <w:b/>
          <w:bCs/>
          <w:i/>
          <w:iCs/>
        </w:rPr>
        <w:t xml:space="preserve">Виконавець </w:t>
      </w:r>
      <w:r w:rsidRPr="00722F26">
        <w:t>сплачує пеню</w:t>
      </w:r>
      <w:r w:rsidR="003D6125">
        <w:t xml:space="preserve"> </w:t>
      </w:r>
      <w:r w:rsidRPr="00722F26">
        <w:t xml:space="preserve">в розмірі </w:t>
      </w:r>
      <w:r w:rsidR="0011589E" w:rsidRPr="007959A1">
        <w:t>подвійної облікової ставки НБУ, що діяла у період за який нараховується</w:t>
      </w:r>
      <w:r w:rsidR="0011589E">
        <w:t xml:space="preserve"> </w:t>
      </w:r>
      <w:r w:rsidR="0011589E" w:rsidRPr="00DE5860">
        <w:t>пеня</w:t>
      </w:r>
      <w:r w:rsidR="003D6125" w:rsidRPr="00DE5860">
        <w:t xml:space="preserve"> за кожний день прострочення</w:t>
      </w:r>
      <w:r w:rsidRPr="00DE5860">
        <w:t>.</w:t>
      </w:r>
      <w:r w:rsidRPr="00722F26">
        <w:t xml:space="preserve">  </w:t>
      </w:r>
    </w:p>
    <w:p w:rsidR="00A26EC7" w:rsidRPr="00A26EC7" w:rsidRDefault="0091387C" w:rsidP="00B57B9F">
      <w:pPr>
        <w:ind w:firstLine="708"/>
        <w:jc w:val="both"/>
        <w:rPr>
          <w:b/>
          <w:bCs/>
          <w:color w:val="FF0000"/>
        </w:rPr>
      </w:pPr>
      <w:r w:rsidRPr="00DE5860">
        <w:t>Замовник звільняється від відповідальності за порушення строків проведення розрахунків, якщо такі порушення виникли внаслідок відсутності бюджетного фінансування та/або його затримки.</w:t>
      </w:r>
    </w:p>
    <w:p w:rsidR="00A05F7F" w:rsidRPr="00722F26" w:rsidRDefault="00A05F7F" w:rsidP="00A05F7F">
      <w:pPr>
        <w:jc w:val="center"/>
        <w:rPr>
          <w:b/>
          <w:bCs/>
        </w:rPr>
      </w:pPr>
      <w:r w:rsidRPr="00722F26">
        <w:rPr>
          <w:b/>
          <w:bCs/>
        </w:rPr>
        <w:t>7. IНШI УМОВИ</w:t>
      </w:r>
    </w:p>
    <w:p w:rsidR="00A05F7F" w:rsidRPr="00722F26" w:rsidRDefault="00A05F7F" w:rsidP="00747DB1">
      <w:pPr>
        <w:ind w:firstLine="708"/>
        <w:jc w:val="both"/>
      </w:pPr>
      <w:r w:rsidRPr="00722F26">
        <w:t>7.1</w:t>
      </w:r>
      <w:r w:rsidR="00CC5016">
        <w:t>.</w:t>
      </w:r>
      <w:r w:rsidRPr="00722F26">
        <w:t xml:space="preserve"> Умови додержання прав сторін на науково-технічну продукцію, що створюється (передається): Замовник не має права передавати результати роботи третій стороні без узгодження з Виконавцем.</w:t>
      </w:r>
    </w:p>
    <w:p w:rsidR="00A05F7F" w:rsidRPr="00722F26" w:rsidRDefault="00A05F7F" w:rsidP="00747DB1">
      <w:pPr>
        <w:ind w:firstLine="708"/>
        <w:jc w:val="both"/>
      </w:pPr>
      <w:r w:rsidRPr="00722F26">
        <w:t>7.2</w:t>
      </w:r>
      <w:r w:rsidR="00CC5016">
        <w:t>.</w:t>
      </w:r>
      <w:r w:rsidRPr="00722F26">
        <w:t xml:space="preserve"> Представники сторін уповноважені на підписання цього договору, не заперечують проти використання їх персональних даних, необхідних для підписання договору.</w:t>
      </w:r>
    </w:p>
    <w:p w:rsidR="00A05F7F" w:rsidRDefault="00A05F7F" w:rsidP="00747DB1">
      <w:pPr>
        <w:ind w:firstLine="708"/>
        <w:jc w:val="both"/>
      </w:pPr>
      <w:r w:rsidRPr="00722F26">
        <w:t>7.3</w:t>
      </w:r>
      <w:r w:rsidR="00CC5016">
        <w:t>.</w:t>
      </w:r>
      <w:r w:rsidRPr="00722F26">
        <w:t xml:space="preserve"> Цей Договір складений при повному розумінні Сторонами його умов та термінології українською мовою у трьох автентичних примірниках, які мають однакову юридичну силу, два – для Замовника, один – для Виконавця. </w:t>
      </w:r>
    </w:p>
    <w:p w:rsidR="0084145B" w:rsidRPr="00CE2DD2" w:rsidRDefault="0084145B" w:rsidP="00747DB1">
      <w:pPr>
        <w:ind w:firstLine="708"/>
        <w:jc w:val="both"/>
      </w:pPr>
      <w:r>
        <w:t>7.4</w:t>
      </w:r>
      <w:r w:rsidR="00CC5016">
        <w:t>.</w:t>
      </w:r>
      <w:r>
        <w:t xml:space="preserve"> </w:t>
      </w:r>
      <w:r w:rsidR="00A65BEF" w:rsidRPr="00D17A09">
        <w:t>Всі зміни і доповнення до Договору оформляються додатковою угодою. Зміни і доповнення до Договору є його невід’ємною частиною і мають силу, якщо вони підписані уповноваженими представниками Сторін і скріплені печатками Сторін</w:t>
      </w:r>
      <w:r w:rsidR="00A65BEF" w:rsidRPr="00CE2DD2">
        <w:t>.</w:t>
      </w:r>
    </w:p>
    <w:p w:rsidR="00A05F7F" w:rsidRPr="00722F26" w:rsidRDefault="00A05F7F" w:rsidP="00A05F7F">
      <w:pPr>
        <w:jc w:val="center"/>
        <w:rPr>
          <w:b/>
          <w:bCs/>
          <w:caps/>
        </w:rPr>
      </w:pPr>
    </w:p>
    <w:p w:rsidR="00A05F7F" w:rsidRPr="00722F26" w:rsidRDefault="00A05F7F" w:rsidP="00A05F7F">
      <w:pPr>
        <w:jc w:val="center"/>
        <w:rPr>
          <w:b/>
          <w:bCs/>
          <w:caps/>
        </w:rPr>
      </w:pPr>
      <w:r w:rsidRPr="00722F26">
        <w:rPr>
          <w:b/>
          <w:bCs/>
          <w:caps/>
        </w:rPr>
        <w:t>8. Порядок розірвання договору</w:t>
      </w:r>
    </w:p>
    <w:p w:rsidR="003C7AE1" w:rsidRPr="00DE5860" w:rsidRDefault="003C7AE1" w:rsidP="003C7AE1">
      <w:pPr>
        <w:ind w:firstLine="708"/>
        <w:jc w:val="both"/>
      </w:pPr>
      <w:r w:rsidRPr="00DE5860">
        <w:t>8.1. Замовник може розірвати Договір в односторонньому порядку за таких обставин:</w:t>
      </w:r>
    </w:p>
    <w:p w:rsidR="003C7AE1" w:rsidRPr="00DE5860" w:rsidRDefault="003C7AE1" w:rsidP="003C7AE1">
      <w:pPr>
        <w:ind w:firstLine="708"/>
        <w:jc w:val="both"/>
      </w:pPr>
      <w:r w:rsidRPr="00DE5860">
        <w:t>- відсутність подальшої потреби в закупівлі послуг;</w:t>
      </w:r>
    </w:p>
    <w:p w:rsidR="003C7AE1" w:rsidRPr="00DE5860" w:rsidRDefault="003C7AE1" w:rsidP="003C7AE1">
      <w:pPr>
        <w:ind w:firstLine="708"/>
        <w:jc w:val="both"/>
      </w:pPr>
      <w:r w:rsidRPr="00DE5860">
        <w:t>- відсутність фінансування за цим Договором;</w:t>
      </w:r>
    </w:p>
    <w:p w:rsidR="003C7AE1" w:rsidRPr="00DE5860" w:rsidRDefault="003C7AE1" w:rsidP="003C7AE1">
      <w:pPr>
        <w:ind w:firstLine="708"/>
        <w:jc w:val="both"/>
      </w:pPr>
      <w:r w:rsidRPr="00DE5860">
        <w:t>-  порушення з вини Виконавця строків надання послуг більш ніж на один місяць, якщо таке порушення не пов’язане з відсутністю фінансування (несвоєчасністю його здійснення);</w:t>
      </w:r>
    </w:p>
    <w:p w:rsidR="003C7AE1" w:rsidRPr="00DE5860" w:rsidRDefault="003C7AE1" w:rsidP="003C7AE1">
      <w:pPr>
        <w:ind w:firstLine="708"/>
        <w:jc w:val="both"/>
      </w:pPr>
      <w:r w:rsidRPr="00DE5860">
        <w:t>- неодноразов</w:t>
      </w:r>
      <w:r w:rsidR="001B1CB4">
        <w:t>ого</w:t>
      </w:r>
      <w:r w:rsidRPr="00DE5860">
        <w:t xml:space="preserve"> (два і більше рази) порушення Виконавцем під час надання послуг </w:t>
      </w:r>
      <w:r w:rsidRPr="001B1CB4">
        <w:t>норм і правил, а також інших нормативних документів.</w:t>
      </w:r>
    </w:p>
    <w:p w:rsidR="008D29C9" w:rsidRPr="004C57BB" w:rsidRDefault="008D29C9" w:rsidP="008D29C9">
      <w:pPr>
        <w:ind w:firstLine="700"/>
        <w:jc w:val="both"/>
      </w:pPr>
      <w:r w:rsidRPr="004C57BB">
        <w:t>У разі прийняття рішення про розірвання Договору Замовник повідомляє про це Виконавця у строк 10 робочих днів до дати запланованого розірвання Договору. Договір вважається розірваним на 10 робочий день з дня відправлення такого повідомлення Виконавцеві. У такому випадку Замовник зобов’язується виплатити Виконавцеві плату за надану відповідно до умов Договору частину послуг.</w:t>
      </w:r>
    </w:p>
    <w:p w:rsidR="001B1CB4" w:rsidRPr="00DE5860" w:rsidRDefault="001B1CB4" w:rsidP="008D29C9">
      <w:pPr>
        <w:ind w:firstLine="700"/>
        <w:jc w:val="both"/>
      </w:pPr>
      <w:r w:rsidRPr="004C57BB">
        <w:t>8.2. Договір може бути розірваний за взаємною згодою Сторін шляхом укладення додаткової угоди до Договору.</w:t>
      </w:r>
    </w:p>
    <w:p w:rsidR="00A26EC7" w:rsidRDefault="00A26EC7" w:rsidP="00862349">
      <w:pPr>
        <w:jc w:val="center"/>
        <w:rPr>
          <w:b/>
        </w:rPr>
      </w:pPr>
    </w:p>
    <w:p w:rsidR="00A05F7F" w:rsidRPr="00722F26" w:rsidRDefault="00A05F7F" w:rsidP="00862349">
      <w:pPr>
        <w:jc w:val="center"/>
        <w:rPr>
          <w:b/>
        </w:rPr>
      </w:pPr>
      <w:r w:rsidRPr="00722F26">
        <w:rPr>
          <w:b/>
        </w:rPr>
        <w:t>9.ОБСТАВИНИ</w:t>
      </w:r>
      <w:r w:rsidR="00BA34D9">
        <w:rPr>
          <w:b/>
        </w:rPr>
        <w:t xml:space="preserve"> НЕПЕРЕБОРНОЇ СИЛИ</w:t>
      </w:r>
    </w:p>
    <w:p w:rsidR="00A05F7F" w:rsidRPr="00722F26" w:rsidRDefault="00A05F7F" w:rsidP="00747DB1">
      <w:pPr>
        <w:ind w:firstLine="708"/>
        <w:jc w:val="both"/>
      </w:pPr>
      <w:r w:rsidRPr="00722F26">
        <w:lastRenderedPageBreak/>
        <w:t xml:space="preserve">9.1. </w:t>
      </w:r>
      <w:r w:rsidRPr="00722F26">
        <w:rPr>
          <w:b/>
          <w:bCs/>
          <w:i/>
          <w:iCs/>
        </w:rPr>
        <w:t>Сторони</w:t>
      </w:r>
      <w:r w:rsidRPr="00722F26">
        <w:t xml:space="preserve"> звільняються від відповідальності за повне або часткове невиконання зобов’язань за </w:t>
      </w:r>
      <w:r w:rsidRPr="00722F26">
        <w:rPr>
          <w:bCs/>
          <w:iCs/>
        </w:rPr>
        <w:t>Договором</w:t>
      </w:r>
      <w:r w:rsidRPr="00722F26">
        <w:t xml:space="preserve">, якщо таке невиконання було наслідком непередбачених обставин (стихійне лихо, пожежа, війна,), що виникли після укладання </w:t>
      </w:r>
      <w:r w:rsidRPr="00722F26">
        <w:rPr>
          <w:bCs/>
          <w:iCs/>
        </w:rPr>
        <w:t xml:space="preserve">Договору </w:t>
      </w:r>
      <w:r w:rsidRPr="00722F26">
        <w:t>і яких не могли передбачити або не могли їм запобігти оптимальними заходами.</w:t>
      </w:r>
    </w:p>
    <w:p w:rsidR="00A05F7F" w:rsidRPr="00FB443D" w:rsidRDefault="00A05F7F" w:rsidP="00747DB1">
      <w:pPr>
        <w:ind w:firstLine="708"/>
        <w:jc w:val="both"/>
      </w:pPr>
      <w:r w:rsidRPr="00722F26">
        <w:t xml:space="preserve">9.2. </w:t>
      </w:r>
      <w:r w:rsidRPr="00722F26">
        <w:rPr>
          <w:b/>
          <w:bCs/>
          <w:i/>
          <w:iCs/>
        </w:rPr>
        <w:t>Сторона</w:t>
      </w:r>
      <w:r w:rsidRPr="00722F26">
        <w:t xml:space="preserve">, для якої є неможливим виконання обов’язків по </w:t>
      </w:r>
      <w:r w:rsidRPr="00722F26">
        <w:rPr>
          <w:bCs/>
          <w:iCs/>
        </w:rPr>
        <w:t>Договору</w:t>
      </w:r>
      <w:r w:rsidRPr="00722F26">
        <w:t xml:space="preserve">, в зв’язку з непередбаченими обставинами повинна не пізніше 14 днів повідомити про термін початку </w:t>
      </w:r>
      <w:r w:rsidRPr="00FB443D">
        <w:t>та можливого закінчення непередбачених обставин</w:t>
      </w:r>
      <w:r w:rsidR="00055B4D">
        <w:t>.</w:t>
      </w:r>
    </w:p>
    <w:p w:rsidR="00055B72" w:rsidRDefault="00A05F7F" w:rsidP="00747DB1">
      <w:pPr>
        <w:ind w:firstLine="708"/>
        <w:jc w:val="both"/>
      </w:pPr>
      <w:r w:rsidRPr="00FB443D">
        <w:t xml:space="preserve">9.3. </w:t>
      </w:r>
      <w:r w:rsidR="00055B72" w:rsidRPr="00FB443D">
        <w:t>Доказом виникнення обставин непереборної сили та строку їх дії є відповідні документи (свідоцтво), які видаються Торгово-промисловою палатою України.</w:t>
      </w:r>
    </w:p>
    <w:p w:rsidR="008D29C9" w:rsidRPr="00FB443D" w:rsidRDefault="008D29C9" w:rsidP="00747DB1">
      <w:pPr>
        <w:ind w:firstLine="708"/>
        <w:jc w:val="both"/>
      </w:pPr>
      <w:r w:rsidRPr="004B4A50">
        <w:t xml:space="preserve">9.4. Підписанням даного Договору Сторони підтверджують про обізнаність, щодо існування форс-мажорних обставин відповідно до довідки виданої Торгово-промисловою палатою України від 28 лютого 2022 року № 2024/02.0-7.1 виданої на підставі </w:t>
      </w:r>
      <w:proofErr w:type="spellStart"/>
      <w:r w:rsidRPr="004B4A50">
        <w:t>ст.ст</w:t>
      </w:r>
      <w:proofErr w:type="spellEnd"/>
      <w:r w:rsidRPr="004B4A50">
        <w:t>. 14, 14-1 Закону України «Про торгово-промислові палати України» від 02.12.1997 №671/97-ВР, засвідчено настання форс-мажорних обставин (обставин непереборної сили) з причин військової агресії російської федерації проти України, та про можливість виконання умов даного Договору.</w:t>
      </w:r>
    </w:p>
    <w:p w:rsidR="007259FF" w:rsidRDefault="007259FF" w:rsidP="00E15BC0">
      <w:pPr>
        <w:ind w:firstLine="708"/>
        <w:jc w:val="both"/>
        <w:rPr>
          <w:b/>
          <w:bCs/>
        </w:rPr>
      </w:pPr>
    </w:p>
    <w:p w:rsidR="00A05F7F" w:rsidRPr="00722F26" w:rsidRDefault="00A05F7F" w:rsidP="00A05F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2F26">
        <w:rPr>
          <w:b/>
          <w:bCs/>
        </w:rPr>
        <w:t xml:space="preserve">10. </w:t>
      </w:r>
      <w:r w:rsidR="003F5C1A">
        <w:rPr>
          <w:b/>
          <w:bCs/>
        </w:rPr>
        <w:t xml:space="preserve">СТРОК </w:t>
      </w:r>
      <w:r w:rsidRPr="00722F26">
        <w:rPr>
          <w:b/>
          <w:bCs/>
        </w:rPr>
        <w:t>ДIЇ ДОГОВОРУ</w:t>
      </w:r>
    </w:p>
    <w:p w:rsidR="00D94C2D" w:rsidRPr="00D94C2D" w:rsidRDefault="00A05F7F" w:rsidP="00D94C2D">
      <w:pPr>
        <w:ind w:right="-1" w:firstLine="567"/>
        <w:jc w:val="both"/>
      </w:pPr>
      <w:r w:rsidRPr="00722F26">
        <w:t xml:space="preserve">10.1. </w:t>
      </w:r>
      <w:r w:rsidR="00D94C2D" w:rsidRPr="00D94C2D">
        <w:t xml:space="preserve">Цей Договір набирає чинності з дати його підписання і діє до </w:t>
      </w:r>
      <w:r w:rsidR="00D94C2D" w:rsidRPr="00D94C2D">
        <w:rPr>
          <w:b/>
        </w:rPr>
        <w:t xml:space="preserve">31 грудня </w:t>
      </w:r>
      <w:r w:rsidR="00D94C2D" w:rsidRPr="00D94C2D">
        <w:rPr>
          <w:b/>
        </w:rPr>
        <w:br/>
        <w:t>202</w:t>
      </w:r>
      <w:r w:rsidR="009E1455">
        <w:rPr>
          <w:b/>
        </w:rPr>
        <w:t>4</w:t>
      </w:r>
      <w:r w:rsidR="00D94C2D" w:rsidRPr="00D94C2D">
        <w:rPr>
          <w:b/>
        </w:rPr>
        <w:t xml:space="preserve"> року</w:t>
      </w:r>
      <w:r w:rsidR="00D94C2D" w:rsidRPr="00D94C2D">
        <w:t>,  а в частині взаєморозрахунків до повного виконання Сторонами своїх зобов’язань.</w:t>
      </w:r>
    </w:p>
    <w:p w:rsidR="00D94C2D" w:rsidRPr="00D94C2D" w:rsidRDefault="00D94C2D" w:rsidP="00D94C2D">
      <w:pPr>
        <w:ind w:right="-1" w:firstLine="567"/>
        <w:jc w:val="both"/>
      </w:pPr>
      <w:r>
        <w:t>10</w:t>
      </w:r>
      <w:r w:rsidRPr="00D94C2D">
        <w:t xml:space="preserve">.2. Сторона Договору, яка одержала пропозицію про зміну умов Договору у </w:t>
      </w:r>
      <w:r w:rsidRPr="00D94C2D">
        <w:br/>
        <w:t>20 (двадцяти) денний строк після одержання пропозиції повідомляє другу Сторону про результати її розгляду.</w:t>
      </w:r>
    </w:p>
    <w:p w:rsidR="00D94C2D" w:rsidRPr="00D94C2D" w:rsidRDefault="00D94C2D" w:rsidP="00D94C2D">
      <w:pPr>
        <w:ind w:right="-1" w:firstLine="567"/>
        <w:jc w:val="both"/>
      </w:pPr>
      <w:r>
        <w:t>10</w:t>
      </w:r>
      <w:r w:rsidRPr="00D94C2D">
        <w:t>.</w:t>
      </w:r>
      <w:r w:rsidR="0061048A">
        <w:t>3</w:t>
      </w:r>
      <w:r w:rsidRPr="00D94C2D">
        <w:t>. Строк дії Договору може бути продовжений у разі виникнення об’єктивних документально підтверджених обставин, що спричинили таке подовження.</w:t>
      </w:r>
    </w:p>
    <w:p w:rsidR="00D94C2D" w:rsidRPr="00D94C2D" w:rsidRDefault="00D94C2D" w:rsidP="00D94C2D">
      <w:pPr>
        <w:ind w:firstLine="567"/>
        <w:jc w:val="both"/>
        <w:rPr>
          <w:rFonts w:eastAsia="Arial"/>
          <w:color w:val="000000"/>
        </w:rPr>
      </w:pPr>
      <w:r>
        <w:t>10</w:t>
      </w:r>
      <w:r w:rsidRPr="00D94C2D">
        <w:t>.</w:t>
      </w:r>
      <w:r w:rsidR="0061048A">
        <w:t>4</w:t>
      </w:r>
      <w:r w:rsidRPr="00D94C2D">
        <w:t xml:space="preserve">. </w:t>
      </w:r>
      <w:r w:rsidRPr="00D94C2D">
        <w:rPr>
          <w:rFonts w:eastAsia="Arial"/>
          <w:color w:val="000000"/>
        </w:rPr>
        <w:t xml:space="preserve">Строк дії Договору може бути продовжений з підстав, визначених у пункті 19 Особливостей здійснення публічних </w:t>
      </w:r>
      <w:proofErr w:type="spellStart"/>
      <w:r w:rsidRPr="00D94C2D">
        <w:rPr>
          <w:rFonts w:eastAsia="Arial"/>
          <w:color w:val="000000"/>
        </w:rPr>
        <w:t>закупівель</w:t>
      </w:r>
      <w:proofErr w:type="spellEnd"/>
      <w:r w:rsidRPr="00D94C2D">
        <w:rPr>
          <w:rFonts w:eastAsia="Arial"/>
          <w:color w:val="000000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(зі змінами).</w:t>
      </w:r>
    </w:p>
    <w:p w:rsidR="00972FBA" w:rsidRDefault="00D94C2D" w:rsidP="0061048A">
      <w:pPr>
        <w:ind w:firstLine="510"/>
        <w:jc w:val="both"/>
      </w:pPr>
      <w:r w:rsidRPr="00D94C2D">
        <w:rPr>
          <w:rFonts w:eastAsia="Arial"/>
          <w:color w:val="000000"/>
        </w:rPr>
        <w:t>1</w:t>
      </w:r>
      <w:r>
        <w:rPr>
          <w:rFonts w:eastAsia="Arial"/>
          <w:color w:val="000000"/>
        </w:rPr>
        <w:t>0</w:t>
      </w:r>
      <w:r w:rsidRPr="00D94C2D">
        <w:rPr>
          <w:rFonts w:eastAsia="Arial"/>
          <w:color w:val="000000"/>
        </w:rPr>
        <w:t>.</w:t>
      </w:r>
      <w:r w:rsidR="0061048A">
        <w:rPr>
          <w:rFonts w:eastAsia="Arial"/>
          <w:color w:val="000000"/>
        </w:rPr>
        <w:t>5</w:t>
      </w:r>
      <w:r w:rsidRPr="00D94C2D">
        <w:rPr>
          <w:rFonts w:eastAsia="Arial"/>
          <w:color w:val="000000"/>
        </w:rPr>
        <w:t xml:space="preserve">. Істотні умови цього Договору не можуть бути змінені до повного виконання Сторонами своїх зобов’язань, крім випадків, визначених у пункті 19 Особливостей здійснення публічних </w:t>
      </w:r>
      <w:proofErr w:type="spellStart"/>
      <w:r w:rsidRPr="00D94C2D">
        <w:rPr>
          <w:rFonts w:eastAsia="Arial"/>
          <w:color w:val="000000"/>
        </w:rPr>
        <w:t>закупівель</w:t>
      </w:r>
      <w:proofErr w:type="spellEnd"/>
      <w:r w:rsidRPr="00D94C2D">
        <w:rPr>
          <w:rFonts w:eastAsia="Arial"/>
          <w:color w:val="000000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 № 1178 (зі змінами)</w:t>
      </w:r>
      <w:r w:rsidR="00972FBA">
        <w:t>.</w:t>
      </w:r>
    </w:p>
    <w:p w:rsidR="007558DB" w:rsidRDefault="007558DB" w:rsidP="007558DB">
      <w:pPr>
        <w:tabs>
          <w:tab w:val="left" w:pos="4320"/>
        </w:tabs>
        <w:ind w:firstLine="510"/>
        <w:jc w:val="both"/>
      </w:pPr>
      <w:r w:rsidRPr="007558DB">
        <w:t xml:space="preserve">                                              </w:t>
      </w:r>
    </w:p>
    <w:p w:rsidR="007558DB" w:rsidRPr="007558DB" w:rsidRDefault="007558DB" w:rsidP="007558DB">
      <w:pPr>
        <w:tabs>
          <w:tab w:val="left" w:pos="4320"/>
        </w:tabs>
        <w:ind w:firstLine="510"/>
        <w:jc w:val="center"/>
        <w:rPr>
          <w:b/>
        </w:rPr>
      </w:pPr>
      <w:r w:rsidRPr="007558DB">
        <w:rPr>
          <w:b/>
        </w:rPr>
        <w:t xml:space="preserve">11. </w:t>
      </w:r>
      <w:r>
        <w:rPr>
          <w:b/>
        </w:rPr>
        <w:t>АНТИКОРУПЦІЙНІ ЗАСТЕРЕЖЕННЯ</w:t>
      </w:r>
    </w:p>
    <w:p w:rsidR="00B57B9F" w:rsidRPr="00B57B9F" w:rsidRDefault="00B57B9F" w:rsidP="00B57B9F">
      <w:pPr>
        <w:ind w:firstLine="567"/>
        <w:jc w:val="both"/>
      </w:pPr>
      <w:r w:rsidRPr="00B57B9F">
        <w:t>1</w:t>
      </w:r>
      <w:r>
        <w:t>1</w:t>
      </w:r>
      <w:r w:rsidRPr="00B57B9F">
        <w:t>.1. Сторони погоджуються дотримуватися норм законодавства України про запобігання корупції, 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знищення, а також відповідних міжнародних актів та законодавства інших країн, дія якого розповсюджується на правовідносини Сторін за цим Договором.</w:t>
      </w:r>
    </w:p>
    <w:p w:rsidR="00B57B9F" w:rsidRPr="00B57B9F" w:rsidRDefault="00B57B9F" w:rsidP="00B57B9F">
      <w:pPr>
        <w:ind w:firstLine="567"/>
        <w:jc w:val="both"/>
      </w:pPr>
      <w:r w:rsidRPr="00B57B9F">
        <w:t>1</w:t>
      </w:r>
      <w:r>
        <w:t>1</w:t>
      </w:r>
      <w:r w:rsidRPr="00B57B9F">
        <w:t xml:space="preserve">.2. Сторони зобов’язуються забезпечити повну відповідність дій своїх працівників, учасників, </w:t>
      </w:r>
      <w:proofErr w:type="spellStart"/>
      <w:r w:rsidRPr="00B57B9F">
        <w:t>бенефіціарів</w:t>
      </w:r>
      <w:proofErr w:type="spellEnd"/>
      <w:r w:rsidRPr="00B57B9F">
        <w:t xml:space="preserve"> (в тому числі кінцевих), посадових осіб та представників, що діють від імені Сторін, вимогам норм антикорупційного законодавства застосовного до цього Договору, включаючи, але не обмежуючись, законодавства України про запобігання корупції;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>1</w:t>
      </w:r>
      <w:r>
        <w:rPr>
          <w:lang w:val="ru-RU"/>
        </w:rPr>
        <w:t>1</w:t>
      </w:r>
      <w:r w:rsidRPr="00B57B9F">
        <w:rPr>
          <w:lang w:val="ru-RU"/>
        </w:rPr>
        <w:t xml:space="preserve">.3. </w:t>
      </w:r>
      <w:proofErr w:type="spellStart"/>
      <w:r w:rsidRPr="00B57B9F">
        <w:rPr>
          <w:lang w:val="ru-RU"/>
        </w:rPr>
        <w:t>Сторони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заявляють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що</w:t>
      </w:r>
      <w:proofErr w:type="spellEnd"/>
      <w:r w:rsidRPr="00B57B9F">
        <w:rPr>
          <w:lang w:val="ru-RU"/>
        </w:rPr>
        <w:t xml:space="preserve"> не </w:t>
      </w:r>
      <w:proofErr w:type="spellStart"/>
      <w:r w:rsidRPr="00B57B9F">
        <w:rPr>
          <w:lang w:val="ru-RU"/>
        </w:rPr>
        <w:t>здійснювали</w:t>
      </w:r>
      <w:proofErr w:type="spellEnd"/>
      <w:r w:rsidRPr="00B57B9F">
        <w:rPr>
          <w:lang w:val="ru-RU"/>
        </w:rPr>
        <w:t xml:space="preserve">, не </w:t>
      </w:r>
      <w:proofErr w:type="spellStart"/>
      <w:r w:rsidRPr="00B57B9F">
        <w:rPr>
          <w:lang w:val="ru-RU"/>
        </w:rPr>
        <w:t>обіцяли</w:t>
      </w:r>
      <w:proofErr w:type="spellEnd"/>
      <w:r w:rsidRPr="00B57B9F">
        <w:rPr>
          <w:lang w:val="ru-RU"/>
        </w:rPr>
        <w:t xml:space="preserve">, не </w:t>
      </w:r>
      <w:proofErr w:type="spellStart"/>
      <w:r w:rsidRPr="00B57B9F">
        <w:rPr>
          <w:lang w:val="ru-RU"/>
        </w:rPr>
        <w:t>уповноважували</w:t>
      </w:r>
      <w:proofErr w:type="spellEnd"/>
      <w:r w:rsidRPr="00B57B9F">
        <w:rPr>
          <w:lang w:val="ru-RU"/>
        </w:rPr>
        <w:t xml:space="preserve">, не дозволяли, не </w:t>
      </w:r>
      <w:proofErr w:type="spellStart"/>
      <w:r w:rsidRPr="00B57B9F">
        <w:rPr>
          <w:lang w:val="ru-RU"/>
        </w:rPr>
        <w:t>пропонували</w:t>
      </w:r>
      <w:proofErr w:type="spellEnd"/>
      <w:r w:rsidRPr="00B57B9F">
        <w:rPr>
          <w:lang w:val="ru-RU"/>
        </w:rPr>
        <w:t xml:space="preserve"> (і </w:t>
      </w:r>
      <w:proofErr w:type="spellStart"/>
      <w:r w:rsidRPr="00B57B9F">
        <w:rPr>
          <w:lang w:val="ru-RU"/>
        </w:rPr>
        <w:t>зобов’язуються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утримуватись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від</w:t>
      </w:r>
      <w:proofErr w:type="spellEnd"/>
      <w:r w:rsidRPr="00B57B9F">
        <w:rPr>
          <w:lang w:val="ru-RU"/>
        </w:rPr>
        <w:t xml:space="preserve"> таких </w:t>
      </w:r>
      <w:proofErr w:type="spellStart"/>
      <w:r w:rsidRPr="00B57B9F">
        <w:rPr>
          <w:lang w:val="ru-RU"/>
        </w:rPr>
        <w:t>дій</w:t>
      </w:r>
      <w:proofErr w:type="spellEnd"/>
      <w:r w:rsidRPr="00B57B9F">
        <w:rPr>
          <w:lang w:val="ru-RU"/>
        </w:rPr>
        <w:t xml:space="preserve">) у </w:t>
      </w:r>
      <w:proofErr w:type="spellStart"/>
      <w:r w:rsidRPr="00B57B9F">
        <w:rPr>
          <w:lang w:val="ru-RU"/>
        </w:rPr>
        <w:t>зв’язку</w:t>
      </w:r>
      <w:proofErr w:type="spellEnd"/>
      <w:r w:rsidRPr="00B57B9F">
        <w:rPr>
          <w:lang w:val="ru-RU"/>
        </w:rPr>
        <w:t xml:space="preserve"> з </w:t>
      </w:r>
      <w:proofErr w:type="spellStart"/>
      <w:r w:rsidRPr="00B57B9F">
        <w:rPr>
          <w:lang w:val="ru-RU"/>
        </w:rPr>
        <w:t>виконанням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цього</w:t>
      </w:r>
      <w:proofErr w:type="spellEnd"/>
      <w:r w:rsidRPr="00B57B9F">
        <w:rPr>
          <w:lang w:val="ru-RU"/>
        </w:rPr>
        <w:t xml:space="preserve"> Договору, прямо </w:t>
      </w:r>
      <w:proofErr w:type="spellStart"/>
      <w:r w:rsidRPr="00B57B9F">
        <w:rPr>
          <w:lang w:val="ru-RU"/>
        </w:rPr>
        <w:t>чи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опосередковано</w:t>
      </w:r>
      <w:proofErr w:type="spellEnd"/>
      <w:r w:rsidRPr="00B57B9F">
        <w:rPr>
          <w:lang w:val="ru-RU"/>
        </w:rPr>
        <w:t xml:space="preserve"> передачу </w:t>
      </w:r>
      <w:proofErr w:type="spellStart"/>
      <w:r w:rsidRPr="00B57B9F">
        <w:rPr>
          <w:lang w:val="ru-RU"/>
        </w:rPr>
        <w:t>або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отримання</w:t>
      </w:r>
      <w:proofErr w:type="spellEnd"/>
      <w:r w:rsidRPr="00B57B9F">
        <w:rPr>
          <w:lang w:val="ru-RU"/>
        </w:rPr>
        <w:t xml:space="preserve"> будь-</w:t>
      </w:r>
      <w:proofErr w:type="spellStart"/>
      <w:r w:rsidRPr="00B57B9F">
        <w:rPr>
          <w:lang w:val="ru-RU"/>
        </w:rPr>
        <w:t>якої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неправомірної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вигоди</w:t>
      </w:r>
      <w:proofErr w:type="spellEnd"/>
      <w:r w:rsidRPr="00B57B9F">
        <w:rPr>
          <w:lang w:val="ru-RU"/>
        </w:rPr>
        <w:t xml:space="preserve"> та/</w:t>
      </w:r>
      <w:proofErr w:type="spellStart"/>
      <w:r w:rsidRPr="00B57B9F">
        <w:rPr>
          <w:lang w:val="ru-RU"/>
        </w:rPr>
        <w:t>або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здійснення</w:t>
      </w:r>
      <w:proofErr w:type="spellEnd"/>
      <w:r w:rsidRPr="00B57B9F">
        <w:rPr>
          <w:lang w:val="ru-RU"/>
        </w:rPr>
        <w:t xml:space="preserve"> незаконного </w:t>
      </w:r>
      <w:proofErr w:type="spellStart"/>
      <w:r w:rsidRPr="00B57B9F">
        <w:rPr>
          <w:lang w:val="ru-RU"/>
        </w:rPr>
        <w:t>впливу</w:t>
      </w:r>
      <w:proofErr w:type="spellEnd"/>
      <w:r w:rsidRPr="00B57B9F">
        <w:rPr>
          <w:lang w:val="ru-RU"/>
        </w:rPr>
        <w:t xml:space="preserve"> в </w:t>
      </w:r>
      <w:proofErr w:type="spellStart"/>
      <w:r w:rsidRPr="00B57B9F">
        <w:rPr>
          <w:lang w:val="ru-RU"/>
        </w:rPr>
        <w:t>інший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спосіб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щодо</w:t>
      </w:r>
      <w:proofErr w:type="spellEnd"/>
      <w:r w:rsidRPr="00B57B9F">
        <w:rPr>
          <w:lang w:val="ru-RU"/>
        </w:rPr>
        <w:t xml:space="preserve">: 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 xml:space="preserve">   - будь-</w:t>
      </w:r>
      <w:proofErr w:type="spellStart"/>
      <w:r w:rsidRPr="00B57B9F">
        <w:rPr>
          <w:lang w:val="ru-RU"/>
        </w:rPr>
        <w:t>якої</w:t>
      </w:r>
      <w:proofErr w:type="spellEnd"/>
      <w:r w:rsidRPr="00B57B9F">
        <w:rPr>
          <w:lang w:val="ru-RU"/>
        </w:rPr>
        <w:t xml:space="preserve"> особи, на яку </w:t>
      </w:r>
      <w:proofErr w:type="spellStart"/>
      <w:r w:rsidRPr="00B57B9F">
        <w:rPr>
          <w:lang w:val="ru-RU"/>
        </w:rPr>
        <w:t>розповсюджується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дія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заборон</w:t>
      </w:r>
      <w:proofErr w:type="spellEnd"/>
      <w:r w:rsidRPr="00B57B9F">
        <w:rPr>
          <w:lang w:val="ru-RU"/>
        </w:rPr>
        <w:t>/</w:t>
      </w:r>
      <w:proofErr w:type="spellStart"/>
      <w:r w:rsidRPr="00B57B9F">
        <w:rPr>
          <w:lang w:val="ru-RU"/>
        </w:rPr>
        <w:t>обмежень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передбачених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законодавством</w:t>
      </w:r>
      <w:proofErr w:type="spellEnd"/>
      <w:r w:rsidRPr="00B57B9F">
        <w:rPr>
          <w:lang w:val="ru-RU"/>
        </w:rPr>
        <w:t xml:space="preserve"> про </w:t>
      </w:r>
      <w:proofErr w:type="spellStart"/>
      <w:r w:rsidRPr="00B57B9F">
        <w:rPr>
          <w:lang w:val="ru-RU"/>
        </w:rPr>
        <w:t>запобігання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корупції</w:t>
      </w:r>
      <w:proofErr w:type="spellEnd"/>
      <w:r w:rsidRPr="00B57B9F">
        <w:rPr>
          <w:lang w:val="ru-RU"/>
        </w:rPr>
        <w:t>;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 xml:space="preserve">   - будь-</w:t>
      </w:r>
      <w:proofErr w:type="spellStart"/>
      <w:r w:rsidRPr="00B57B9F">
        <w:rPr>
          <w:lang w:val="ru-RU"/>
        </w:rPr>
        <w:t>якої</w:t>
      </w:r>
      <w:proofErr w:type="spellEnd"/>
      <w:r w:rsidRPr="00B57B9F">
        <w:rPr>
          <w:lang w:val="ru-RU"/>
        </w:rPr>
        <w:t xml:space="preserve"> особи, яка залучена до </w:t>
      </w:r>
      <w:proofErr w:type="spellStart"/>
      <w:r w:rsidRPr="00B57B9F">
        <w:rPr>
          <w:lang w:val="ru-RU"/>
        </w:rPr>
        <w:t>виконання</w:t>
      </w:r>
      <w:proofErr w:type="spellEnd"/>
      <w:r w:rsidRPr="00B57B9F">
        <w:rPr>
          <w:lang w:val="ru-RU"/>
        </w:rPr>
        <w:t xml:space="preserve"> умов договору </w:t>
      </w:r>
      <w:proofErr w:type="spellStart"/>
      <w:r w:rsidRPr="00B57B9F">
        <w:rPr>
          <w:lang w:val="ru-RU"/>
        </w:rPr>
        <w:t>або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від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дій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якої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залежить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його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реалізація</w:t>
      </w:r>
      <w:proofErr w:type="spellEnd"/>
      <w:r w:rsidRPr="00B57B9F">
        <w:rPr>
          <w:lang w:val="ru-RU"/>
        </w:rPr>
        <w:t xml:space="preserve">; 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 xml:space="preserve">   - будь-</w:t>
      </w:r>
      <w:proofErr w:type="spellStart"/>
      <w:r w:rsidRPr="00B57B9F">
        <w:rPr>
          <w:lang w:val="ru-RU"/>
        </w:rPr>
        <w:t>якої</w:t>
      </w:r>
      <w:proofErr w:type="spellEnd"/>
      <w:r w:rsidRPr="00B57B9F">
        <w:rPr>
          <w:lang w:val="ru-RU"/>
        </w:rPr>
        <w:t xml:space="preserve"> особи, </w:t>
      </w:r>
      <w:proofErr w:type="spellStart"/>
      <w:r w:rsidRPr="00B57B9F">
        <w:rPr>
          <w:lang w:val="ru-RU"/>
        </w:rPr>
        <w:t>що</w:t>
      </w:r>
      <w:proofErr w:type="spellEnd"/>
      <w:r w:rsidRPr="00B57B9F">
        <w:rPr>
          <w:lang w:val="ru-RU"/>
        </w:rPr>
        <w:t xml:space="preserve"> є </w:t>
      </w:r>
      <w:proofErr w:type="spellStart"/>
      <w:r w:rsidRPr="00B57B9F">
        <w:rPr>
          <w:lang w:val="ru-RU"/>
        </w:rPr>
        <w:t>учасником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бенефіціаром</w:t>
      </w:r>
      <w:proofErr w:type="spellEnd"/>
      <w:r w:rsidRPr="00B57B9F">
        <w:rPr>
          <w:lang w:val="ru-RU"/>
        </w:rPr>
        <w:t xml:space="preserve"> (у тому </w:t>
      </w:r>
      <w:proofErr w:type="spellStart"/>
      <w:r w:rsidRPr="00B57B9F">
        <w:rPr>
          <w:lang w:val="ru-RU"/>
        </w:rPr>
        <w:t>числі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кінцевим</w:t>
      </w:r>
      <w:proofErr w:type="spellEnd"/>
      <w:r w:rsidRPr="00B57B9F">
        <w:rPr>
          <w:lang w:val="ru-RU"/>
        </w:rPr>
        <w:t xml:space="preserve">), </w:t>
      </w:r>
      <w:proofErr w:type="spellStart"/>
      <w:r w:rsidRPr="00B57B9F">
        <w:rPr>
          <w:lang w:val="ru-RU"/>
        </w:rPr>
        <w:t>посадовою</w:t>
      </w:r>
      <w:proofErr w:type="spellEnd"/>
      <w:r w:rsidRPr="00B57B9F">
        <w:rPr>
          <w:lang w:val="ru-RU"/>
        </w:rPr>
        <w:t xml:space="preserve"> особою </w:t>
      </w:r>
      <w:proofErr w:type="spellStart"/>
      <w:r w:rsidRPr="00B57B9F">
        <w:rPr>
          <w:lang w:val="ru-RU"/>
        </w:rPr>
        <w:t>органів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управління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працівником</w:t>
      </w:r>
      <w:proofErr w:type="spellEnd"/>
      <w:r w:rsidRPr="00B57B9F">
        <w:rPr>
          <w:lang w:val="ru-RU"/>
        </w:rPr>
        <w:t xml:space="preserve"> та/</w:t>
      </w:r>
      <w:proofErr w:type="spellStart"/>
      <w:r w:rsidRPr="00B57B9F">
        <w:rPr>
          <w:lang w:val="ru-RU"/>
        </w:rPr>
        <w:t>або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уповноваженим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представником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Сторін</w:t>
      </w:r>
      <w:proofErr w:type="spellEnd"/>
      <w:r w:rsidRPr="00B57B9F">
        <w:rPr>
          <w:lang w:val="ru-RU"/>
        </w:rPr>
        <w:t xml:space="preserve"> за </w:t>
      </w:r>
      <w:proofErr w:type="spellStart"/>
      <w:r w:rsidRPr="00B57B9F">
        <w:rPr>
          <w:lang w:val="ru-RU"/>
        </w:rPr>
        <w:t>цим</w:t>
      </w:r>
      <w:proofErr w:type="spellEnd"/>
      <w:r w:rsidRPr="00B57B9F">
        <w:rPr>
          <w:lang w:val="ru-RU"/>
        </w:rPr>
        <w:t xml:space="preserve"> Договором.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lastRenderedPageBreak/>
        <w:t>1</w:t>
      </w:r>
      <w:r>
        <w:rPr>
          <w:lang w:val="ru-RU"/>
        </w:rPr>
        <w:t>1</w:t>
      </w:r>
      <w:r w:rsidRPr="00B57B9F">
        <w:rPr>
          <w:lang w:val="ru-RU"/>
        </w:rPr>
        <w:t xml:space="preserve">.4. </w:t>
      </w:r>
      <w:proofErr w:type="spellStart"/>
      <w:r w:rsidRPr="00B57B9F">
        <w:rPr>
          <w:lang w:val="ru-RU"/>
        </w:rPr>
        <w:t>Сторони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зобов’язуються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утримуватись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від</w:t>
      </w:r>
      <w:proofErr w:type="spellEnd"/>
      <w:r w:rsidRPr="00B57B9F">
        <w:rPr>
          <w:lang w:val="ru-RU"/>
        </w:rPr>
        <w:t xml:space="preserve"> будь-</w:t>
      </w:r>
      <w:proofErr w:type="spellStart"/>
      <w:r w:rsidRPr="00B57B9F">
        <w:rPr>
          <w:lang w:val="ru-RU"/>
        </w:rPr>
        <w:t>яких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дій</w:t>
      </w:r>
      <w:proofErr w:type="spellEnd"/>
      <w:r w:rsidRPr="00B57B9F">
        <w:rPr>
          <w:lang w:val="ru-RU"/>
        </w:rPr>
        <w:t>, метою та/</w:t>
      </w:r>
      <w:proofErr w:type="spellStart"/>
      <w:r w:rsidRPr="00B57B9F">
        <w:rPr>
          <w:lang w:val="ru-RU"/>
        </w:rPr>
        <w:t>або</w:t>
      </w:r>
      <w:proofErr w:type="spellEnd"/>
      <w:r w:rsidRPr="00B57B9F">
        <w:rPr>
          <w:lang w:val="ru-RU"/>
        </w:rPr>
        <w:t xml:space="preserve"> результатом </w:t>
      </w:r>
      <w:proofErr w:type="spellStart"/>
      <w:r w:rsidRPr="00B57B9F">
        <w:rPr>
          <w:lang w:val="ru-RU"/>
        </w:rPr>
        <w:t>яких</w:t>
      </w:r>
      <w:proofErr w:type="spellEnd"/>
      <w:r w:rsidRPr="00B57B9F">
        <w:rPr>
          <w:lang w:val="ru-RU"/>
        </w:rPr>
        <w:t xml:space="preserve"> є </w:t>
      </w:r>
      <w:proofErr w:type="spellStart"/>
      <w:r w:rsidRPr="00B57B9F">
        <w:rPr>
          <w:lang w:val="ru-RU"/>
        </w:rPr>
        <w:t>порушення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законодавства</w:t>
      </w:r>
      <w:proofErr w:type="spellEnd"/>
      <w:r w:rsidRPr="00B57B9F">
        <w:rPr>
          <w:lang w:val="ru-RU"/>
        </w:rPr>
        <w:t xml:space="preserve"> про </w:t>
      </w:r>
      <w:proofErr w:type="spellStart"/>
      <w:r w:rsidRPr="00B57B9F">
        <w:rPr>
          <w:lang w:val="ru-RU"/>
        </w:rPr>
        <w:t>запобігання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корупції</w:t>
      </w:r>
      <w:proofErr w:type="spellEnd"/>
      <w:r w:rsidRPr="00B57B9F">
        <w:rPr>
          <w:lang w:val="ru-RU"/>
        </w:rPr>
        <w:t xml:space="preserve">, про </w:t>
      </w:r>
      <w:proofErr w:type="spellStart"/>
      <w:r w:rsidRPr="00B57B9F">
        <w:rPr>
          <w:lang w:val="ru-RU"/>
        </w:rPr>
        <w:t>запобігання</w:t>
      </w:r>
      <w:proofErr w:type="spellEnd"/>
      <w:r w:rsidRPr="00B57B9F">
        <w:rPr>
          <w:lang w:val="ru-RU"/>
        </w:rPr>
        <w:t xml:space="preserve"> та </w:t>
      </w:r>
      <w:proofErr w:type="spellStart"/>
      <w:r w:rsidRPr="00B57B9F">
        <w:rPr>
          <w:lang w:val="ru-RU"/>
        </w:rPr>
        <w:t>протидію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легалізації</w:t>
      </w:r>
      <w:proofErr w:type="spellEnd"/>
      <w:r w:rsidRPr="00B57B9F">
        <w:rPr>
          <w:lang w:val="ru-RU"/>
        </w:rPr>
        <w:t xml:space="preserve"> (</w:t>
      </w:r>
      <w:proofErr w:type="spellStart"/>
      <w:r w:rsidRPr="00B57B9F">
        <w:rPr>
          <w:lang w:val="ru-RU"/>
        </w:rPr>
        <w:t>відмиванню</w:t>
      </w:r>
      <w:proofErr w:type="spellEnd"/>
      <w:r w:rsidRPr="00B57B9F">
        <w:rPr>
          <w:lang w:val="ru-RU"/>
        </w:rPr>
        <w:t xml:space="preserve">) </w:t>
      </w:r>
      <w:proofErr w:type="spellStart"/>
      <w:r w:rsidRPr="00B57B9F">
        <w:rPr>
          <w:lang w:val="ru-RU"/>
        </w:rPr>
        <w:t>доходів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одержаних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злочинним</w:t>
      </w:r>
      <w:proofErr w:type="spellEnd"/>
      <w:r w:rsidRPr="00B57B9F">
        <w:rPr>
          <w:lang w:val="ru-RU"/>
        </w:rPr>
        <w:t xml:space="preserve"> шляхом, </w:t>
      </w:r>
      <w:proofErr w:type="spellStart"/>
      <w:r w:rsidRPr="00B57B9F">
        <w:rPr>
          <w:lang w:val="ru-RU"/>
        </w:rPr>
        <w:t>фінансуванню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тероризму</w:t>
      </w:r>
      <w:proofErr w:type="spellEnd"/>
      <w:r w:rsidRPr="00B57B9F">
        <w:rPr>
          <w:lang w:val="ru-RU"/>
        </w:rPr>
        <w:t xml:space="preserve"> та </w:t>
      </w:r>
      <w:proofErr w:type="spellStart"/>
      <w:r w:rsidRPr="00B57B9F">
        <w:rPr>
          <w:lang w:val="ru-RU"/>
        </w:rPr>
        <w:t>фінансуванню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розповсюдження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зброї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масового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знищення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вчинення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злочинів</w:t>
      </w:r>
      <w:proofErr w:type="spellEnd"/>
      <w:r w:rsidRPr="00B57B9F">
        <w:rPr>
          <w:lang w:val="ru-RU"/>
        </w:rPr>
        <w:t xml:space="preserve"> у </w:t>
      </w:r>
      <w:proofErr w:type="spellStart"/>
      <w:r w:rsidRPr="00B57B9F">
        <w:rPr>
          <w:lang w:val="ru-RU"/>
        </w:rPr>
        <w:t>сфері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господарської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діяльності</w:t>
      </w:r>
      <w:proofErr w:type="spellEnd"/>
      <w:r w:rsidRPr="00B57B9F">
        <w:rPr>
          <w:lang w:val="ru-RU"/>
        </w:rPr>
        <w:t xml:space="preserve">, а </w:t>
      </w:r>
      <w:proofErr w:type="spellStart"/>
      <w:r w:rsidRPr="00B57B9F">
        <w:rPr>
          <w:lang w:val="ru-RU"/>
        </w:rPr>
        <w:t>також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докладати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розумних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зусиль</w:t>
      </w:r>
      <w:proofErr w:type="spellEnd"/>
      <w:r w:rsidRPr="00B57B9F">
        <w:rPr>
          <w:lang w:val="ru-RU"/>
        </w:rPr>
        <w:t xml:space="preserve"> для </w:t>
      </w:r>
      <w:proofErr w:type="spellStart"/>
      <w:r w:rsidRPr="00B57B9F">
        <w:rPr>
          <w:lang w:val="ru-RU"/>
        </w:rPr>
        <w:t>уникнення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зазначених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ризиків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ділових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відносин</w:t>
      </w:r>
      <w:proofErr w:type="spellEnd"/>
      <w:r w:rsidRPr="00B57B9F">
        <w:rPr>
          <w:lang w:val="ru-RU"/>
        </w:rPr>
        <w:t xml:space="preserve">. </w:t>
      </w:r>
      <w:proofErr w:type="spellStart"/>
      <w:r w:rsidRPr="00B57B9F">
        <w:rPr>
          <w:lang w:val="ru-RU"/>
        </w:rPr>
        <w:t>Зокрема</w:t>
      </w:r>
      <w:proofErr w:type="spellEnd"/>
      <w:r w:rsidRPr="00B57B9F">
        <w:rPr>
          <w:lang w:val="ru-RU"/>
        </w:rPr>
        <w:t xml:space="preserve">, не </w:t>
      </w:r>
      <w:proofErr w:type="spellStart"/>
      <w:r w:rsidRPr="00B57B9F">
        <w:rPr>
          <w:lang w:val="ru-RU"/>
        </w:rPr>
        <w:t>вчиняти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дії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що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відповідно</w:t>
      </w:r>
      <w:proofErr w:type="spellEnd"/>
      <w:r w:rsidRPr="00B57B9F">
        <w:rPr>
          <w:lang w:val="ru-RU"/>
        </w:rPr>
        <w:t xml:space="preserve"> до ст. ст. 358, 368-3, 369 </w:t>
      </w:r>
      <w:proofErr w:type="spellStart"/>
      <w:r w:rsidRPr="00B57B9F">
        <w:rPr>
          <w:lang w:val="ru-RU"/>
        </w:rPr>
        <w:t>Кримінального</w:t>
      </w:r>
      <w:proofErr w:type="spellEnd"/>
      <w:r w:rsidRPr="00B57B9F">
        <w:rPr>
          <w:lang w:val="ru-RU"/>
        </w:rPr>
        <w:t xml:space="preserve"> кодексу </w:t>
      </w:r>
      <w:proofErr w:type="spellStart"/>
      <w:r w:rsidRPr="00B57B9F">
        <w:rPr>
          <w:lang w:val="ru-RU"/>
        </w:rPr>
        <w:t>України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кваліфікується</w:t>
      </w:r>
      <w:proofErr w:type="spellEnd"/>
      <w:r w:rsidRPr="00B57B9F">
        <w:rPr>
          <w:lang w:val="ru-RU"/>
        </w:rPr>
        <w:t xml:space="preserve"> як: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 xml:space="preserve">    - </w:t>
      </w:r>
      <w:proofErr w:type="spellStart"/>
      <w:r w:rsidRPr="00B57B9F">
        <w:rPr>
          <w:lang w:val="ru-RU"/>
        </w:rPr>
        <w:t>підроблення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документів</w:t>
      </w:r>
      <w:proofErr w:type="spellEnd"/>
      <w:r w:rsidRPr="00B57B9F">
        <w:rPr>
          <w:lang w:val="ru-RU"/>
        </w:rPr>
        <w:t xml:space="preserve">, печаток, </w:t>
      </w:r>
      <w:proofErr w:type="spellStart"/>
      <w:r w:rsidRPr="00B57B9F">
        <w:rPr>
          <w:lang w:val="ru-RU"/>
        </w:rPr>
        <w:t>штампів</w:t>
      </w:r>
      <w:proofErr w:type="spellEnd"/>
      <w:r w:rsidRPr="00B57B9F">
        <w:rPr>
          <w:lang w:val="ru-RU"/>
        </w:rPr>
        <w:t xml:space="preserve"> та </w:t>
      </w:r>
      <w:proofErr w:type="spellStart"/>
      <w:r w:rsidRPr="00B57B9F">
        <w:rPr>
          <w:lang w:val="ru-RU"/>
        </w:rPr>
        <w:t>бланків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збут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чи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використання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підроблених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документів</w:t>
      </w:r>
      <w:proofErr w:type="spellEnd"/>
      <w:r w:rsidRPr="00B57B9F">
        <w:rPr>
          <w:lang w:val="ru-RU"/>
        </w:rPr>
        <w:t xml:space="preserve">, печаток, </w:t>
      </w:r>
      <w:proofErr w:type="spellStart"/>
      <w:r w:rsidRPr="00B57B9F">
        <w:rPr>
          <w:lang w:val="ru-RU"/>
        </w:rPr>
        <w:t>штампів</w:t>
      </w:r>
      <w:proofErr w:type="spellEnd"/>
      <w:r w:rsidRPr="00B57B9F">
        <w:rPr>
          <w:lang w:val="ru-RU"/>
        </w:rPr>
        <w:t>;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 xml:space="preserve">   - </w:t>
      </w:r>
      <w:proofErr w:type="spellStart"/>
      <w:r w:rsidRPr="00B57B9F">
        <w:rPr>
          <w:lang w:val="ru-RU"/>
        </w:rPr>
        <w:t>підкуп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службової</w:t>
      </w:r>
      <w:proofErr w:type="spellEnd"/>
      <w:r w:rsidRPr="00B57B9F">
        <w:rPr>
          <w:lang w:val="ru-RU"/>
        </w:rPr>
        <w:t xml:space="preserve"> особи </w:t>
      </w:r>
      <w:proofErr w:type="spellStart"/>
      <w:r w:rsidRPr="00B57B9F">
        <w:rPr>
          <w:lang w:val="ru-RU"/>
        </w:rPr>
        <w:t>юридичної</w:t>
      </w:r>
      <w:proofErr w:type="spellEnd"/>
      <w:r w:rsidRPr="00B57B9F">
        <w:rPr>
          <w:lang w:val="ru-RU"/>
        </w:rPr>
        <w:t xml:space="preserve"> особи приватного права </w:t>
      </w:r>
      <w:proofErr w:type="spellStart"/>
      <w:r w:rsidRPr="00B57B9F">
        <w:rPr>
          <w:lang w:val="ru-RU"/>
        </w:rPr>
        <w:t>незалежно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від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організаційно-правової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форми</w:t>
      </w:r>
      <w:proofErr w:type="spellEnd"/>
      <w:r w:rsidRPr="00B57B9F">
        <w:rPr>
          <w:lang w:val="ru-RU"/>
        </w:rPr>
        <w:t xml:space="preserve">;   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 xml:space="preserve">   - </w:t>
      </w:r>
      <w:proofErr w:type="spellStart"/>
      <w:r w:rsidRPr="00B57B9F">
        <w:rPr>
          <w:lang w:val="ru-RU"/>
        </w:rPr>
        <w:t>пропозиція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обіцянка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або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надання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неправомірної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вигоди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службовій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особі</w:t>
      </w:r>
      <w:proofErr w:type="spellEnd"/>
      <w:r w:rsidRPr="00B57B9F">
        <w:rPr>
          <w:lang w:val="ru-RU"/>
        </w:rPr>
        <w:t>.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>1</w:t>
      </w:r>
      <w:r>
        <w:rPr>
          <w:lang w:val="ru-RU"/>
        </w:rPr>
        <w:t>1</w:t>
      </w:r>
      <w:r w:rsidRPr="00B57B9F">
        <w:rPr>
          <w:lang w:val="ru-RU"/>
        </w:rPr>
        <w:t xml:space="preserve">.5. </w:t>
      </w:r>
      <w:proofErr w:type="spellStart"/>
      <w:r w:rsidRPr="00B57B9F">
        <w:rPr>
          <w:lang w:val="ru-RU"/>
        </w:rPr>
        <w:t>Сторони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підтверджують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що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жодна</w:t>
      </w:r>
      <w:proofErr w:type="spellEnd"/>
      <w:r w:rsidRPr="00B57B9F">
        <w:rPr>
          <w:lang w:val="ru-RU"/>
        </w:rPr>
        <w:t xml:space="preserve"> з них, а </w:t>
      </w:r>
      <w:proofErr w:type="spellStart"/>
      <w:r w:rsidRPr="00B57B9F">
        <w:rPr>
          <w:lang w:val="ru-RU"/>
        </w:rPr>
        <w:t>також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їх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учасники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бенефіціари</w:t>
      </w:r>
      <w:proofErr w:type="spellEnd"/>
      <w:r w:rsidRPr="00B57B9F">
        <w:rPr>
          <w:lang w:val="ru-RU"/>
        </w:rPr>
        <w:t xml:space="preserve"> (у тому </w:t>
      </w:r>
      <w:proofErr w:type="spellStart"/>
      <w:r w:rsidRPr="00B57B9F">
        <w:rPr>
          <w:lang w:val="ru-RU"/>
        </w:rPr>
        <w:t>числі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кінцеві</w:t>
      </w:r>
      <w:proofErr w:type="spellEnd"/>
      <w:r w:rsidRPr="00B57B9F">
        <w:rPr>
          <w:lang w:val="ru-RU"/>
        </w:rPr>
        <w:t xml:space="preserve">), </w:t>
      </w:r>
      <w:proofErr w:type="spellStart"/>
      <w:r w:rsidRPr="00B57B9F">
        <w:rPr>
          <w:lang w:val="ru-RU"/>
        </w:rPr>
        <w:t>посадові</w:t>
      </w:r>
      <w:proofErr w:type="spellEnd"/>
      <w:r w:rsidRPr="00B57B9F">
        <w:rPr>
          <w:lang w:val="ru-RU"/>
        </w:rPr>
        <w:t xml:space="preserve"> особи </w:t>
      </w:r>
      <w:proofErr w:type="spellStart"/>
      <w:r w:rsidRPr="00B57B9F">
        <w:rPr>
          <w:lang w:val="ru-RU"/>
        </w:rPr>
        <w:t>органів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управління</w:t>
      </w:r>
      <w:proofErr w:type="spellEnd"/>
      <w:r w:rsidRPr="00B57B9F">
        <w:rPr>
          <w:lang w:val="ru-RU"/>
        </w:rPr>
        <w:t xml:space="preserve"> не </w:t>
      </w:r>
      <w:proofErr w:type="spellStart"/>
      <w:r w:rsidRPr="00B57B9F">
        <w:rPr>
          <w:lang w:val="ru-RU"/>
        </w:rPr>
        <w:t>були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визнані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винними</w:t>
      </w:r>
      <w:proofErr w:type="spellEnd"/>
      <w:r w:rsidRPr="00B57B9F">
        <w:rPr>
          <w:lang w:val="ru-RU"/>
        </w:rPr>
        <w:t xml:space="preserve"> у </w:t>
      </w:r>
      <w:proofErr w:type="spellStart"/>
      <w:r w:rsidRPr="00B57B9F">
        <w:rPr>
          <w:lang w:val="ru-RU"/>
        </w:rPr>
        <w:t>вчиненні</w:t>
      </w:r>
      <w:proofErr w:type="spellEnd"/>
      <w:r w:rsidRPr="00B57B9F">
        <w:rPr>
          <w:lang w:val="ru-RU"/>
        </w:rPr>
        <w:t xml:space="preserve"> і не вчиняли </w:t>
      </w:r>
      <w:proofErr w:type="spellStart"/>
      <w:r w:rsidRPr="00B57B9F">
        <w:rPr>
          <w:lang w:val="ru-RU"/>
        </w:rPr>
        <w:t>правопорушень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пов’язаних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із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корупцією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легалізацією</w:t>
      </w:r>
      <w:proofErr w:type="spellEnd"/>
      <w:r w:rsidRPr="00B57B9F">
        <w:rPr>
          <w:lang w:val="ru-RU"/>
        </w:rPr>
        <w:t xml:space="preserve"> (</w:t>
      </w:r>
      <w:proofErr w:type="spellStart"/>
      <w:r w:rsidRPr="00B57B9F">
        <w:rPr>
          <w:lang w:val="ru-RU"/>
        </w:rPr>
        <w:t>відмиванням</w:t>
      </w:r>
      <w:proofErr w:type="spellEnd"/>
      <w:r w:rsidRPr="00B57B9F">
        <w:rPr>
          <w:lang w:val="ru-RU"/>
        </w:rPr>
        <w:t xml:space="preserve">) </w:t>
      </w:r>
      <w:proofErr w:type="spellStart"/>
      <w:r w:rsidRPr="00B57B9F">
        <w:rPr>
          <w:lang w:val="ru-RU"/>
        </w:rPr>
        <w:t>доходів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одержаних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злочинним</w:t>
      </w:r>
      <w:proofErr w:type="spellEnd"/>
      <w:r w:rsidRPr="00B57B9F">
        <w:rPr>
          <w:lang w:val="ru-RU"/>
        </w:rPr>
        <w:t xml:space="preserve"> шляхом, </w:t>
      </w:r>
      <w:proofErr w:type="spellStart"/>
      <w:r w:rsidRPr="00B57B9F">
        <w:rPr>
          <w:lang w:val="ru-RU"/>
        </w:rPr>
        <w:t>судимість</w:t>
      </w:r>
      <w:proofErr w:type="spellEnd"/>
      <w:r w:rsidRPr="00B57B9F">
        <w:rPr>
          <w:lang w:val="ru-RU"/>
        </w:rPr>
        <w:t xml:space="preserve"> за </w:t>
      </w:r>
      <w:proofErr w:type="spellStart"/>
      <w:r w:rsidRPr="00B57B9F">
        <w:rPr>
          <w:lang w:val="ru-RU"/>
        </w:rPr>
        <w:t>які</w:t>
      </w:r>
      <w:proofErr w:type="spellEnd"/>
      <w:r w:rsidRPr="00B57B9F">
        <w:rPr>
          <w:lang w:val="ru-RU"/>
        </w:rPr>
        <w:t xml:space="preserve"> не </w:t>
      </w:r>
      <w:proofErr w:type="spellStart"/>
      <w:r w:rsidRPr="00B57B9F">
        <w:rPr>
          <w:lang w:val="ru-RU"/>
        </w:rPr>
        <w:t>знята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або</w:t>
      </w:r>
      <w:proofErr w:type="spellEnd"/>
      <w:r w:rsidRPr="00B57B9F">
        <w:rPr>
          <w:lang w:val="ru-RU"/>
        </w:rPr>
        <w:t xml:space="preserve"> не погашена у </w:t>
      </w:r>
      <w:proofErr w:type="spellStart"/>
      <w:r w:rsidRPr="00B57B9F">
        <w:rPr>
          <w:lang w:val="ru-RU"/>
        </w:rPr>
        <w:t>встановленому</w:t>
      </w:r>
      <w:proofErr w:type="spellEnd"/>
      <w:r w:rsidRPr="00B57B9F">
        <w:rPr>
          <w:lang w:val="ru-RU"/>
        </w:rPr>
        <w:t xml:space="preserve"> законом порядку, а </w:t>
      </w:r>
      <w:proofErr w:type="spellStart"/>
      <w:r w:rsidRPr="00B57B9F">
        <w:rPr>
          <w:lang w:val="ru-RU"/>
        </w:rPr>
        <w:t>також</w:t>
      </w:r>
      <w:proofErr w:type="spellEnd"/>
      <w:r w:rsidRPr="00B57B9F">
        <w:rPr>
          <w:lang w:val="ru-RU"/>
        </w:rPr>
        <w:t xml:space="preserve"> не </w:t>
      </w:r>
      <w:proofErr w:type="spellStart"/>
      <w:r w:rsidRPr="00B57B9F">
        <w:rPr>
          <w:lang w:val="ru-RU"/>
        </w:rPr>
        <w:t>фінансували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тероризм</w:t>
      </w:r>
      <w:proofErr w:type="spellEnd"/>
      <w:r w:rsidRPr="00B57B9F">
        <w:rPr>
          <w:lang w:val="ru-RU"/>
        </w:rPr>
        <w:t xml:space="preserve"> та </w:t>
      </w:r>
      <w:proofErr w:type="spellStart"/>
      <w:r w:rsidRPr="00B57B9F">
        <w:rPr>
          <w:lang w:val="ru-RU"/>
        </w:rPr>
        <w:t>розповсюдження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зброї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масового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знищення</w:t>
      </w:r>
      <w:proofErr w:type="spellEnd"/>
      <w:r w:rsidRPr="00B57B9F">
        <w:rPr>
          <w:lang w:val="ru-RU"/>
        </w:rPr>
        <w:t xml:space="preserve">. 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>1</w:t>
      </w:r>
      <w:r>
        <w:rPr>
          <w:lang w:val="ru-RU"/>
        </w:rPr>
        <w:t>1</w:t>
      </w:r>
      <w:r w:rsidRPr="00B57B9F">
        <w:rPr>
          <w:lang w:val="ru-RU"/>
        </w:rPr>
        <w:t xml:space="preserve">.6. </w:t>
      </w:r>
      <w:proofErr w:type="spellStart"/>
      <w:r w:rsidRPr="00B57B9F">
        <w:rPr>
          <w:lang w:val="ru-RU"/>
        </w:rPr>
        <w:t>Сторони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підтверджують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що</w:t>
      </w:r>
      <w:proofErr w:type="spellEnd"/>
      <w:r w:rsidRPr="00B57B9F">
        <w:rPr>
          <w:lang w:val="ru-RU"/>
        </w:rPr>
        <w:t xml:space="preserve"> на них, а </w:t>
      </w:r>
      <w:proofErr w:type="spellStart"/>
      <w:r w:rsidRPr="00B57B9F">
        <w:rPr>
          <w:lang w:val="ru-RU"/>
        </w:rPr>
        <w:t>також</w:t>
      </w:r>
      <w:proofErr w:type="spellEnd"/>
      <w:r w:rsidRPr="00B57B9F">
        <w:rPr>
          <w:lang w:val="ru-RU"/>
        </w:rPr>
        <w:t xml:space="preserve"> на </w:t>
      </w:r>
      <w:proofErr w:type="spellStart"/>
      <w:r w:rsidRPr="00B57B9F">
        <w:rPr>
          <w:lang w:val="ru-RU"/>
        </w:rPr>
        <w:t>їх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учасників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бенефіціарів</w:t>
      </w:r>
      <w:proofErr w:type="spellEnd"/>
      <w:r w:rsidRPr="00B57B9F">
        <w:rPr>
          <w:lang w:val="ru-RU"/>
        </w:rPr>
        <w:t xml:space="preserve"> (у тому </w:t>
      </w:r>
      <w:proofErr w:type="spellStart"/>
      <w:r w:rsidRPr="00B57B9F">
        <w:rPr>
          <w:lang w:val="ru-RU"/>
        </w:rPr>
        <w:t>числі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кінцевих</w:t>
      </w:r>
      <w:proofErr w:type="spellEnd"/>
      <w:r w:rsidRPr="00B57B9F">
        <w:rPr>
          <w:lang w:val="ru-RU"/>
        </w:rPr>
        <w:t xml:space="preserve">), </w:t>
      </w:r>
      <w:proofErr w:type="spellStart"/>
      <w:r w:rsidRPr="00B57B9F">
        <w:rPr>
          <w:lang w:val="ru-RU"/>
        </w:rPr>
        <w:t>посадових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осіб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органів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управління</w:t>
      </w:r>
      <w:proofErr w:type="spellEnd"/>
      <w:r w:rsidRPr="00B57B9F">
        <w:rPr>
          <w:lang w:val="ru-RU"/>
        </w:rPr>
        <w:t xml:space="preserve"> не </w:t>
      </w:r>
      <w:proofErr w:type="spellStart"/>
      <w:r w:rsidRPr="00B57B9F">
        <w:rPr>
          <w:lang w:val="ru-RU"/>
        </w:rPr>
        <w:t>поширюється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дія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національних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санкцій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України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санкцій</w:t>
      </w:r>
      <w:proofErr w:type="spellEnd"/>
      <w:r w:rsidRPr="00B57B9F">
        <w:rPr>
          <w:lang w:val="ru-RU"/>
        </w:rPr>
        <w:t xml:space="preserve"> Ради </w:t>
      </w:r>
      <w:proofErr w:type="spellStart"/>
      <w:r w:rsidRPr="00B57B9F">
        <w:rPr>
          <w:lang w:val="ru-RU"/>
        </w:rPr>
        <w:t>безпеки</w:t>
      </w:r>
      <w:proofErr w:type="spellEnd"/>
      <w:r w:rsidRPr="00B57B9F">
        <w:rPr>
          <w:lang w:val="ru-RU"/>
        </w:rPr>
        <w:t xml:space="preserve"> ООН, </w:t>
      </w:r>
      <w:proofErr w:type="spellStart"/>
      <w:r w:rsidRPr="00B57B9F">
        <w:rPr>
          <w:lang w:val="ru-RU"/>
        </w:rPr>
        <w:t>Європейського</w:t>
      </w:r>
      <w:proofErr w:type="spellEnd"/>
      <w:r w:rsidRPr="00B57B9F">
        <w:rPr>
          <w:lang w:val="ru-RU"/>
        </w:rPr>
        <w:t xml:space="preserve"> Союзу, </w:t>
      </w:r>
      <w:proofErr w:type="spellStart"/>
      <w:r w:rsidRPr="00B57B9F">
        <w:rPr>
          <w:lang w:val="ru-RU"/>
        </w:rPr>
        <w:t>Відділу</w:t>
      </w:r>
      <w:proofErr w:type="spellEnd"/>
      <w:r w:rsidRPr="00B57B9F">
        <w:rPr>
          <w:lang w:val="ru-RU"/>
        </w:rPr>
        <w:t xml:space="preserve"> з контролю за </w:t>
      </w:r>
      <w:proofErr w:type="spellStart"/>
      <w:r w:rsidRPr="00B57B9F">
        <w:rPr>
          <w:lang w:val="ru-RU"/>
        </w:rPr>
        <w:t>іноземними</w:t>
      </w:r>
      <w:proofErr w:type="spellEnd"/>
      <w:r w:rsidRPr="00B57B9F">
        <w:rPr>
          <w:lang w:val="ru-RU"/>
        </w:rPr>
        <w:t xml:space="preserve"> активами Державного казначейства США, Департаменту </w:t>
      </w:r>
      <w:proofErr w:type="spellStart"/>
      <w:r w:rsidRPr="00B57B9F">
        <w:rPr>
          <w:lang w:val="ru-RU"/>
        </w:rPr>
        <w:t>торгівлі</w:t>
      </w:r>
      <w:proofErr w:type="spellEnd"/>
      <w:r w:rsidRPr="00B57B9F">
        <w:rPr>
          <w:lang w:val="ru-RU"/>
        </w:rPr>
        <w:t xml:space="preserve"> Бюро </w:t>
      </w:r>
      <w:proofErr w:type="spellStart"/>
      <w:r w:rsidRPr="00B57B9F">
        <w:rPr>
          <w:lang w:val="ru-RU"/>
        </w:rPr>
        <w:t>промисловості</w:t>
      </w:r>
      <w:proofErr w:type="spellEnd"/>
      <w:r w:rsidRPr="00B57B9F">
        <w:rPr>
          <w:lang w:val="ru-RU"/>
        </w:rPr>
        <w:t xml:space="preserve"> та </w:t>
      </w:r>
      <w:proofErr w:type="spellStart"/>
      <w:r w:rsidRPr="00B57B9F">
        <w:rPr>
          <w:lang w:val="ru-RU"/>
        </w:rPr>
        <w:t>безпеки</w:t>
      </w:r>
      <w:proofErr w:type="spellEnd"/>
      <w:r w:rsidRPr="00B57B9F">
        <w:rPr>
          <w:lang w:val="ru-RU"/>
        </w:rPr>
        <w:t xml:space="preserve"> США, Державного департаменту США, </w:t>
      </w:r>
      <w:proofErr w:type="spellStart"/>
      <w:r w:rsidRPr="00B57B9F">
        <w:rPr>
          <w:lang w:val="ru-RU"/>
        </w:rPr>
        <w:t>Сполученого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Королівства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Великої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Британії</w:t>
      </w:r>
      <w:proofErr w:type="spellEnd"/>
      <w:r w:rsidRPr="00B57B9F">
        <w:rPr>
          <w:lang w:val="ru-RU"/>
        </w:rPr>
        <w:t xml:space="preserve"> та </w:t>
      </w:r>
      <w:proofErr w:type="spellStart"/>
      <w:r w:rsidRPr="00B57B9F">
        <w:rPr>
          <w:lang w:val="ru-RU"/>
        </w:rPr>
        <w:t>Північної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Ірландії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або</w:t>
      </w:r>
      <w:proofErr w:type="spellEnd"/>
      <w:r w:rsidRPr="00B57B9F">
        <w:rPr>
          <w:lang w:val="ru-RU"/>
        </w:rPr>
        <w:t xml:space="preserve"> будь-</w:t>
      </w:r>
      <w:proofErr w:type="spellStart"/>
      <w:r w:rsidRPr="00B57B9F">
        <w:rPr>
          <w:lang w:val="ru-RU"/>
        </w:rPr>
        <w:t>якої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іншої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держави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чи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міжнародної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організації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які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можуть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призвести</w:t>
      </w:r>
      <w:proofErr w:type="spellEnd"/>
      <w:r w:rsidRPr="00B57B9F">
        <w:rPr>
          <w:lang w:val="ru-RU"/>
        </w:rPr>
        <w:t xml:space="preserve"> до </w:t>
      </w:r>
      <w:proofErr w:type="spellStart"/>
      <w:r w:rsidRPr="00B57B9F">
        <w:rPr>
          <w:lang w:val="ru-RU"/>
        </w:rPr>
        <w:t>ризиків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діяльності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іншої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Сторони</w:t>
      </w:r>
      <w:proofErr w:type="spellEnd"/>
      <w:r w:rsidRPr="00B57B9F">
        <w:rPr>
          <w:lang w:val="ru-RU"/>
        </w:rPr>
        <w:t xml:space="preserve"> (в тому </w:t>
      </w:r>
      <w:proofErr w:type="spellStart"/>
      <w:r w:rsidRPr="00B57B9F">
        <w:rPr>
          <w:lang w:val="ru-RU"/>
        </w:rPr>
        <w:t>числі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реалізації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правовідносин</w:t>
      </w:r>
      <w:proofErr w:type="spellEnd"/>
      <w:r w:rsidRPr="00B57B9F">
        <w:rPr>
          <w:lang w:val="ru-RU"/>
        </w:rPr>
        <w:t xml:space="preserve"> за </w:t>
      </w:r>
      <w:proofErr w:type="spellStart"/>
      <w:r w:rsidRPr="00B57B9F">
        <w:rPr>
          <w:lang w:val="ru-RU"/>
        </w:rPr>
        <w:t>цим</w:t>
      </w:r>
      <w:proofErr w:type="spellEnd"/>
      <w:r w:rsidRPr="00B57B9F">
        <w:rPr>
          <w:lang w:val="ru-RU"/>
        </w:rPr>
        <w:t xml:space="preserve"> Договором).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>1</w:t>
      </w:r>
      <w:r>
        <w:rPr>
          <w:lang w:val="ru-RU"/>
        </w:rPr>
        <w:t>1</w:t>
      </w:r>
      <w:r w:rsidRPr="00B57B9F">
        <w:rPr>
          <w:lang w:val="ru-RU"/>
        </w:rPr>
        <w:t xml:space="preserve">.7. </w:t>
      </w:r>
      <w:proofErr w:type="spellStart"/>
      <w:r w:rsidR="00182B56">
        <w:rPr>
          <w:lang w:val="ru-RU"/>
        </w:rPr>
        <w:t>Виконавец</w:t>
      </w:r>
      <w:r w:rsidRPr="00182B56">
        <w:rPr>
          <w:lang w:val="ru-RU"/>
        </w:rPr>
        <w:t>ь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зобов’язується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надавати</w:t>
      </w:r>
      <w:proofErr w:type="spellEnd"/>
      <w:r w:rsidRPr="00B57B9F">
        <w:rPr>
          <w:lang w:val="ru-RU"/>
        </w:rPr>
        <w:t xml:space="preserve"> всю </w:t>
      </w:r>
      <w:proofErr w:type="spellStart"/>
      <w:r w:rsidRPr="00B57B9F">
        <w:rPr>
          <w:lang w:val="ru-RU"/>
        </w:rPr>
        <w:t>актуальну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інформацію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щодо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наявності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або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виникнення</w:t>
      </w:r>
      <w:proofErr w:type="spellEnd"/>
      <w:r w:rsidRPr="00B57B9F">
        <w:rPr>
          <w:lang w:val="ru-RU"/>
        </w:rPr>
        <w:t xml:space="preserve"> реального </w:t>
      </w:r>
      <w:proofErr w:type="spellStart"/>
      <w:r w:rsidRPr="00B57B9F">
        <w:rPr>
          <w:lang w:val="ru-RU"/>
        </w:rPr>
        <w:t>або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потенційного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конфлікту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інтересів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який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пов’язаний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із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виконанням</w:t>
      </w:r>
      <w:proofErr w:type="spellEnd"/>
      <w:r w:rsidRPr="00B57B9F">
        <w:rPr>
          <w:lang w:val="ru-RU"/>
        </w:rPr>
        <w:t xml:space="preserve"> умов </w:t>
      </w:r>
      <w:proofErr w:type="spellStart"/>
      <w:r w:rsidRPr="00B57B9F">
        <w:rPr>
          <w:lang w:val="ru-RU"/>
        </w:rPr>
        <w:t>цього</w:t>
      </w:r>
      <w:proofErr w:type="spellEnd"/>
      <w:r w:rsidRPr="00B57B9F">
        <w:rPr>
          <w:lang w:val="ru-RU"/>
        </w:rPr>
        <w:t xml:space="preserve"> Договору. </w:t>
      </w:r>
    </w:p>
    <w:p w:rsidR="00B57B9F" w:rsidRPr="00B57B9F" w:rsidRDefault="00B57B9F" w:rsidP="00B57B9F">
      <w:pPr>
        <w:ind w:firstLine="540"/>
        <w:jc w:val="both"/>
        <w:rPr>
          <w:lang w:val="ru-RU"/>
        </w:rPr>
      </w:pPr>
      <w:r w:rsidRPr="00B57B9F">
        <w:rPr>
          <w:lang w:val="ru-RU"/>
        </w:rPr>
        <w:t>1</w:t>
      </w:r>
      <w:r>
        <w:rPr>
          <w:lang w:val="ru-RU"/>
        </w:rPr>
        <w:t>1</w:t>
      </w:r>
      <w:r w:rsidRPr="00B57B9F">
        <w:rPr>
          <w:lang w:val="ru-RU"/>
        </w:rPr>
        <w:t xml:space="preserve">.8. </w:t>
      </w:r>
      <w:proofErr w:type="spellStart"/>
      <w:r w:rsidRPr="00B57B9F">
        <w:rPr>
          <w:lang w:val="ru-RU"/>
        </w:rPr>
        <w:t>Виконавець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зобов’язується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ознайомитись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із</w:t>
      </w:r>
      <w:proofErr w:type="spellEnd"/>
      <w:r w:rsidRPr="00B57B9F">
        <w:rPr>
          <w:lang w:val="ru-RU"/>
        </w:rPr>
        <w:t xml:space="preserve"> Кодексом </w:t>
      </w:r>
      <w:proofErr w:type="spellStart"/>
      <w:r w:rsidRPr="00B57B9F">
        <w:rPr>
          <w:lang w:val="ru-RU"/>
        </w:rPr>
        <w:t>етики</w:t>
      </w:r>
      <w:proofErr w:type="spellEnd"/>
      <w:r w:rsidRPr="00B57B9F">
        <w:rPr>
          <w:lang w:val="ru-RU"/>
        </w:rPr>
        <w:t xml:space="preserve"> та </w:t>
      </w:r>
      <w:proofErr w:type="spellStart"/>
      <w:r w:rsidRPr="00B57B9F">
        <w:rPr>
          <w:lang w:val="ru-RU"/>
        </w:rPr>
        <w:t>положеннями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Антикорупційної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програми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Замовника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які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викладені</w:t>
      </w:r>
      <w:proofErr w:type="spellEnd"/>
      <w:r w:rsidRPr="00B57B9F">
        <w:rPr>
          <w:lang w:val="ru-RU"/>
        </w:rPr>
        <w:t xml:space="preserve"> на </w:t>
      </w:r>
      <w:proofErr w:type="spellStart"/>
      <w:r w:rsidRPr="00B57B9F">
        <w:rPr>
          <w:lang w:val="ru-RU"/>
        </w:rPr>
        <w:t>офіційному</w:t>
      </w:r>
      <w:proofErr w:type="spellEnd"/>
      <w:r w:rsidRPr="00B57B9F">
        <w:rPr>
          <w:lang w:val="ru-RU"/>
        </w:rPr>
        <w:t xml:space="preserve"> веб-</w:t>
      </w:r>
      <w:proofErr w:type="spellStart"/>
      <w:r w:rsidRPr="00B57B9F">
        <w:rPr>
          <w:lang w:val="ru-RU"/>
        </w:rPr>
        <w:t>сайті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Служби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відновлення</w:t>
      </w:r>
      <w:proofErr w:type="spellEnd"/>
      <w:r w:rsidRPr="00B57B9F">
        <w:rPr>
          <w:lang w:val="ru-RU"/>
        </w:rPr>
        <w:t xml:space="preserve"> у </w:t>
      </w:r>
      <w:proofErr w:type="spellStart"/>
      <w:r w:rsidRPr="00B57B9F">
        <w:rPr>
          <w:lang w:val="ru-RU"/>
        </w:rPr>
        <w:t>Київській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області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відповідно</w:t>
      </w:r>
      <w:proofErr w:type="spellEnd"/>
      <w:r w:rsidRPr="00B57B9F">
        <w:rPr>
          <w:lang w:val="ru-RU"/>
        </w:rPr>
        <w:t xml:space="preserve">. </w:t>
      </w:r>
      <w:proofErr w:type="spellStart"/>
      <w:r w:rsidRPr="00B57B9F">
        <w:rPr>
          <w:lang w:val="ru-RU"/>
        </w:rPr>
        <w:t>Під</w:t>
      </w:r>
      <w:proofErr w:type="spellEnd"/>
      <w:r w:rsidRPr="00B57B9F">
        <w:rPr>
          <w:lang w:val="ru-RU"/>
        </w:rPr>
        <w:t xml:space="preserve"> час </w:t>
      </w:r>
      <w:proofErr w:type="spellStart"/>
      <w:r w:rsidRPr="00B57B9F">
        <w:rPr>
          <w:lang w:val="ru-RU"/>
        </w:rPr>
        <w:t>виконання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зобов’язань</w:t>
      </w:r>
      <w:proofErr w:type="spellEnd"/>
      <w:r w:rsidRPr="00B57B9F">
        <w:rPr>
          <w:lang w:val="ru-RU"/>
        </w:rPr>
        <w:t xml:space="preserve"> за </w:t>
      </w:r>
      <w:proofErr w:type="spellStart"/>
      <w:r w:rsidRPr="00B57B9F">
        <w:rPr>
          <w:lang w:val="ru-RU"/>
        </w:rPr>
        <w:t>цим</w:t>
      </w:r>
      <w:proofErr w:type="spellEnd"/>
      <w:r w:rsidRPr="00B57B9F">
        <w:rPr>
          <w:lang w:val="ru-RU"/>
        </w:rPr>
        <w:t xml:space="preserve"> договором, </w:t>
      </w:r>
      <w:proofErr w:type="spellStart"/>
      <w:r w:rsidRPr="00B57B9F">
        <w:rPr>
          <w:lang w:val="ru-RU"/>
        </w:rPr>
        <w:t>Виконавець</w:t>
      </w:r>
      <w:proofErr w:type="spellEnd"/>
      <w:r w:rsidRPr="00B57B9F">
        <w:rPr>
          <w:lang w:val="ru-RU"/>
        </w:rPr>
        <w:t xml:space="preserve"> повинен </w:t>
      </w:r>
      <w:proofErr w:type="spellStart"/>
      <w:r w:rsidRPr="00B57B9F">
        <w:rPr>
          <w:lang w:val="ru-RU"/>
        </w:rPr>
        <w:t>дотримуватися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принципів</w:t>
      </w:r>
      <w:proofErr w:type="spellEnd"/>
      <w:r w:rsidRPr="00B57B9F">
        <w:rPr>
          <w:lang w:val="ru-RU"/>
        </w:rPr>
        <w:t xml:space="preserve"> та </w:t>
      </w:r>
      <w:proofErr w:type="spellStart"/>
      <w:r w:rsidRPr="00B57B9F">
        <w:rPr>
          <w:lang w:val="ru-RU"/>
        </w:rPr>
        <w:t>вимог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що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містяться</w:t>
      </w:r>
      <w:proofErr w:type="spellEnd"/>
      <w:r w:rsidRPr="00B57B9F">
        <w:rPr>
          <w:lang w:val="ru-RU"/>
        </w:rPr>
        <w:t xml:space="preserve"> в </w:t>
      </w:r>
      <w:proofErr w:type="spellStart"/>
      <w:r w:rsidRPr="00B57B9F">
        <w:rPr>
          <w:lang w:val="ru-RU"/>
        </w:rPr>
        <w:t>Кодексі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етики</w:t>
      </w:r>
      <w:proofErr w:type="spellEnd"/>
      <w:r w:rsidRPr="00B57B9F">
        <w:rPr>
          <w:lang w:val="ru-RU"/>
        </w:rPr>
        <w:t xml:space="preserve"> та </w:t>
      </w:r>
      <w:proofErr w:type="spellStart"/>
      <w:r w:rsidRPr="00B57B9F">
        <w:rPr>
          <w:lang w:val="ru-RU"/>
        </w:rPr>
        <w:t>положеннях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Антикорупційної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програми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Замовника</w:t>
      </w:r>
      <w:proofErr w:type="spellEnd"/>
      <w:r w:rsidRPr="00B57B9F">
        <w:rPr>
          <w:lang w:val="ru-RU"/>
        </w:rPr>
        <w:t>.</w:t>
      </w:r>
    </w:p>
    <w:p w:rsidR="007558DB" w:rsidRPr="00722F26" w:rsidRDefault="00B57B9F" w:rsidP="00B57B9F">
      <w:pPr>
        <w:ind w:firstLine="510"/>
        <w:jc w:val="both"/>
      </w:pPr>
      <w:r w:rsidRPr="00B57B9F">
        <w:rPr>
          <w:lang w:val="ru-RU"/>
        </w:rPr>
        <w:t>1</w:t>
      </w:r>
      <w:r>
        <w:rPr>
          <w:lang w:val="ru-RU"/>
        </w:rPr>
        <w:t>1</w:t>
      </w:r>
      <w:r w:rsidRPr="00B57B9F">
        <w:rPr>
          <w:lang w:val="ru-RU"/>
        </w:rPr>
        <w:t xml:space="preserve">.9. </w:t>
      </w:r>
      <w:proofErr w:type="spellStart"/>
      <w:r w:rsidRPr="00B57B9F">
        <w:rPr>
          <w:lang w:val="ru-RU"/>
        </w:rPr>
        <w:t>Замовник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може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здійснювати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моніторинг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дотримання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Виконавцем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антикорупційних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застережень</w:t>
      </w:r>
      <w:proofErr w:type="spellEnd"/>
      <w:r w:rsidRPr="00B57B9F">
        <w:rPr>
          <w:lang w:val="ru-RU"/>
        </w:rPr>
        <w:t xml:space="preserve">. </w:t>
      </w:r>
      <w:proofErr w:type="spellStart"/>
      <w:r w:rsidRPr="00B57B9F">
        <w:rPr>
          <w:lang w:val="ru-RU"/>
        </w:rPr>
        <w:t>Недотримання</w:t>
      </w:r>
      <w:proofErr w:type="spellEnd"/>
      <w:r w:rsidRPr="00B57B9F">
        <w:rPr>
          <w:lang w:val="ru-RU"/>
        </w:rPr>
        <w:t xml:space="preserve"> будь-</w:t>
      </w:r>
      <w:proofErr w:type="spellStart"/>
      <w:r w:rsidRPr="00B57B9F">
        <w:rPr>
          <w:lang w:val="ru-RU"/>
        </w:rPr>
        <w:t>якого</w:t>
      </w:r>
      <w:proofErr w:type="spellEnd"/>
      <w:r w:rsidRPr="00B57B9F">
        <w:rPr>
          <w:lang w:val="ru-RU"/>
        </w:rPr>
        <w:t xml:space="preserve"> з </w:t>
      </w:r>
      <w:proofErr w:type="spellStart"/>
      <w:r w:rsidRPr="00B57B9F">
        <w:rPr>
          <w:lang w:val="ru-RU"/>
        </w:rPr>
        <w:t>пунктів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антикорупційних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застережень</w:t>
      </w:r>
      <w:proofErr w:type="spellEnd"/>
      <w:r w:rsidRPr="00B57B9F">
        <w:rPr>
          <w:lang w:val="ru-RU"/>
        </w:rPr>
        <w:t xml:space="preserve">, </w:t>
      </w:r>
      <w:proofErr w:type="spellStart"/>
      <w:r w:rsidRPr="00B57B9F">
        <w:rPr>
          <w:lang w:val="ru-RU"/>
        </w:rPr>
        <w:t>що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викладені</w:t>
      </w:r>
      <w:proofErr w:type="spellEnd"/>
      <w:r w:rsidRPr="00B57B9F">
        <w:rPr>
          <w:lang w:val="ru-RU"/>
        </w:rPr>
        <w:t xml:space="preserve"> в </w:t>
      </w:r>
      <w:proofErr w:type="spellStart"/>
      <w:r w:rsidRPr="00B57B9F">
        <w:rPr>
          <w:lang w:val="ru-RU"/>
        </w:rPr>
        <w:t>цьому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договорі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розцінюється</w:t>
      </w:r>
      <w:proofErr w:type="spellEnd"/>
      <w:r w:rsidRPr="00B57B9F">
        <w:rPr>
          <w:lang w:val="ru-RU"/>
        </w:rPr>
        <w:t xml:space="preserve"> як </w:t>
      </w:r>
      <w:proofErr w:type="spellStart"/>
      <w:r w:rsidRPr="00B57B9F">
        <w:rPr>
          <w:lang w:val="ru-RU"/>
        </w:rPr>
        <w:t>істотне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порушення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даного</w:t>
      </w:r>
      <w:proofErr w:type="spellEnd"/>
      <w:r w:rsidRPr="00B57B9F">
        <w:rPr>
          <w:lang w:val="ru-RU"/>
        </w:rPr>
        <w:t xml:space="preserve"> Договору та </w:t>
      </w:r>
      <w:proofErr w:type="spellStart"/>
      <w:r w:rsidRPr="00B57B9F">
        <w:rPr>
          <w:lang w:val="ru-RU"/>
        </w:rPr>
        <w:t>надає</w:t>
      </w:r>
      <w:proofErr w:type="spellEnd"/>
      <w:r w:rsidRPr="00B57B9F">
        <w:rPr>
          <w:lang w:val="ru-RU"/>
        </w:rPr>
        <w:t xml:space="preserve"> право </w:t>
      </w:r>
      <w:proofErr w:type="spellStart"/>
      <w:r w:rsidRPr="00B57B9F">
        <w:rPr>
          <w:lang w:val="ru-RU"/>
        </w:rPr>
        <w:t>Замовнику</w:t>
      </w:r>
      <w:proofErr w:type="spellEnd"/>
      <w:r w:rsidRPr="00B57B9F">
        <w:rPr>
          <w:lang w:val="ru-RU"/>
        </w:rPr>
        <w:t xml:space="preserve"> на </w:t>
      </w:r>
      <w:proofErr w:type="spellStart"/>
      <w:r w:rsidRPr="00B57B9F">
        <w:rPr>
          <w:lang w:val="ru-RU"/>
        </w:rPr>
        <w:t>дострокове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розірвання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цього</w:t>
      </w:r>
      <w:proofErr w:type="spellEnd"/>
      <w:r w:rsidRPr="00B57B9F">
        <w:rPr>
          <w:lang w:val="ru-RU"/>
        </w:rPr>
        <w:t xml:space="preserve"> Договору шляхом </w:t>
      </w:r>
      <w:proofErr w:type="spellStart"/>
      <w:r w:rsidRPr="00B57B9F">
        <w:rPr>
          <w:lang w:val="ru-RU"/>
        </w:rPr>
        <w:t>надсилання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письмового</w:t>
      </w:r>
      <w:proofErr w:type="spellEnd"/>
      <w:r w:rsidRPr="00B57B9F">
        <w:rPr>
          <w:lang w:val="ru-RU"/>
        </w:rPr>
        <w:t xml:space="preserve"> </w:t>
      </w:r>
      <w:proofErr w:type="spellStart"/>
      <w:r w:rsidRPr="00B57B9F">
        <w:rPr>
          <w:lang w:val="ru-RU"/>
        </w:rPr>
        <w:t>повідомлення</w:t>
      </w:r>
      <w:proofErr w:type="spellEnd"/>
      <w:r w:rsidRPr="00B57B9F">
        <w:rPr>
          <w:lang w:val="ru-RU"/>
        </w:rPr>
        <w:t>.</w:t>
      </w:r>
    </w:p>
    <w:p w:rsidR="00A05F7F" w:rsidRPr="00722F26" w:rsidRDefault="00A05F7F" w:rsidP="00A05F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2F26">
        <w:tab/>
      </w:r>
      <w:r w:rsidR="008E0C87">
        <w:rPr>
          <w:b/>
          <w:bCs/>
        </w:rPr>
        <w:t>12</w:t>
      </w:r>
      <w:r w:rsidRPr="00722F26">
        <w:rPr>
          <w:b/>
          <w:bCs/>
        </w:rPr>
        <w:t>. ДОДАТКИ ДО ДОГОВОРУ</w:t>
      </w:r>
    </w:p>
    <w:p w:rsidR="00A05F7F" w:rsidRPr="00722F26" w:rsidRDefault="00A05F7F" w:rsidP="00A05F7F">
      <w:pPr>
        <w:ind w:right="22"/>
        <w:rPr>
          <w:b/>
        </w:rPr>
      </w:pPr>
      <w:r w:rsidRPr="00722F26">
        <w:rPr>
          <w:b/>
        </w:rPr>
        <w:t>Невід'ємною частиною цього Договору є:</w:t>
      </w:r>
    </w:p>
    <w:p w:rsidR="00A05F7F" w:rsidRPr="00722F26" w:rsidRDefault="00A05F7F" w:rsidP="003434FE">
      <w:pPr>
        <w:ind w:right="22" w:firstLine="284"/>
      </w:pPr>
      <w:r w:rsidRPr="00722F26">
        <w:t xml:space="preserve">1. Додаток </w:t>
      </w:r>
      <w:r w:rsidR="0051245F">
        <w:t xml:space="preserve">№ </w:t>
      </w:r>
      <w:r w:rsidRPr="00722F26">
        <w:t>1 Технічне завдання</w:t>
      </w:r>
      <w:r w:rsidR="001D7C8A">
        <w:t>.</w:t>
      </w:r>
    </w:p>
    <w:p w:rsidR="00A05F7F" w:rsidRPr="00722F26" w:rsidRDefault="00A05F7F" w:rsidP="003434FE">
      <w:pPr>
        <w:tabs>
          <w:tab w:val="left" w:pos="0"/>
        </w:tabs>
        <w:ind w:firstLine="284"/>
      </w:pPr>
      <w:r w:rsidRPr="00722F26">
        <w:t xml:space="preserve">2. Додаток </w:t>
      </w:r>
      <w:r w:rsidR="0051245F">
        <w:t xml:space="preserve">№ </w:t>
      </w:r>
      <w:r w:rsidRPr="00722F26">
        <w:t>2 Календарний план надання послуг.</w:t>
      </w:r>
    </w:p>
    <w:p w:rsidR="00A05F7F" w:rsidRPr="00722F26" w:rsidRDefault="00A05F7F" w:rsidP="00B95A5D">
      <w:pPr>
        <w:tabs>
          <w:tab w:val="left" w:pos="0"/>
        </w:tabs>
        <w:ind w:firstLine="284"/>
      </w:pPr>
      <w:r w:rsidRPr="00722F26">
        <w:t xml:space="preserve">3. Додаток </w:t>
      </w:r>
      <w:r w:rsidR="0051245F">
        <w:t xml:space="preserve">№ </w:t>
      </w:r>
      <w:r w:rsidRPr="00722F26">
        <w:t xml:space="preserve">3 </w:t>
      </w:r>
      <w:r w:rsidR="00B95A5D" w:rsidRPr="00D17A09">
        <w:t>Протокол погодження договірної ціни</w:t>
      </w:r>
      <w:r w:rsidR="00B95A5D">
        <w:t xml:space="preserve"> з </w:t>
      </w:r>
      <w:r w:rsidR="00A64547">
        <w:t xml:space="preserve">калькуляцією </w:t>
      </w:r>
      <w:r w:rsidR="00A64547" w:rsidRPr="00A64547">
        <w:t>кошторисної вартості послуг</w:t>
      </w:r>
      <w:r w:rsidR="00A64547" w:rsidRPr="00D17A09">
        <w:t>.</w:t>
      </w:r>
      <w:r w:rsidR="00A64547" w:rsidRPr="00A64547">
        <w:t xml:space="preserve">                                                                                                                                       </w:t>
      </w:r>
    </w:p>
    <w:p w:rsidR="00A05F7F" w:rsidRPr="00722F26" w:rsidRDefault="008E0C87" w:rsidP="00A05F7F">
      <w:pPr>
        <w:jc w:val="center"/>
        <w:rPr>
          <w:b/>
          <w:caps/>
        </w:rPr>
      </w:pPr>
      <w:r>
        <w:rPr>
          <w:b/>
          <w:caps/>
        </w:rPr>
        <w:t>13</w:t>
      </w:r>
      <w:r w:rsidR="00A05F7F" w:rsidRPr="00722F26">
        <w:rPr>
          <w:b/>
          <w:caps/>
        </w:rPr>
        <w:t>. МІСЦЕЗНАХОДЖЕННЯ ТА БАНКІВСЬКІ РЕКВІЗИТИ СТОРІН</w:t>
      </w:r>
    </w:p>
    <w:tbl>
      <w:tblPr>
        <w:tblW w:w="10124" w:type="dxa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5104"/>
      </w:tblGrid>
      <w:tr w:rsidR="00A05F7F" w:rsidRPr="00722F26" w:rsidTr="00B57B9F">
        <w:trPr>
          <w:trHeight w:val="155"/>
        </w:trPr>
        <w:tc>
          <w:tcPr>
            <w:tcW w:w="5020" w:type="dxa"/>
            <w:shd w:val="clear" w:color="auto" w:fill="auto"/>
          </w:tcPr>
          <w:p w:rsidR="00A05F7F" w:rsidRPr="00722F26" w:rsidRDefault="00A05F7F" w:rsidP="008D00C4">
            <w:pPr>
              <w:snapToGrid w:val="0"/>
              <w:ind w:left="59"/>
              <w:jc w:val="center"/>
              <w:rPr>
                <w:rFonts w:eastAsia="Arial Unicode MS"/>
                <w:b/>
              </w:rPr>
            </w:pPr>
            <w:r w:rsidRPr="00722F26">
              <w:rPr>
                <w:rFonts w:eastAsia="Arial Unicode MS"/>
                <w:b/>
              </w:rPr>
              <w:t>Замовник:</w:t>
            </w:r>
          </w:p>
        </w:tc>
        <w:tc>
          <w:tcPr>
            <w:tcW w:w="5104" w:type="dxa"/>
            <w:shd w:val="clear" w:color="auto" w:fill="auto"/>
          </w:tcPr>
          <w:p w:rsidR="00A05F7F" w:rsidRPr="0045707E" w:rsidRDefault="00A05F7F" w:rsidP="007E0031">
            <w:pPr>
              <w:snapToGrid w:val="0"/>
              <w:ind w:left="59"/>
              <w:jc w:val="center"/>
              <w:rPr>
                <w:rFonts w:eastAsia="Arial Unicode MS"/>
                <w:b/>
              </w:rPr>
            </w:pPr>
            <w:r w:rsidRPr="0045707E">
              <w:rPr>
                <w:rFonts w:eastAsia="Arial Unicode MS"/>
                <w:b/>
              </w:rPr>
              <w:t>Виконавець:</w:t>
            </w:r>
          </w:p>
        </w:tc>
      </w:tr>
      <w:tr w:rsidR="00A05F7F" w:rsidRPr="00722F26" w:rsidTr="00B57B9F">
        <w:trPr>
          <w:trHeight w:val="155"/>
        </w:trPr>
        <w:tc>
          <w:tcPr>
            <w:tcW w:w="5020" w:type="dxa"/>
            <w:shd w:val="clear" w:color="auto" w:fill="auto"/>
          </w:tcPr>
          <w:p w:rsidR="00A05F7F" w:rsidRPr="00722F26" w:rsidRDefault="00A05F7F" w:rsidP="008D00C4">
            <w:pPr>
              <w:snapToGrid w:val="0"/>
              <w:ind w:left="59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104" w:type="dxa"/>
            <w:shd w:val="clear" w:color="auto" w:fill="auto"/>
          </w:tcPr>
          <w:p w:rsidR="00A05F7F" w:rsidRPr="0045707E" w:rsidRDefault="00A05F7F" w:rsidP="007E0031">
            <w:pPr>
              <w:snapToGrid w:val="0"/>
              <w:ind w:left="59"/>
              <w:jc w:val="center"/>
              <w:rPr>
                <w:rFonts w:eastAsia="Arial Unicode MS"/>
                <w:b/>
              </w:rPr>
            </w:pPr>
          </w:p>
        </w:tc>
      </w:tr>
      <w:tr w:rsidR="00A05F7F" w:rsidRPr="00722F26" w:rsidTr="00B57B9F">
        <w:trPr>
          <w:trHeight w:val="75"/>
        </w:trPr>
        <w:tc>
          <w:tcPr>
            <w:tcW w:w="5020" w:type="dxa"/>
            <w:shd w:val="clear" w:color="auto" w:fill="auto"/>
          </w:tcPr>
          <w:p w:rsidR="00243FBE" w:rsidRPr="00243FBE" w:rsidRDefault="00243FBE" w:rsidP="00243FBE">
            <w:pPr>
              <w:ind w:firstLine="709"/>
              <w:rPr>
                <w:b/>
                <w:bCs/>
                <w:i/>
                <w:iCs/>
                <w:lang w:eastAsia="en-US"/>
              </w:rPr>
            </w:pPr>
            <w:r w:rsidRPr="00243FBE">
              <w:rPr>
                <w:b/>
                <w:bCs/>
                <w:i/>
                <w:iCs/>
                <w:lang w:eastAsia="en-US"/>
              </w:rPr>
              <w:t>Служба відновлення та розвитку інфраструктури у Київській області</w:t>
            </w:r>
          </w:p>
          <w:p w:rsidR="00243FBE" w:rsidRPr="00243FBE" w:rsidRDefault="00243FBE" w:rsidP="00243FBE">
            <w:pPr>
              <w:jc w:val="both"/>
              <w:rPr>
                <w:lang w:eastAsia="en-US"/>
              </w:rPr>
            </w:pPr>
            <w:r w:rsidRPr="00243FBE">
              <w:rPr>
                <w:lang w:eastAsia="en-US"/>
              </w:rPr>
              <w:t>код за ЄДРПОУ 26345736</w:t>
            </w:r>
          </w:p>
          <w:p w:rsidR="00243FBE" w:rsidRPr="00243FBE" w:rsidRDefault="00243FBE" w:rsidP="00243FBE">
            <w:pPr>
              <w:jc w:val="both"/>
              <w:rPr>
                <w:lang w:eastAsia="en-US"/>
              </w:rPr>
            </w:pPr>
            <w:r w:rsidRPr="00243FBE">
              <w:rPr>
                <w:lang w:eastAsia="en-US"/>
              </w:rPr>
              <w:t xml:space="preserve">Україна, 03151, м. Київ, </w:t>
            </w:r>
          </w:p>
          <w:p w:rsidR="00243FBE" w:rsidRPr="00243FBE" w:rsidRDefault="00243FBE" w:rsidP="00243FBE">
            <w:pPr>
              <w:jc w:val="both"/>
              <w:rPr>
                <w:lang w:eastAsia="en-US"/>
              </w:rPr>
            </w:pPr>
            <w:r w:rsidRPr="00243FBE">
              <w:rPr>
                <w:lang w:eastAsia="en-US"/>
              </w:rPr>
              <w:t>вул. Святослава Хороброго, 11-А</w:t>
            </w:r>
          </w:p>
          <w:p w:rsidR="00243FBE" w:rsidRPr="00243FBE" w:rsidRDefault="00243FBE" w:rsidP="00243FBE">
            <w:pPr>
              <w:jc w:val="both"/>
              <w:rPr>
                <w:lang w:eastAsia="en-US"/>
              </w:rPr>
            </w:pPr>
            <w:r w:rsidRPr="00243FBE">
              <w:rPr>
                <w:lang w:eastAsia="en-US"/>
              </w:rPr>
              <w:t>телефакс: (044) 249-86-95</w:t>
            </w:r>
          </w:p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>IBAN: UA_____________________________</w:t>
            </w:r>
          </w:p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 xml:space="preserve">в </w:t>
            </w:r>
            <w:proofErr w:type="spellStart"/>
            <w:r w:rsidRPr="00243FBE">
              <w:rPr>
                <w:lang w:eastAsia="en-US"/>
              </w:rPr>
              <w:t>Держказначейській</w:t>
            </w:r>
            <w:proofErr w:type="spellEnd"/>
            <w:r w:rsidRPr="00243FBE">
              <w:rPr>
                <w:lang w:eastAsia="en-US"/>
              </w:rPr>
              <w:t xml:space="preserve"> службі України м. Київ </w:t>
            </w:r>
          </w:p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>МФО ____________</w:t>
            </w:r>
          </w:p>
          <w:p w:rsidR="00243FBE" w:rsidRPr="00243FBE" w:rsidRDefault="00243FBE" w:rsidP="00243FBE">
            <w:pPr>
              <w:jc w:val="both"/>
              <w:rPr>
                <w:lang w:eastAsia="en-US"/>
              </w:rPr>
            </w:pPr>
            <w:r w:rsidRPr="00243FBE">
              <w:rPr>
                <w:lang w:eastAsia="en-US"/>
              </w:rPr>
              <w:t>ІПН 263457326589</w:t>
            </w:r>
          </w:p>
          <w:p w:rsidR="00243FBE" w:rsidRPr="00243FBE" w:rsidRDefault="00243FBE" w:rsidP="00243FBE">
            <w:pPr>
              <w:jc w:val="both"/>
              <w:rPr>
                <w:rFonts w:eastAsia="Calibri"/>
                <w:b/>
                <w:lang w:eastAsia="en-US"/>
              </w:rPr>
            </w:pPr>
            <w:r w:rsidRPr="00243FBE">
              <w:rPr>
                <w:b/>
                <w:lang w:eastAsia="en-US"/>
              </w:rPr>
              <w:t xml:space="preserve">____________________ </w:t>
            </w:r>
          </w:p>
          <w:p w:rsidR="00A05F7F" w:rsidRPr="00DC1695" w:rsidRDefault="00DF05EE" w:rsidP="00B612AF">
            <w:pPr>
              <w:ind w:left="59"/>
              <w:rPr>
                <w:b/>
                <w:bCs/>
              </w:rPr>
            </w:pPr>
            <w:r w:rsidRPr="00197570">
              <w:t>М.П</w:t>
            </w:r>
            <w:r w:rsidR="0045707E" w:rsidRPr="00DC1695">
              <w:t>.</w:t>
            </w:r>
          </w:p>
        </w:tc>
        <w:tc>
          <w:tcPr>
            <w:tcW w:w="5104" w:type="dxa"/>
            <w:shd w:val="clear" w:color="auto" w:fill="auto"/>
          </w:tcPr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>код за ЄДРПОУ _______________</w:t>
            </w:r>
          </w:p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>Україна, _____________________</w:t>
            </w:r>
          </w:p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>вул.__________________________</w:t>
            </w:r>
          </w:p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>телефон: _____________________</w:t>
            </w:r>
          </w:p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>р/р UA________________________</w:t>
            </w:r>
          </w:p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 xml:space="preserve"> в____________________________</w:t>
            </w:r>
          </w:p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>МФО _________</w:t>
            </w:r>
          </w:p>
          <w:p w:rsidR="00243FBE" w:rsidRPr="00243FBE" w:rsidRDefault="00243FBE" w:rsidP="00243FBE">
            <w:pPr>
              <w:rPr>
                <w:lang w:eastAsia="en-US"/>
              </w:rPr>
            </w:pPr>
            <w:r w:rsidRPr="00243FBE">
              <w:rPr>
                <w:lang w:eastAsia="en-US"/>
              </w:rPr>
              <w:t>ІПН _________________________</w:t>
            </w:r>
          </w:p>
          <w:p w:rsidR="00243FBE" w:rsidRPr="00243FBE" w:rsidRDefault="00243FBE" w:rsidP="00243FBE">
            <w:pPr>
              <w:rPr>
                <w:b/>
                <w:lang w:eastAsia="en-US"/>
              </w:rPr>
            </w:pPr>
          </w:p>
          <w:p w:rsidR="00243FBE" w:rsidRPr="00243FBE" w:rsidRDefault="00243FBE" w:rsidP="00243FBE">
            <w:pPr>
              <w:jc w:val="both"/>
              <w:rPr>
                <w:lang w:eastAsia="en-US"/>
              </w:rPr>
            </w:pPr>
            <w:r w:rsidRPr="00243FBE">
              <w:rPr>
                <w:lang w:eastAsia="en-US"/>
              </w:rPr>
              <w:t>______________________</w:t>
            </w:r>
          </w:p>
          <w:p w:rsidR="00A05F7F" w:rsidRPr="00466C1A" w:rsidRDefault="00001A2D" w:rsidP="00466C1A">
            <w:pPr>
              <w:rPr>
                <w:rFonts w:eastAsia="Arial Unicode MS"/>
                <w:lang w:val="ru-RU" w:eastAsia="en-US"/>
              </w:rPr>
            </w:pPr>
            <w:r>
              <w:rPr>
                <w:rFonts w:eastAsia="Arial Unicode MS"/>
                <w:lang w:val="ru-RU" w:eastAsia="en-US"/>
              </w:rPr>
              <w:t>М.П.</w:t>
            </w:r>
          </w:p>
        </w:tc>
      </w:tr>
    </w:tbl>
    <w:p w:rsidR="00286ACF" w:rsidRDefault="00286ACF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2E74A9" w:rsidRDefault="002E74A9">
      <w:pPr>
        <w:ind w:firstLine="567"/>
        <w:jc w:val="both"/>
        <w:rPr>
          <w:lang w:val="ru-RU"/>
        </w:rPr>
      </w:pPr>
    </w:p>
    <w:p w:rsidR="00311C2F" w:rsidRDefault="00311C2F" w:rsidP="0039030F">
      <w:pPr>
        <w:ind w:firstLine="5812"/>
        <w:rPr>
          <w:color w:val="000000"/>
        </w:rPr>
      </w:pPr>
    </w:p>
    <w:p w:rsidR="00311C2F" w:rsidRDefault="00311C2F" w:rsidP="0039030F">
      <w:pPr>
        <w:ind w:firstLine="5812"/>
        <w:rPr>
          <w:color w:val="000000"/>
        </w:rPr>
      </w:pPr>
    </w:p>
    <w:p w:rsidR="00311C2F" w:rsidRDefault="00311C2F" w:rsidP="0039030F">
      <w:pPr>
        <w:ind w:firstLine="5812"/>
        <w:rPr>
          <w:color w:val="000000"/>
        </w:rPr>
      </w:pPr>
    </w:p>
    <w:p w:rsidR="00311C2F" w:rsidRDefault="00311C2F" w:rsidP="0039030F">
      <w:pPr>
        <w:ind w:firstLine="5812"/>
        <w:rPr>
          <w:color w:val="000000"/>
        </w:rPr>
      </w:pPr>
    </w:p>
    <w:p w:rsidR="00311C2F" w:rsidRDefault="00311C2F" w:rsidP="0039030F">
      <w:pPr>
        <w:ind w:firstLine="5812"/>
        <w:rPr>
          <w:color w:val="000000"/>
        </w:rPr>
      </w:pPr>
    </w:p>
    <w:p w:rsidR="00311C2F" w:rsidRDefault="00311C2F" w:rsidP="0039030F">
      <w:pPr>
        <w:ind w:firstLine="5812"/>
        <w:rPr>
          <w:color w:val="000000"/>
        </w:rPr>
      </w:pPr>
    </w:p>
    <w:sectPr w:rsidR="00311C2F" w:rsidSect="006D6329">
      <w:pgSz w:w="11906" w:h="16838"/>
      <w:pgMar w:top="567" w:right="56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22AFD"/>
    <w:multiLevelType w:val="multilevel"/>
    <w:tmpl w:val="BAA830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">
    <w:nsid w:val="5E6751EB"/>
    <w:multiLevelType w:val="singleLevel"/>
    <w:tmpl w:val="D984163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7A067981"/>
    <w:multiLevelType w:val="hybridMultilevel"/>
    <w:tmpl w:val="D32AA676"/>
    <w:lvl w:ilvl="0" w:tplc="E81AC3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7F"/>
    <w:rsid w:val="00001A2D"/>
    <w:rsid w:val="000212F8"/>
    <w:rsid w:val="00033006"/>
    <w:rsid w:val="000343A0"/>
    <w:rsid w:val="00043605"/>
    <w:rsid w:val="00055B4D"/>
    <w:rsid w:val="00055B72"/>
    <w:rsid w:val="00072193"/>
    <w:rsid w:val="00095779"/>
    <w:rsid w:val="00096885"/>
    <w:rsid w:val="000F09A8"/>
    <w:rsid w:val="0011589E"/>
    <w:rsid w:val="00155FED"/>
    <w:rsid w:val="001568DD"/>
    <w:rsid w:val="00160C3F"/>
    <w:rsid w:val="00182528"/>
    <w:rsid w:val="00182B56"/>
    <w:rsid w:val="001954C4"/>
    <w:rsid w:val="00197570"/>
    <w:rsid w:val="001B1CB4"/>
    <w:rsid w:val="001C4AFC"/>
    <w:rsid w:val="001D2E04"/>
    <w:rsid w:val="001D33F1"/>
    <w:rsid w:val="001D7C8A"/>
    <w:rsid w:val="001E06C9"/>
    <w:rsid w:val="001F08C1"/>
    <w:rsid w:val="002057E1"/>
    <w:rsid w:val="00223700"/>
    <w:rsid w:val="0023454E"/>
    <w:rsid w:val="00242205"/>
    <w:rsid w:val="00243FBE"/>
    <w:rsid w:val="00266D8A"/>
    <w:rsid w:val="00277611"/>
    <w:rsid w:val="00286ACF"/>
    <w:rsid w:val="00286C3A"/>
    <w:rsid w:val="00296115"/>
    <w:rsid w:val="002A14EE"/>
    <w:rsid w:val="002A4DDD"/>
    <w:rsid w:val="002B4867"/>
    <w:rsid w:val="002E127F"/>
    <w:rsid w:val="002E301A"/>
    <w:rsid w:val="002E74A9"/>
    <w:rsid w:val="002F0088"/>
    <w:rsid w:val="003024AA"/>
    <w:rsid w:val="00311C2F"/>
    <w:rsid w:val="00320FAE"/>
    <w:rsid w:val="0032695F"/>
    <w:rsid w:val="003271C3"/>
    <w:rsid w:val="00332EEF"/>
    <w:rsid w:val="003434FE"/>
    <w:rsid w:val="00356741"/>
    <w:rsid w:val="00363A94"/>
    <w:rsid w:val="003772A0"/>
    <w:rsid w:val="0037783A"/>
    <w:rsid w:val="0039030F"/>
    <w:rsid w:val="003B66A4"/>
    <w:rsid w:val="003C7AE1"/>
    <w:rsid w:val="003D6125"/>
    <w:rsid w:val="003F5C1A"/>
    <w:rsid w:val="00404638"/>
    <w:rsid w:val="00416DCE"/>
    <w:rsid w:val="00417B20"/>
    <w:rsid w:val="00432634"/>
    <w:rsid w:val="0045707E"/>
    <w:rsid w:val="00466C1A"/>
    <w:rsid w:val="00476786"/>
    <w:rsid w:val="00476A77"/>
    <w:rsid w:val="004B4A50"/>
    <w:rsid w:val="004C504E"/>
    <w:rsid w:val="004C57BB"/>
    <w:rsid w:val="004C7118"/>
    <w:rsid w:val="004E7359"/>
    <w:rsid w:val="00504417"/>
    <w:rsid w:val="00505E58"/>
    <w:rsid w:val="005065D9"/>
    <w:rsid w:val="00510280"/>
    <w:rsid w:val="0051245F"/>
    <w:rsid w:val="005175C3"/>
    <w:rsid w:val="005412A2"/>
    <w:rsid w:val="00546A07"/>
    <w:rsid w:val="00553CF8"/>
    <w:rsid w:val="00555BAC"/>
    <w:rsid w:val="005723FE"/>
    <w:rsid w:val="00575F10"/>
    <w:rsid w:val="005910EA"/>
    <w:rsid w:val="00592D0A"/>
    <w:rsid w:val="005A2E60"/>
    <w:rsid w:val="005B15E7"/>
    <w:rsid w:val="005B5897"/>
    <w:rsid w:val="005C60BE"/>
    <w:rsid w:val="005C7F02"/>
    <w:rsid w:val="005D2B0D"/>
    <w:rsid w:val="005F3497"/>
    <w:rsid w:val="005F3824"/>
    <w:rsid w:val="005F39F2"/>
    <w:rsid w:val="005F41C1"/>
    <w:rsid w:val="0061048A"/>
    <w:rsid w:val="00620328"/>
    <w:rsid w:val="00630F14"/>
    <w:rsid w:val="00685B31"/>
    <w:rsid w:val="00695588"/>
    <w:rsid w:val="006C09DE"/>
    <w:rsid w:val="006D591C"/>
    <w:rsid w:val="006D6329"/>
    <w:rsid w:val="006F4C17"/>
    <w:rsid w:val="006F6F7C"/>
    <w:rsid w:val="007127A2"/>
    <w:rsid w:val="00722F26"/>
    <w:rsid w:val="007259FF"/>
    <w:rsid w:val="00747DB1"/>
    <w:rsid w:val="007558DB"/>
    <w:rsid w:val="00755E6E"/>
    <w:rsid w:val="00765D9D"/>
    <w:rsid w:val="00786146"/>
    <w:rsid w:val="0078639A"/>
    <w:rsid w:val="007A7B44"/>
    <w:rsid w:val="007C44C2"/>
    <w:rsid w:val="007D4E79"/>
    <w:rsid w:val="007E0031"/>
    <w:rsid w:val="00815A12"/>
    <w:rsid w:val="00823768"/>
    <w:rsid w:val="00823B9E"/>
    <w:rsid w:val="0084145B"/>
    <w:rsid w:val="00850D6E"/>
    <w:rsid w:val="00852FB8"/>
    <w:rsid w:val="00853D84"/>
    <w:rsid w:val="00857AB1"/>
    <w:rsid w:val="00862349"/>
    <w:rsid w:val="00865B10"/>
    <w:rsid w:val="008719E1"/>
    <w:rsid w:val="008B3105"/>
    <w:rsid w:val="008D00C4"/>
    <w:rsid w:val="008D29C9"/>
    <w:rsid w:val="008E0C87"/>
    <w:rsid w:val="0091387C"/>
    <w:rsid w:val="00920548"/>
    <w:rsid w:val="009279CA"/>
    <w:rsid w:val="0095389F"/>
    <w:rsid w:val="009564F8"/>
    <w:rsid w:val="00966864"/>
    <w:rsid w:val="0097258E"/>
    <w:rsid w:val="00972FBA"/>
    <w:rsid w:val="00973C69"/>
    <w:rsid w:val="00993927"/>
    <w:rsid w:val="009B21C1"/>
    <w:rsid w:val="009D56BF"/>
    <w:rsid w:val="009E1455"/>
    <w:rsid w:val="009E7E1E"/>
    <w:rsid w:val="00A02D68"/>
    <w:rsid w:val="00A05F7F"/>
    <w:rsid w:val="00A26EC7"/>
    <w:rsid w:val="00A560E0"/>
    <w:rsid w:val="00A62B48"/>
    <w:rsid w:val="00A63408"/>
    <w:rsid w:val="00A63667"/>
    <w:rsid w:val="00A64547"/>
    <w:rsid w:val="00A65BEF"/>
    <w:rsid w:val="00A71D9A"/>
    <w:rsid w:val="00A85B86"/>
    <w:rsid w:val="00AB0E51"/>
    <w:rsid w:val="00AB3145"/>
    <w:rsid w:val="00AB58B1"/>
    <w:rsid w:val="00AE0020"/>
    <w:rsid w:val="00AE6BC7"/>
    <w:rsid w:val="00AF0D78"/>
    <w:rsid w:val="00AF2AC3"/>
    <w:rsid w:val="00AF3786"/>
    <w:rsid w:val="00AF3AAA"/>
    <w:rsid w:val="00B0498F"/>
    <w:rsid w:val="00B04CE5"/>
    <w:rsid w:val="00B10A0E"/>
    <w:rsid w:val="00B437B0"/>
    <w:rsid w:val="00B57AB2"/>
    <w:rsid w:val="00B57B9F"/>
    <w:rsid w:val="00B612AF"/>
    <w:rsid w:val="00B86A76"/>
    <w:rsid w:val="00B95A5D"/>
    <w:rsid w:val="00BA1105"/>
    <w:rsid w:val="00BA34D9"/>
    <w:rsid w:val="00BB57DF"/>
    <w:rsid w:val="00BC40FF"/>
    <w:rsid w:val="00BD74DF"/>
    <w:rsid w:val="00BD75A4"/>
    <w:rsid w:val="00C00EF4"/>
    <w:rsid w:val="00C23441"/>
    <w:rsid w:val="00C23B1B"/>
    <w:rsid w:val="00C401C8"/>
    <w:rsid w:val="00C4792D"/>
    <w:rsid w:val="00C546D8"/>
    <w:rsid w:val="00C64FD5"/>
    <w:rsid w:val="00C66CAE"/>
    <w:rsid w:val="00C91DBB"/>
    <w:rsid w:val="00C95845"/>
    <w:rsid w:val="00CA2E38"/>
    <w:rsid w:val="00CC5016"/>
    <w:rsid w:val="00CD0C94"/>
    <w:rsid w:val="00CE2DD2"/>
    <w:rsid w:val="00CF1FEC"/>
    <w:rsid w:val="00CF651C"/>
    <w:rsid w:val="00D04609"/>
    <w:rsid w:val="00D12074"/>
    <w:rsid w:val="00D31CDF"/>
    <w:rsid w:val="00D32B35"/>
    <w:rsid w:val="00D4482A"/>
    <w:rsid w:val="00D574DD"/>
    <w:rsid w:val="00D62D0E"/>
    <w:rsid w:val="00D713EE"/>
    <w:rsid w:val="00D81B3F"/>
    <w:rsid w:val="00D94C2D"/>
    <w:rsid w:val="00DA150B"/>
    <w:rsid w:val="00DA5418"/>
    <w:rsid w:val="00DB56A8"/>
    <w:rsid w:val="00DC1695"/>
    <w:rsid w:val="00DE5860"/>
    <w:rsid w:val="00DF05EE"/>
    <w:rsid w:val="00DF5B3C"/>
    <w:rsid w:val="00E05893"/>
    <w:rsid w:val="00E0729E"/>
    <w:rsid w:val="00E15BC0"/>
    <w:rsid w:val="00E16340"/>
    <w:rsid w:val="00E26314"/>
    <w:rsid w:val="00E34E7A"/>
    <w:rsid w:val="00E506D4"/>
    <w:rsid w:val="00E52641"/>
    <w:rsid w:val="00E541D0"/>
    <w:rsid w:val="00E67696"/>
    <w:rsid w:val="00E9176D"/>
    <w:rsid w:val="00EC27D2"/>
    <w:rsid w:val="00EE1C2E"/>
    <w:rsid w:val="00EE3B9F"/>
    <w:rsid w:val="00EE49D9"/>
    <w:rsid w:val="00EE6990"/>
    <w:rsid w:val="00F14DA3"/>
    <w:rsid w:val="00F225FD"/>
    <w:rsid w:val="00F35775"/>
    <w:rsid w:val="00F43D73"/>
    <w:rsid w:val="00F602A5"/>
    <w:rsid w:val="00F60CD4"/>
    <w:rsid w:val="00F61173"/>
    <w:rsid w:val="00F76117"/>
    <w:rsid w:val="00F82BB3"/>
    <w:rsid w:val="00F926F0"/>
    <w:rsid w:val="00FA200E"/>
    <w:rsid w:val="00FA742E"/>
    <w:rsid w:val="00FB1977"/>
    <w:rsid w:val="00FB443D"/>
    <w:rsid w:val="00FD1CF7"/>
    <w:rsid w:val="00FD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B08BC-85C6-40EB-B538-0EC05A65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1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2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3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5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05F7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A05F7F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A05F7F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A05F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A05F7F"/>
    <w:pPr>
      <w:ind w:firstLine="709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F09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21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B21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rsid w:val="009B21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9B2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9B21C1"/>
    <w:pPr>
      <w:tabs>
        <w:tab w:val="left" w:pos="-2552"/>
        <w:tab w:val="left" w:pos="-2268"/>
        <w:tab w:val="left" w:pos="-1985"/>
      </w:tabs>
    </w:pPr>
    <w:rPr>
      <w:szCs w:val="20"/>
    </w:rPr>
  </w:style>
  <w:style w:type="paragraph" w:customStyle="1" w:styleId="31">
    <w:name w:val="Знак Знак3"/>
    <w:basedOn w:val="a"/>
    <w:rsid w:val="009B21C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AB3145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46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5B1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03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903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0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7FBB-7E7D-42E9-8F16-7378EBD3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9678</Words>
  <Characters>5518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5</cp:revision>
  <cp:lastPrinted>2021-03-16T10:20:00Z</cp:lastPrinted>
  <dcterms:created xsi:type="dcterms:W3CDTF">2024-04-26T07:11:00Z</dcterms:created>
  <dcterms:modified xsi:type="dcterms:W3CDTF">2024-04-26T07:13:00Z</dcterms:modified>
</cp:coreProperties>
</file>