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EFB" w:rsidRDefault="006B4C4C" w:rsidP="00FE6A4F">
      <w:pPr>
        <w:spacing w:after="0" w:line="240" w:lineRule="auto"/>
        <w:contextualSpacing/>
        <w:jc w:val="right"/>
        <w:rPr>
          <w:rFonts w:ascii="Times New Roman" w:hAnsi="Times New Roman" w:cs="Times New Roman"/>
          <w:b/>
          <w:sz w:val="24"/>
          <w:szCs w:val="24"/>
          <w:lang w:val="uk-UA"/>
        </w:rPr>
      </w:pPr>
      <w:r w:rsidRPr="00685B0F">
        <w:rPr>
          <w:rFonts w:ascii="Times New Roman" w:hAnsi="Times New Roman" w:cs="Times New Roman"/>
          <w:b/>
          <w:sz w:val="24"/>
          <w:szCs w:val="24"/>
          <w:lang w:val="uk-UA"/>
        </w:rPr>
        <w:t>ДОДАТОК №2</w:t>
      </w:r>
    </w:p>
    <w:p w:rsidR="006B4C4C" w:rsidRPr="00786B60" w:rsidRDefault="006B4C4C" w:rsidP="00FE6A4F">
      <w:pPr>
        <w:spacing w:after="0" w:line="240" w:lineRule="auto"/>
        <w:contextualSpacing/>
        <w:jc w:val="center"/>
        <w:rPr>
          <w:rFonts w:ascii="Times New Roman" w:hAnsi="Times New Roman" w:cs="Times New Roman"/>
          <w:b/>
          <w:sz w:val="24"/>
          <w:szCs w:val="24"/>
          <w:lang w:val="uk-UA"/>
        </w:rPr>
      </w:pPr>
      <w:r w:rsidRPr="00786B60">
        <w:rPr>
          <w:rFonts w:ascii="Times New Roman" w:hAnsi="Times New Roman" w:cs="Times New Roman"/>
          <w:b/>
          <w:sz w:val="24"/>
          <w:szCs w:val="24"/>
          <w:lang w:val="uk-UA"/>
        </w:rPr>
        <w:t>Технічна специфікація</w:t>
      </w:r>
    </w:p>
    <w:p w:rsidR="006B4C4C" w:rsidRPr="00786B60" w:rsidRDefault="006B4C4C" w:rsidP="00FE6A4F">
      <w:pPr>
        <w:spacing w:after="0" w:line="240" w:lineRule="auto"/>
        <w:contextualSpacing/>
        <w:jc w:val="center"/>
        <w:rPr>
          <w:rFonts w:ascii="Times New Roman" w:hAnsi="Times New Roman" w:cs="Times New Roman"/>
          <w:b/>
          <w:sz w:val="24"/>
          <w:szCs w:val="24"/>
          <w:lang w:val="uk-UA"/>
        </w:rPr>
      </w:pPr>
      <w:r w:rsidRPr="00786B60">
        <w:rPr>
          <w:rFonts w:ascii="Times New Roman" w:hAnsi="Times New Roman" w:cs="Times New Roman"/>
          <w:b/>
          <w:sz w:val="24"/>
          <w:szCs w:val="24"/>
          <w:lang w:val="uk-UA"/>
        </w:rPr>
        <w:t>на закупівлю:</w:t>
      </w:r>
    </w:p>
    <w:p w:rsidR="00F54BCB" w:rsidRDefault="00F54BCB" w:rsidP="00F54BCB">
      <w:pPr>
        <w:spacing w:after="0" w:line="240" w:lineRule="auto"/>
        <w:jc w:val="center"/>
        <w:rPr>
          <w:rFonts w:ascii="Times New Roman" w:hAnsi="Times New Roman"/>
          <w:b/>
          <w:sz w:val="24"/>
          <w:szCs w:val="24"/>
          <w:lang w:val="uk-UA"/>
        </w:rPr>
      </w:pPr>
      <w:r w:rsidRPr="00F54BCB">
        <w:rPr>
          <w:rFonts w:ascii="Times New Roman" w:hAnsi="Times New Roman"/>
          <w:b/>
          <w:sz w:val="24"/>
          <w:szCs w:val="24"/>
          <w:lang w:val="uk-UA"/>
        </w:rPr>
        <w:t xml:space="preserve">Поточний ремонт приміщень Рівненського ліцею № </w:t>
      </w:r>
      <w:r w:rsidR="001A049A">
        <w:rPr>
          <w:rFonts w:ascii="Times New Roman" w:hAnsi="Times New Roman"/>
          <w:b/>
          <w:sz w:val="24"/>
          <w:szCs w:val="24"/>
          <w:lang w:val="uk-UA"/>
        </w:rPr>
        <w:t>2</w:t>
      </w:r>
      <w:r w:rsidR="00CF2FC8">
        <w:rPr>
          <w:rFonts w:ascii="Times New Roman" w:hAnsi="Times New Roman"/>
          <w:b/>
          <w:sz w:val="24"/>
          <w:szCs w:val="24"/>
          <w:lang w:val="uk-UA"/>
        </w:rPr>
        <w:t xml:space="preserve"> </w:t>
      </w:r>
    </w:p>
    <w:p w:rsidR="00CF2FC8" w:rsidRPr="00F54BCB" w:rsidRDefault="00CF2FC8" w:rsidP="00F54BCB">
      <w:pPr>
        <w:spacing w:after="0" w:line="240" w:lineRule="auto"/>
        <w:jc w:val="center"/>
        <w:rPr>
          <w:rFonts w:ascii="Times New Roman" w:hAnsi="Times New Roman"/>
          <w:b/>
          <w:sz w:val="24"/>
          <w:szCs w:val="24"/>
          <w:lang w:val="uk-UA"/>
        </w:rPr>
      </w:pPr>
      <w:r>
        <w:rPr>
          <w:rFonts w:ascii="Times New Roman" w:hAnsi="Times New Roman"/>
          <w:b/>
          <w:sz w:val="24"/>
          <w:szCs w:val="24"/>
          <w:lang w:val="uk-UA"/>
        </w:rPr>
        <w:t xml:space="preserve">Рівненської міської ради за </w:t>
      </w:r>
      <w:proofErr w:type="spellStart"/>
      <w:r>
        <w:rPr>
          <w:rFonts w:ascii="Times New Roman" w:hAnsi="Times New Roman"/>
          <w:b/>
          <w:sz w:val="24"/>
          <w:szCs w:val="24"/>
          <w:lang w:val="uk-UA"/>
        </w:rPr>
        <w:t>адресою</w:t>
      </w:r>
      <w:proofErr w:type="spellEnd"/>
      <w:r>
        <w:rPr>
          <w:rFonts w:ascii="Times New Roman" w:hAnsi="Times New Roman"/>
          <w:b/>
          <w:sz w:val="24"/>
          <w:szCs w:val="24"/>
          <w:lang w:val="uk-UA"/>
        </w:rPr>
        <w:t>: м. Рівне, вул. 24 Серпня,</w:t>
      </w:r>
      <w:r w:rsidR="00E10C33">
        <w:rPr>
          <w:rFonts w:ascii="Times New Roman" w:hAnsi="Times New Roman"/>
          <w:b/>
          <w:sz w:val="24"/>
          <w:szCs w:val="24"/>
          <w:lang w:val="uk-UA"/>
        </w:rPr>
        <w:t xml:space="preserve"> буд.</w:t>
      </w:r>
      <w:bookmarkStart w:id="0" w:name="_GoBack"/>
      <w:bookmarkEnd w:id="0"/>
      <w:r>
        <w:rPr>
          <w:rFonts w:ascii="Times New Roman" w:hAnsi="Times New Roman"/>
          <w:b/>
          <w:sz w:val="24"/>
          <w:szCs w:val="24"/>
          <w:lang w:val="uk-UA"/>
        </w:rPr>
        <w:t xml:space="preserve"> 2</w:t>
      </w:r>
    </w:p>
    <w:p w:rsidR="00F54BCB" w:rsidRPr="00F54BCB" w:rsidRDefault="00F54BCB" w:rsidP="00F54BCB">
      <w:pPr>
        <w:spacing w:after="0" w:line="240" w:lineRule="auto"/>
        <w:jc w:val="center"/>
        <w:rPr>
          <w:rFonts w:ascii="Times New Roman" w:hAnsi="Times New Roman"/>
          <w:b/>
          <w:sz w:val="24"/>
          <w:szCs w:val="24"/>
          <w:lang w:val="uk-UA"/>
        </w:rPr>
      </w:pPr>
      <w:r w:rsidRPr="00F54BCB">
        <w:rPr>
          <w:rFonts w:ascii="Times New Roman" w:hAnsi="Times New Roman"/>
          <w:b/>
          <w:sz w:val="24"/>
          <w:szCs w:val="24"/>
          <w:lang w:val="uk-UA"/>
        </w:rPr>
        <w:t>(заміна</w:t>
      </w:r>
      <w:r w:rsidR="001A049A">
        <w:rPr>
          <w:rFonts w:ascii="Times New Roman" w:hAnsi="Times New Roman"/>
          <w:b/>
          <w:sz w:val="24"/>
          <w:szCs w:val="24"/>
          <w:lang w:val="uk-UA"/>
        </w:rPr>
        <w:t xml:space="preserve"> окремих</w:t>
      </w:r>
      <w:r w:rsidRPr="00F54BCB">
        <w:rPr>
          <w:rFonts w:ascii="Times New Roman" w:hAnsi="Times New Roman"/>
          <w:b/>
          <w:sz w:val="24"/>
          <w:szCs w:val="24"/>
          <w:lang w:val="uk-UA"/>
        </w:rPr>
        <w:t xml:space="preserve"> віконних блоків на енергоефективні) </w:t>
      </w:r>
    </w:p>
    <w:p w:rsidR="00E6613F" w:rsidRDefault="00F54BCB" w:rsidP="00F54BCB">
      <w:pPr>
        <w:spacing w:after="0" w:line="240" w:lineRule="auto"/>
        <w:jc w:val="center"/>
        <w:rPr>
          <w:rFonts w:ascii="Times New Roman" w:hAnsi="Times New Roman"/>
          <w:b/>
          <w:bCs/>
          <w:sz w:val="24"/>
          <w:szCs w:val="24"/>
          <w:lang w:val="uk-UA"/>
        </w:rPr>
      </w:pPr>
      <w:r w:rsidRPr="00F54BCB">
        <w:rPr>
          <w:rFonts w:ascii="Times New Roman" w:hAnsi="Times New Roman"/>
          <w:b/>
          <w:sz w:val="24"/>
          <w:szCs w:val="24"/>
          <w:lang w:val="uk-UA"/>
        </w:rPr>
        <w:t>Код ДК 021:2015 45450000-6 Інші завершальні будівельні роботи</w:t>
      </w:r>
      <w:r w:rsidRPr="00F54BCB">
        <w:rPr>
          <w:rFonts w:ascii="Times New Roman" w:hAnsi="Times New Roman"/>
          <w:b/>
          <w:bCs/>
          <w:sz w:val="24"/>
          <w:szCs w:val="24"/>
          <w:lang w:val="uk-UA"/>
        </w:rPr>
        <w:t xml:space="preserve"> </w:t>
      </w:r>
    </w:p>
    <w:p w:rsidR="00835AC9" w:rsidRDefault="00835AC9" w:rsidP="00F54BCB">
      <w:pPr>
        <w:spacing w:after="0" w:line="240" w:lineRule="auto"/>
        <w:jc w:val="center"/>
        <w:rPr>
          <w:rFonts w:ascii="Times New Roman" w:eastAsia="Times New Roman" w:hAnsi="Times New Roman"/>
          <w:b/>
          <w:bCs/>
          <w:spacing w:val="-3"/>
          <w:sz w:val="24"/>
          <w:szCs w:val="24"/>
          <w:lang w:val="uk-UA"/>
        </w:rPr>
      </w:pPr>
      <w:r w:rsidRPr="00487769">
        <w:rPr>
          <w:rFonts w:ascii="Times New Roman" w:eastAsia="Times New Roman" w:hAnsi="Times New Roman"/>
          <w:b/>
          <w:bCs/>
          <w:spacing w:val="-3"/>
          <w:sz w:val="24"/>
          <w:szCs w:val="24"/>
          <w:lang w:val="uk-UA"/>
        </w:rPr>
        <w:t xml:space="preserve">Відомість обсягів </w:t>
      </w:r>
      <w:r w:rsidR="00E6613F">
        <w:rPr>
          <w:rFonts w:ascii="Times New Roman" w:eastAsia="Times New Roman" w:hAnsi="Times New Roman"/>
          <w:b/>
          <w:bCs/>
          <w:spacing w:val="-3"/>
          <w:sz w:val="24"/>
          <w:szCs w:val="24"/>
          <w:lang w:val="uk-UA"/>
        </w:rPr>
        <w:t>послуги</w:t>
      </w:r>
    </w:p>
    <w:p w:rsidR="001D2818" w:rsidRPr="00487769" w:rsidRDefault="001D2818" w:rsidP="00F54BCB">
      <w:pPr>
        <w:spacing w:after="0" w:line="240" w:lineRule="auto"/>
        <w:jc w:val="center"/>
        <w:rPr>
          <w:rFonts w:ascii="Times New Roman" w:hAnsi="Times New Roman"/>
          <w:b/>
          <w:sz w:val="24"/>
          <w:szCs w:val="24"/>
          <w:lang w:val="uk-UA"/>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
        <w:gridCol w:w="5314"/>
        <w:gridCol w:w="1418"/>
        <w:gridCol w:w="1417"/>
        <w:gridCol w:w="1559"/>
      </w:tblGrid>
      <w:tr w:rsidR="00E6613F" w:rsidRPr="004C2A4A" w:rsidTr="00D573BE">
        <w:trPr>
          <w:trHeight w:val="555"/>
        </w:trPr>
        <w:tc>
          <w:tcPr>
            <w:tcW w:w="640" w:type="dxa"/>
            <w:shd w:val="clear" w:color="auto" w:fill="auto"/>
            <w:vAlign w:val="center"/>
            <w:hideMark/>
          </w:tcPr>
          <w:p w:rsidR="00E6613F" w:rsidRDefault="00E6613F" w:rsidP="00E6613F">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w:t>
            </w:r>
          </w:p>
          <w:p w:rsidR="00E6613F" w:rsidRDefault="00E6613F" w:rsidP="00E6613F">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lang w:val="uk-UA"/>
              </w:rPr>
              <w:t>Ч.ч</w:t>
            </w:r>
            <w:proofErr w:type="spellEnd"/>
            <w:r>
              <w:rPr>
                <w:rFonts w:ascii="Arial" w:hAnsi="Arial" w:cs="Arial"/>
                <w:spacing w:val="-3"/>
                <w:sz w:val="20"/>
                <w:szCs w:val="20"/>
                <w:lang w:val="uk-UA"/>
              </w:rPr>
              <w:t>.</w:t>
            </w:r>
          </w:p>
        </w:tc>
        <w:tc>
          <w:tcPr>
            <w:tcW w:w="5314" w:type="dxa"/>
            <w:shd w:val="clear" w:color="auto" w:fill="auto"/>
            <w:vAlign w:val="center"/>
            <w:hideMark/>
          </w:tcPr>
          <w:p w:rsidR="00E6613F" w:rsidRDefault="00E6613F" w:rsidP="00E6613F">
            <w:pPr>
              <w:keepLines/>
              <w:autoSpaceDE w:val="0"/>
              <w:autoSpaceDN w:val="0"/>
              <w:spacing w:after="0" w:line="240" w:lineRule="auto"/>
              <w:jc w:val="center"/>
              <w:rPr>
                <w:rFonts w:ascii="Arial" w:hAnsi="Arial" w:cs="Arial"/>
                <w:spacing w:val="-3"/>
                <w:sz w:val="20"/>
                <w:szCs w:val="20"/>
                <w:lang w:val="uk-UA"/>
              </w:rPr>
            </w:pPr>
          </w:p>
          <w:p w:rsidR="00E6613F" w:rsidRDefault="00E6613F" w:rsidP="00E6613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Найменування робіт і витрат</w:t>
            </w:r>
          </w:p>
        </w:tc>
        <w:tc>
          <w:tcPr>
            <w:tcW w:w="1418" w:type="dxa"/>
            <w:shd w:val="clear" w:color="auto" w:fill="auto"/>
            <w:vAlign w:val="center"/>
            <w:hideMark/>
          </w:tcPr>
          <w:p w:rsidR="00E6613F" w:rsidRDefault="00E6613F" w:rsidP="00E6613F">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Одиниця</w:t>
            </w:r>
          </w:p>
          <w:p w:rsidR="00E6613F" w:rsidRDefault="00E6613F" w:rsidP="00E6613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виміру</w:t>
            </w:r>
          </w:p>
        </w:tc>
        <w:tc>
          <w:tcPr>
            <w:tcW w:w="1417" w:type="dxa"/>
            <w:shd w:val="clear" w:color="auto" w:fill="auto"/>
            <w:vAlign w:val="center"/>
            <w:hideMark/>
          </w:tcPr>
          <w:p w:rsidR="00E6613F" w:rsidRDefault="00E6613F" w:rsidP="00E6613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 xml:space="preserve">  Кількість</w:t>
            </w:r>
          </w:p>
        </w:tc>
        <w:tc>
          <w:tcPr>
            <w:tcW w:w="1559" w:type="dxa"/>
            <w:shd w:val="clear" w:color="auto" w:fill="auto"/>
            <w:vAlign w:val="center"/>
            <w:hideMark/>
          </w:tcPr>
          <w:p w:rsidR="00E6613F" w:rsidRDefault="00E6613F" w:rsidP="00E6613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Примітка</w:t>
            </w:r>
          </w:p>
        </w:tc>
      </w:tr>
      <w:tr w:rsidR="00E6613F" w:rsidRPr="00CF423D" w:rsidTr="005E248F">
        <w:trPr>
          <w:trHeight w:val="294"/>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613F" w:rsidRDefault="00E6613F" w:rsidP="00E6613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w:t>
            </w:r>
          </w:p>
        </w:tc>
        <w:tc>
          <w:tcPr>
            <w:tcW w:w="5314" w:type="dxa"/>
            <w:tcBorders>
              <w:top w:val="single" w:sz="4" w:space="0" w:color="auto"/>
              <w:left w:val="single" w:sz="4" w:space="0" w:color="auto"/>
              <w:bottom w:val="single" w:sz="4" w:space="0" w:color="auto"/>
              <w:right w:val="single" w:sz="4" w:space="0" w:color="auto"/>
            </w:tcBorders>
            <w:shd w:val="clear" w:color="auto" w:fill="auto"/>
            <w:vAlign w:val="center"/>
          </w:tcPr>
          <w:p w:rsidR="00E6613F" w:rsidRDefault="00E6613F" w:rsidP="00E6613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6613F" w:rsidRDefault="00E6613F" w:rsidP="00E6613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6613F" w:rsidRDefault="00E6613F" w:rsidP="00E6613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613F" w:rsidRDefault="00E6613F" w:rsidP="00E6613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w:t>
            </w:r>
          </w:p>
        </w:tc>
      </w:tr>
      <w:tr w:rsidR="00E6613F" w:rsidRPr="00CF423D" w:rsidTr="005E248F">
        <w:trPr>
          <w:trHeight w:val="294"/>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rsidR="00E6613F" w:rsidRDefault="00E6613F" w:rsidP="00E6613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w:t>
            </w:r>
          </w:p>
        </w:tc>
        <w:tc>
          <w:tcPr>
            <w:tcW w:w="5314" w:type="dxa"/>
            <w:tcBorders>
              <w:top w:val="single" w:sz="4" w:space="0" w:color="auto"/>
              <w:left w:val="single" w:sz="4" w:space="0" w:color="auto"/>
              <w:bottom w:val="single" w:sz="4" w:space="0" w:color="auto"/>
              <w:right w:val="single" w:sz="4" w:space="0" w:color="auto"/>
            </w:tcBorders>
            <w:shd w:val="clear" w:color="auto" w:fill="auto"/>
          </w:tcPr>
          <w:p w:rsidR="00E6613F" w:rsidRDefault="00E6613F" w:rsidP="00E6613F">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Демонтаж віконних коробок в кам'яних стінах з</w:t>
            </w:r>
          </w:p>
          <w:p w:rsidR="00E6613F" w:rsidRDefault="00E6613F" w:rsidP="00E6613F">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відбиванням штукатурки в укосах</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6613F" w:rsidRDefault="00E6613F" w:rsidP="00E6613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 xml:space="preserve"> </w:t>
            </w:r>
            <w:proofErr w:type="spellStart"/>
            <w:r>
              <w:rPr>
                <w:rFonts w:ascii="Arial" w:hAnsi="Arial" w:cs="Arial"/>
                <w:spacing w:val="-3"/>
                <w:sz w:val="20"/>
                <w:szCs w:val="20"/>
                <w:lang w:val="uk-UA"/>
              </w:rPr>
              <w:t>шт</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6613F" w:rsidRDefault="001A049A" w:rsidP="00E6613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23</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E6613F" w:rsidRDefault="00E6613F" w:rsidP="00E6613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6613F" w:rsidRPr="00CF423D" w:rsidTr="005E248F">
        <w:trPr>
          <w:trHeight w:val="294"/>
        </w:trPr>
        <w:tc>
          <w:tcPr>
            <w:tcW w:w="640" w:type="dxa"/>
            <w:tcBorders>
              <w:top w:val="single" w:sz="4" w:space="0" w:color="auto"/>
              <w:left w:val="single" w:sz="4" w:space="0" w:color="auto"/>
              <w:bottom w:val="single" w:sz="4" w:space="0" w:color="auto"/>
              <w:right w:val="single" w:sz="4" w:space="0" w:color="auto"/>
            </w:tcBorders>
            <w:shd w:val="clear" w:color="auto" w:fill="auto"/>
          </w:tcPr>
          <w:p w:rsidR="00E6613F" w:rsidRDefault="00E6613F" w:rsidP="00E6613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w:t>
            </w:r>
          </w:p>
        </w:tc>
        <w:tc>
          <w:tcPr>
            <w:tcW w:w="5314" w:type="dxa"/>
            <w:tcBorders>
              <w:top w:val="single" w:sz="4" w:space="0" w:color="auto"/>
              <w:left w:val="single" w:sz="4" w:space="0" w:color="auto"/>
              <w:bottom w:val="single" w:sz="4" w:space="0" w:color="auto"/>
              <w:right w:val="single" w:sz="4" w:space="0" w:color="auto"/>
            </w:tcBorders>
            <w:shd w:val="clear" w:color="auto" w:fill="auto"/>
          </w:tcPr>
          <w:p w:rsidR="00E6613F" w:rsidRDefault="00E6613F" w:rsidP="00E6613F">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Знімання засклених віконних рам</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6613F" w:rsidRDefault="00E6613F" w:rsidP="00E6613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 xml:space="preserve"> м2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6613F" w:rsidRDefault="001A049A" w:rsidP="00E6613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59,48</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E6613F" w:rsidRDefault="00E6613F" w:rsidP="00E6613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6613F" w:rsidRPr="00CF423D" w:rsidTr="005E248F">
        <w:trPr>
          <w:trHeight w:val="294"/>
        </w:trPr>
        <w:tc>
          <w:tcPr>
            <w:tcW w:w="640" w:type="dxa"/>
            <w:tcBorders>
              <w:top w:val="single" w:sz="4" w:space="0" w:color="auto"/>
              <w:left w:val="single" w:sz="4" w:space="0" w:color="auto"/>
              <w:bottom w:val="single" w:sz="4" w:space="0" w:color="auto"/>
              <w:right w:val="single" w:sz="4" w:space="0" w:color="auto"/>
            </w:tcBorders>
            <w:shd w:val="clear" w:color="auto" w:fill="auto"/>
          </w:tcPr>
          <w:p w:rsidR="00E6613F" w:rsidRDefault="00E6613F" w:rsidP="00E6613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w:t>
            </w:r>
          </w:p>
        </w:tc>
        <w:tc>
          <w:tcPr>
            <w:tcW w:w="5314" w:type="dxa"/>
            <w:tcBorders>
              <w:top w:val="single" w:sz="4" w:space="0" w:color="auto"/>
              <w:left w:val="single" w:sz="4" w:space="0" w:color="auto"/>
              <w:bottom w:val="single" w:sz="4" w:space="0" w:color="auto"/>
              <w:right w:val="single" w:sz="4" w:space="0" w:color="auto"/>
            </w:tcBorders>
            <w:shd w:val="clear" w:color="auto" w:fill="auto"/>
          </w:tcPr>
          <w:p w:rsidR="00E6613F" w:rsidRPr="00E6613F" w:rsidRDefault="00E6613F" w:rsidP="001A049A">
            <w:pPr>
              <w:keepLines/>
              <w:autoSpaceDE w:val="0"/>
              <w:autoSpaceDN w:val="0"/>
              <w:spacing w:after="0" w:line="240" w:lineRule="auto"/>
              <w:rPr>
                <w:rFonts w:ascii="Arial" w:hAnsi="Arial" w:cs="Arial"/>
                <w:sz w:val="20"/>
                <w:szCs w:val="20"/>
                <w:lang w:val="ru-RU"/>
              </w:rPr>
            </w:pPr>
            <w:r>
              <w:rPr>
                <w:rFonts w:ascii="Arial" w:hAnsi="Arial" w:cs="Arial"/>
                <w:spacing w:val="-3"/>
                <w:sz w:val="20"/>
                <w:szCs w:val="20"/>
                <w:lang w:val="uk-UA"/>
              </w:rPr>
              <w:t xml:space="preserve">Знімання </w:t>
            </w:r>
            <w:r w:rsidR="001A049A">
              <w:rPr>
                <w:rFonts w:ascii="Arial" w:hAnsi="Arial" w:cs="Arial"/>
                <w:spacing w:val="-3"/>
                <w:sz w:val="20"/>
                <w:szCs w:val="20"/>
                <w:lang w:val="uk-UA"/>
              </w:rPr>
              <w:t>бет</w:t>
            </w:r>
            <w:r>
              <w:rPr>
                <w:rFonts w:ascii="Arial" w:hAnsi="Arial" w:cs="Arial"/>
                <w:spacing w:val="-3"/>
                <w:sz w:val="20"/>
                <w:szCs w:val="20"/>
                <w:lang w:val="uk-UA"/>
              </w:rPr>
              <w:t xml:space="preserve">онних </w:t>
            </w:r>
            <w:r w:rsidR="00F33744">
              <w:rPr>
                <w:rFonts w:ascii="Arial" w:hAnsi="Arial" w:cs="Arial"/>
                <w:spacing w:val="-3"/>
                <w:sz w:val="20"/>
                <w:szCs w:val="20"/>
                <w:lang w:val="uk-UA"/>
              </w:rPr>
              <w:t xml:space="preserve">та мозаїчних підвіконних </w:t>
            </w:r>
            <w:proofErr w:type="spellStart"/>
            <w:r w:rsidR="00F33744">
              <w:rPr>
                <w:rFonts w:ascii="Arial" w:hAnsi="Arial" w:cs="Arial"/>
                <w:spacing w:val="-3"/>
                <w:sz w:val="20"/>
                <w:szCs w:val="20"/>
                <w:lang w:val="uk-UA"/>
              </w:rPr>
              <w:t>дощ</w:t>
            </w:r>
            <w:r w:rsidR="001A049A">
              <w:rPr>
                <w:rFonts w:ascii="Arial" w:hAnsi="Arial" w:cs="Arial"/>
                <w:spacing w:val="-3"/>
                <w:sz w:val="20"/>
                <w:szCs w:val="20"/>
                <w:lang w:val="uk-UA"/>
              </w:rPr>
              <w:t>ок</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6613F" w:rsidRDefault="00E6613F" w:rsidP="00E6613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 xml:space="preserve"> м2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6613F" w:rsidRDefault="001A049A" w:rsidP="00E6613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14,02</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E6613F" w:rsidRDefault="00E6613F" w:rsidP="00E6613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6613F" w:rsidRPr="00CF423D" w:rsidTr="005E248F">
        <w:trPr>
          <w:trHeight w:val="294"/>
        </w:trPr>
        <w:tc>
          <w:tcPr>
            <w:tcW w:w="640" w:type="dxa"/>
            <w:tcBorders>
              <w:top w:val="single" w:sz="4" w:space="0" w:color="auto"/>
              <w:left w:val="single" w:sz="4" w:space="0" w:color="auto"/>
              <w:bottom w:val="single" w:sz="4" w:space="0" w:color="auto"/>
              <w:right w:val="single" w:sz="4" w:space="0" w:color="auto"/>
            </w:tcBorders>
            <w:shd w:val="clear" w:color="auto" w:fill="auto"/>
          </w:tcPr>
          <w:p w:rsidR="00E6613F" w:rsidRDefault="00E6613F" w:rsidP="00E6613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w:t>
            </w:r>
          </w:p>
        </w:tc>
        <w:tc>
          <w:tcPr>
            <w:tcW w:w="5314" w:type="dxa"/>
            <w:tcBorders>
              <w:top w:val="single" w:sz="4" w:space="0" w:color="auto"/>
              <w:left w:val="single" w:sz="4" w:space="0" w:color="auto"/>
              <w:bottom w:val="single" w:sz="4" w:space="0" w:color="auto"/>
              <w:right w:val="single" w:sz="4" w:space="0" w:color="auto"/>
            </w:tcBorders>
            <w:shd w:val="clear" w:color="auto" w:fill="auto"/>
          </w:tcPr>
          <w:p w:rsidR="00E6613F" w:rsidRDefault="001A049A" w:rsidP="00E6613F">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(Демонтаж)</w:t>
            </w:r>
            <w:r w:rsidR="00257EC0">
              <w:rPr>
                <w:rFonts w:ascii="Arial" w:hAnsi="Arial" w:cs="Arial"/>
                <w:spacing w:val="-3"/>
                <w:sz w:val="20"/>
                <w:szCs w:val="20"/>
                <w:lang w:val="uk-UA"/>
              </w:rPr>
              <w:t xml:space="preserve"> Установлення віконних зливів</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6613F" w:rsidRDefault="00E6613F" w:rsidP="00E6613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6613F" w:rsidRDefault="00257EC0" w:rsidP="00E6613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36</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E6613F" w:rsidRDefault="00E6613F" w:rsidP="00E6613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6613F" w:rsidRPr="00CF423D" w:rsidTr="005E248F">
        <w:trPr>
          <w:trHeight w:val="294"/>
        </w:trPr>
        <w:tc>
          <w:tcPr>
            <w:tcW w:w="640" w:type="dxa"/>
            <w:tcBorders>
              <w:top w:val="single" w:sz="4" w:space="0" w:color="auto"/>
              <w:left w:val="single" w:sz="4" w:space="0" w:color="auto"/>
              <w:bottom w:val="single" w:sz="4" w:space="0" w:color="auto"/>
              <w:right w:val="single" w:sz="4" w:space="0" w:color="auto"/>
            </w:tcBorders>
            <w:shd w:val="clear" w:color="auto" w:fill="auto"/>
          </w:tcPr>
          <w:p w:rsidR="00E6613F" w:rsidRDefault="00E6613F" w:rsidP="00E6613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w:t>
            </w:r>
          </w:p>
        </w:tc>
        <w:tc>
          <w:tcPr>
            <w:tcW w:w="5314" w:type="dxa"/>
            <w:tcBorders>
              <w:top w:val="single" w:sz="4" w:space="0" w:color="auto"/>
              <w:left w:val="single" w:sz="4" w:space="0" w:color="auto"/>
              <w:bottom w:val="single" w:sz="4" w:space="0" w:color="auto"/>
              <w:right w:val="single" w:sz="4" w:space="0" w:color="auto"/>
            </w:tcBorders>
            <w:shd w:val="clear" w:color="auto" w:fill="auto"/>
          </w:tcPr>
          <w:p w:rsidR="00E6613F" w:rsidRDefault="00E6613F" w:rsidP="00E6613F">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Навантаження сміття вручну</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6613F" w:rsidRDefault="00E6613F" w:rsidP="00E6613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 xml:space="preserve"> 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6613F" w:rsidRDefault="00257EC0" w:rsidP="00E6613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4,54</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E6613F" w:rsidRDefault="00E6613F" w:rsidP="00E6613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6613F" w:rsidRPr="00CF423D" w:rsidTr="005E248F">
        <w:trPr>
          <w:trHeight w:val="294"/>
        </w:trPr>
        <w:tc>
          <w:tcPr>
            <w:tcW w:w="640" w:type="dxa"/>
            <w:tcBorders>
              <w:top w:val="single" w:sz="4" w:space="0" w:color="auto"/>
              <w:left w:val="single" w:sz="4" w:space="0" w:color="auto"/>
              <w:bottom w:val="single" w:sz="4" w:space="0" w:color="auto"/>
              <w:right w:val="single" w:sz="4" w:space="0" w:color="auto"/>
            </w:tcBorders>
            <w:shd w:val="clear" w:color="auto" w:fill="auto"/>
          </w:tcPr>
          <w:p w:rsidR="00E6613F" w:rsidRDefault="00E6613F" w:rsidP="00E6613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6</w:t>
            </w:r>
          </w:p>
        </w:tc>
        <w:tc>
          <w:tcPr>
            <w:tcW w:w="5314" w:type="dxa"/>
            <w:tcBorders>
              <w:top w:val="single" w:sz="4" w:space="0" w:color="auto"/>
              <w:left w:val="single" w:sz="4" w:space="0" w:color="auto"/>
              <w:bottom w:val="single" w:sz="4" w:space="0" w:color="auto"/>
              <w:right w:val="single" w:sz="4" w:space="0" w:color="auto"/>
            </w:tcBorders>
            <w:shd w:val="clear" w:color="auto" w:fill="auto"/>
          </w:tcPr>
          <w:p w:rsidR="00E6613F" w:rsidRDefault="00257EC0" w:rsidP="00E6613F">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Перевезення сміття до 10</w:t>
            </w:r>
            <w:r w:rsidR="00E6613F">
              <w:rPr>
                <w:rFonts w:ascii="Arial" w:hAnsi="Arial" w:cs="Arial"/>
                <w:spacing w:val="-3"/>
                <w:sz w:val="20"/>
                <w:szCs w:val="20"/>
                <w:lang w:val="uk-UA"/>
              </w:rPr>
              <w:t xml:space="preserve"> км</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6613F" w:rsidRDefault="00E6613F" w:rsidP="00E6613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6613F" w:rsidRDefault="00257EC0" w:rsidP="00E6613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4,54</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E6613F" w:rsidRDefault="00E6613F" w:rsidP="00E6613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6613F" w:rsidRPr="00CF423D" w:rsidTr="005E248F">
        <w:trPr>
          <w:trHeight w:val="294"/>
        </w:trPr>
        <w:tc>
          <w:tcPr>
            <w:tcW w:w="640" w:type="dxa"/>
            <w:tcBorders>
              <w:top w:val="single" w:sz="4" w:space="0" w:color="auto"/>
              <w:left w:val="single" w:sz="4" w:space="0" w:color="auto"/>
              <w:bottom w:val="single" w:sz="4" w:space="0" w:color="auto"/>
              <w:right w:val="single" w:sz="4" w:space="0" w:color="auto"/>
            </w:tcBorders>
            <w:shd w:val="clear" w:color="auto" w:fill="auto"/>
          </w:tcPr>
          <w:p w:rsidR="00E6613F" w:rsidRDefault="00E6613F" w:rsidP="00E6613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7</w:t>
            </w:r>
          </w:p>
        </w:tc>
        <w:tc>
          <w:tcPr>
            <w:tcW w:w="5314" w:type="dxa"/>
            <w:tcBorders>
              <w:top w:val="single" w:sz="4" w:space="0" w:color="auto"/>
              <w:left w:val="single" w:sz="4" w:space="0" w:color="auto"/>
              <w:bottom w:val="single" w:sz="4" w:space="0" w:color="auto"/>
              <w:right w:val="single" w:sz="4" w:space="0" w:color="auto"/>
            </w:tcBorders>
            <w:shd w:val="clear" w:color="auto" w:fill="auto"/>
          </w:tcPr>
          <w:p w:rsidR="00E6613F" w:rsidRDefault="00E6613F" w:rsidP="00E6613F">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Заповнення віконних прорізів готовими блоками</w:t>
            </w:r>
          </w:p>
          <w:p w:rsidR="00E6613F" w:rsidRDefault="004D3833" w:rsidP="00E6613F">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площею до 1</w:t>
            </w:r>
            <w:r w:rsidR="00E6613F">
              <w:rPr>
                <w:rFonts w:ascii="Arial" w:hAnsi="Arial" w:cs="Arial"/>
                <w:spacing w:val="-3"/>
                <w:sz w:val="20"/>
                <w:szCs w:val="20"/>
                <w:lang w:val="uk-UA"/>
              </w:rPr>
              <w:t xml:space="preserve"> м2 з металопластику  в кам'яних стінах</w:t>
            </w:r>
          </w:p>
          <w:p w:rsidR="00E6613F" w:rsidRDefault="00E6613F" w:rsidP="00E6613F">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житлових і громадських будівель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6613F" w:rsidRDefault="00E6613F" w:rsidP="00E6613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6613F" w:rsidRDefault="004D3833" w:rsidP="00E6613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0,88</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E6613F" w:rsidRDefault="00E6613F" w:rsidP="00E6613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6613F" w:rsidRPr="00CF423D" w:rsidTr="005E248F">
        <w:trPr>
          <w:trHeight w:val="294"/>
        </w:trPr>
        <w:tc>
          <w:tcPr>
            <w:tcW w:w="640" w:type="dxa"/>
            <w:tcBorders>
              <w:top w:val="single" w:sz="4" w:space="0" w:color="auto"/>
              <w:left w:val="single" w:sz="4" w:space="0" w:color="auto"/>
              <w:bottom w:val="single" w:sz="4" w:space="0" w:color="auto"/>
              <w:right w:val="single" w:sz="4" w:space="0" w:color="auto"/>
            </w:tcBorders>
            <w:shd w:val="clear" w:color="auto" w:fill="auto"/>
          </w:tcPr>
          <w:p w:rsidR="00E6613F" w:rsidRDefault="00E6613F" w:rsidP="00E6613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8</w:t>
            </w:r>
          </w:p>
        </w:tc>
        <w:tc>
          <w:tcPr>
            <w:tcW w:w="5314" w:type="dxa"/>
            <w:tcBorders>
              <w:top w:val="single" w:sz="4" w:space="0" w:color="auto"/>
              <w:left w:val="single" w:sz="4" w:space="0" w:color="auto"/>
              <w:bottom w:val="single" w:sz="4" w:space="0" w:color="auto"/>
              <w:right w:val="single" w:sz="4" w:space="0" w:color="auto"/>
            </w:tcBorders>
            <w:shd w:val="clear" w:color="auto" w:fill="auto"/>
          </w:tcPr>
          <w:p w:rsidR="00E6613F" w:rsidRDefault="00E6613F" w:rsidP="00E6613F">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Заповнення віконних прорізів готовими блоками</w:t>
            </w:r>
          </w:p>
          <w:p w:rsidR="00E6613F" w:rsidRDefault="00E6613F" w:rsidP="00E6613F">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 xml:space="preserve">площею </w:t>
            </w:r>
            <w:r w:rsidR="004D3833">
              <w:rPr>
                <w:rFonts w:ascii="Arial" w:hAnsi="Arial" w:cs="Arial"/>
                <w:spacing w:val="-3"/>
                <w:sz w:val="20"/>
                <w:szCs w:val="20"/>
                <w:lang w:val="uk-UA"/>
              </w:rPr>
              <w:t>до 2</w:t>
            </w:r>
            <w:r>
              <w:rPr>
                <w:rFonts w:ascii="Arial" w:hAnsi="Arial" w:cs="Arial"/>
                <w:spacing w:val="-3"/>
                <w:sz w:val="20"/>
                <w:szCs w:val="20"/>
                <w:lang w:val="uk-UA"/>
              </w:rPr>
              <w:t xml:space="preserve"> м2 з металопластику в кам'яних стінах</w:t>
            </w:r>
          </w:p>
          <w:p w:rsidR="00E6613F" w:rsidRDefault="00E6613F" w:rsidP="00E6613F">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житлових і громадських будівель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6613F" w:rsidRDefault="00E6613F" w:rsidP="00E6613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6613F" w:rsidRDefault="004D3833" w:rsidP="00E6613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7,09</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E6613F" w:rsidRDefault="00E6613F" w:rsidP="00E6613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6613F" w:rsidRPr="00CF423D" w:rsidTr="005E248F">
        <w:trPr>
          <w:trHeight w:val="294"/>
        </w:trPr>
        <w:tc>
          <w:tcPr>
            <w:tcW w:w="640" w:type="dxa"/>
            <w:tcBorders>
              <w:top w:val="single" w:sz="4" w:space="0" w:color="auto"/>
              <w:left w:val="single" w:sz="4" w:space="0" w:color="auto"/>
              <w:bottom w:val="single" w:sz="4" w:space="0" w:color="auto"/>
              <w:right w:val="single" w:sz="4" w:space="0" w:color="auto"/>
            </w:tcBorders>
            <w:shd w:val="clear" w:color="auto" w:fill="auto"/>
          </w:tcPr>
          <w:p w:rsidR="00E6613F" w:rsidRDefault="00E6613F" w:rsidP="00E6613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9</w:t>
            </w:r>
          </w:p>
        </w:tc>
        <w:tc>
          <w:tcPr>
            <w:tcW w:w="5314" w:type="dxa"/>
            <w:tcBorders>
              <w:top w:val="single" w:sz="4" w:space="0" w:color="auto"/>
              <w:left w:val="single" w:sz="4" w:space="0" w:color="auto"/>
              <w:bottom w:val="single" w:sz="4" w:space="0" w:color="auto"/>
              <w:right w:val="single" w:sz="4" w:space="0" w:color="auto"/>
            </w:tcBorders>
            <w:shd w:val="clear" w:color="auto" w:fill="auto"/>
          </w:tcPr>
          <w:p w:rsidR="00E6613F" w:rsidRPr="004D3833" w:rsidRDefault="004D3833" w:rsidP="00E6613F">
            <w:pPr>
              <w:keepLines/>
              <w:autoSpaceDE w:val="0"/>
              <w:autoSpaceDN w:val="0"/>
              <w:spacing w:after="0" w:line="240" w:lineRule="auto"/>
              <w:rPr>
                <w:rFonts w:ascii="Arial" w:hAnsi="Arial" w:cs="Arial"/>
                <w:sz w:val="20"/>
                <w:szCs w:val="20"/>
                <w:lang w:val="uk-UA"/>
              </w:rPr>
            </w:pPr>
            <w:r>
              <w:rPr>
                <w:rFonts w:ascii="Arial" w:hAnsi="Arial" w:cs="Arial"/>
                <w:spacing w:val="-3"/>
                <w:sz w:val="20"/>
                <w:szCs w:val="20"/>
                <w:lang w:val="uk-UA"/>
              </w:rPr>
              <w:t xml:space="preserve">Заповнення віконних прорізів готовими блоками площею більше 3 м2 з металопластику в </w:t>
            </w:r>
            <w:r w:rsidRPr="004D3833">
              <w:rPr>
                <w:rFonts w:ascii="Arial" w:hAnsi="Arial" w:cs="Arial"/>
                <w:spacing w:val="-3"/>
                <w:sz w:val="20"/>
                <w:szCs w:val="20"/>
                <w:lang w:val="uk-UA"/>
              </w:rPr>
              <w:t>кам'яних</w:t>
            </w:r>
            <w:r>
              <w:rPr>
                <w:rFonts w:ascii="Arial" w:hAnsi="Arial" w:cs="Arial"/>
                <w:spacing w:val="-3"/>
                <w:sz w:val="20"/>
                <w:szCs w:val="20"/>
                <w:lang w:val="uk-UA"/>
              </w:rPr>
              <w:t xml:space="preserve"> стінах житлових і громадських будівель</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6613F" w:rsidRDefault="004D3833" w:rsidP="00E6613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6613F" w:rsidRDefault="004D3833" w:rsidP="00E6613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51,51</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E6613F" w:rsidRDefault="00E6613F" w:rsidP="00E6613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6613F" w:rsidRPr="00CF423D" w:rsidTr="005E248F">
        <w:trPr>
          <w:trHeight w:val="294"/>
        </w:trPr>
        <w:tc>
          <w:tcPr>
            <w:tcW w:w="640" w:type="dxa"/>
            <w:tcBorders>
              <w:top w:val="single" w:sz="4" w:space="0" w:color="auto"/>
              <w:left w:val="single" w:sz="4" w:space="0" w:color="auto"/>
              <w:bottom w:val="single" w:sz="4" w:space="0" w:color="auto"/>
              <w:right w:val="single" w:sz="4" w:space="0" w:color="auto"/>
            </w:tcBorders>
            <w:shd w:val="clear" w:color="auto" w:fill="auto"/>
          </w:tcPr>
          <w:p w:rsidR="00E6613F" w:rsidRDefault="00E6613F" w:rsidP="00E6613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10</w:t>
            </w:r>
          </w:p>
        </w:tc>
        <w:tc>
          <w:tcPr>
            <w:tcW w:w="5314" w:type="dxa"/>
            <w:tcBorders>
              <w:top w:val="single" w:sz="4" w:space="0" w:color="auto"/>
              <w:left w:val="single" w:sz="4" w:space="0" w:color="auto"/>
              <w:bottom w:val="single" w:sz="4" w:space="0" w:color="auto"/>
              <w:right w:val="single" w:sz="4" w:space="0" w:color="auto"/>
            </w:tcBorders>
            <w:shd w:val="clear" w:color="auto" w:fill="auto"/>
          </w:tcPr>
          <w:p w:rsidR="00E6613F" w:rsidRPr="00E6613F" w:rsidRDefault="00E6613F" w:rsidP="00E6613F">
            <w:pPr>
              <w:keepLines/>
              <w:autoSpaceDE w:val="0"/>
              <w:autoSpaceDN w:val="0"/>
              <w:spacing w:after="0" w:line="240" w:lineRule="auto"/>
              <w:rPr>
                <w:rFonts w:ascii="Arial" w:hAnsi="Arial" w:cs="Arial"/>
                <w:sz w:val="20"/>
                <w:szCs w:val="20"/>
                <w:lang w:val="ru-RU"/>
              </w:rPr>
            </w:pPr>
            <w:r>
              <w:rPr>
                <w:rFonts w:ascii="Arial" w:hAnsi="Arial" w:cs="Arial"/>
                <w:spacing w:val="-3"/>
                <w:sz w:val="20"/>
                <w:szCs w:val="20"/>
                <w:lang w:val="uk-UA"/>
              </w:rPr>
              <w:t xml:space="preserve">Установлення </w:t>
            </w:r>
            <w:r w:rsidR="004D3833">
              <w:rPr>
                <w:rFonts w:ascii="Arial" w:hAnsi="Arial" w:cs="Arial"/>
                <w:spacing w:val="-3"/>
                <w:sz w:val="20"/>
                <w:szCs w:val="20"/>
                <w:lang w:val="uk-UA"/>
              </w:rPr>
              <w:t xml:space="preserve">пластикових </w:t>
            </w:r>
            <w:r>
              <w:rPr>
                <w:rFonts w:ascii="Arial" w:hAnsi="Arial" w:cs="Arial"/>
                <w:spacing w:val="-3"/>
                <w:sz w:val="20"/>
                <w:szCs w:val="20"/>
                <w:lang w:val="uk-UA"/>
              </w:rPr>
              <w:t>під</w:t>
            </w:r>
            <w:r w:rsidR="004D3833">
              <w:rPr>
                <w:rFonts w:ascii="Arial" w:hAnsi="Arial" w:cs="Arial"/>
                <w:spacing w:val="-3"/>
                <w:sz w:val="20"/>
                <w:szCs w:val="20"/>
                <w:lang w:val="uk-UA"/>
              </w:rPr>
              <w:t xml:space="preserve">віконних дошок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6613F" w:rsidRDefault="00E6613F" w:rsidP="00E6613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6613F" w:rsidRDefault="004D3833" w:rsidP="00E6613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45,45</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E6613F" w:rsidRDefault="00E6613F" w:rsidP="00E6613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6613F" w:rsidRPr="00CF423D" w:rsidTr="005E248F">
        <w:trPr>
          <w:trHeight w:val="294"/>
        </w:trPr>
        <w:tc>
          <w:tcPr>
            <w:tcW w:w="640" w:type="dxa"/>
            <w:tcBorders>
              <w:top w:val="single" w:sz="4" w:space="0" w:color="auto"/>
              <w:left w:val="single" w:sz="4" w:space="0" w:color="auto"/>
              <w:bottom w:val="single" w:sz="4" w:space="0" w:color="auto"/>
              <w:right w:val="single" w:sz="4" w:space="0" w:color="auto"/>
            </w:tcBorders>
            <w:shd w:val="clear" w:color="auto" w:fill="auto"/>
          </w:tcPr>
          <w:p w:rsidR="00E6613F" w:rsidRDefault="00E6613F" w:rsidP="00E6613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11</w:t>
            </w:r>
          </w:p>
        </w:tc>
        <w:tc>
          <w:tcPr>
            <w:tcW w:w="5314" w:type="dxa"/>
            <w:tcBorders>
              <w:top w:val="single" w:sz="4" w:space="0" w:color="auto"/>
              <w:left w:val="single" w:sz="4" w:space="0" w:color="auto"/>
              <w:bottom w:val="single" w:sz="4" w:space="0" w:color="auto"/>
              <w:right w:val="single" w:sz="4" w:space="0" w:color="auto"/>
            </w:tcBorders>
            <w:shd w:val="clear" w:color="auto" w:fill="auto"/>
          </w:tcPr>
          <w:p w:rsidR="00E6613F" w:rsidRDefault="00E6613F" w:rsidP="00E6613F">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Установлення віконних зливів</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6613F" w:rsidRDefault="00E6613F" w:rsidP="00E6613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6613F" w:rsidRDefault="008A385A" w:rsidP="00E6613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36</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E6613F" w:rsidRDefault="00E6613F" w:rsidP="00E6613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6613F" w:rsidRPr="00CF423D" w:rsidTr="005E248F">
        <w:trPr>
          <w:trHeight w:val="294"/>
        </w:trPr>
        <w:tc>
          <w:tcPr>
            <w:tcW w:w="640" w:type="dxa"/>
            <w:tcBorders>
              <w:top w:val="single" w:sz="4" w:space="0" w:color="auto"/>
              <w:left w:val="single" w:sz="4" w:space="0" w:color="auto"/>
              <w:bottom w:val="single" w:sz="4" w:space="0" w:color="auto"/>
              <w:right w:val="single" w:sz="4" w:space="0" w:color="auto"/>
            </w:tcBorders>
            <w:shd w:val="clear" w:color="auto" w:fill="auto"/>
          </w:tcPr>
          <w:p w:rsidR="00E6613F" w:rsidRDefault="00E6613F" w:rsidP="00E6613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12</w:t>
            </w:r>
          </w:p>
        </w:tc>
        <w:tc>
          <w:tcPr>
            <w:tcW w:w="5314" w:type="dxa"/>
            <w:tcBorders>
              <w:top w:val="single" w:sz="4" w:space="0" w:color="auto"/>
              <w:left w:val="single" w:sz="4" w:space="0" w:color="auto"/>
              <w:bottom w:val="single" w:sz="4" w:space="0" w:color="auto"/>
              <w:right w:val="single" w:sz="4" w:space="0" w:color="auto"/>
            </w:tcBorders>
            <w:shd w:val="clear" w:color="auto" w:fill="auto"/>
          </w:tcPr>
          <w:p w:rsidR="00E6613F" w:rsidRPr="00E6613F" w:rsidRDefault="008A385A" w:rsidP="008A385A">
            <w:pPr>
              <w:keepLines/>
              <w:autoSpaceDE w:val="0"/>
              <w:autoSpaceDN w:val="0"/>
              <w:spacing w:after="0" w:line="240" w:lineRule="auto"/>
              <w:rPr>
                <w:rFonts w:ascii="Arial" w:hAnsi="Arial" w:cs="Arial"/>
                <w:sz w:val="20"/>
                <w:szCs w:val="20"/>
                <w:lang w:val="ru-RU"/>
              </w:rPr>
            </w:pPr>
            <w:r>
              <w:rPr>
                <w:rFonts w:ascii="Arial" w:hAnsi="Arial" w:cs="Arial"/>
                <w:spacing w:val="-3"/>
                <w:sz w:val="20"/>
                <w:szCs w:val="20"/>
                <w:lang w:val="uk-UA"/>
              </w:rPr>
              <w:t>Ш</w:t>
            </w:r>
            <w:r w:rsidR="00E6613F">
              <w:rPr>
                <w:rFonts w:ascii="Arial" w:hAnsi="Arial" w:cs="Arial"/>
                <w:spacing w:val="-3"/>
                <w:sz w:val="20"/>
                <w:szCs w:val="20"/>
                <w:lang w:val="uk-UA"/>
              </w:rPr>
              <w:t xml:space="preserve">тукатурення </w:t>
            </w:r>
            <w:r>
              <w:rPr>
                <w:rFonts w:ascii="Arial" w:hAnsi="Arial" w:cs="Arial"/>
                <w:spacing w:val="-3"/>
                <w:sz w:val="20"/>
                <w:szCs w:val="20"/>
                <w:lang w:val="uk-UA"/>
              </w:rPr>
              <w:t>віконних і дверних плоских косяків по каменю і бетону</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6613F" w:rsidRDefault="00E6613F" w:rsidP="00E6613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6613F" w:rsidRDefault="008A385A" w:rsidP="00E6613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27,5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6613F" w:rsidRDefault="00E6613F" w:rsidP="00E6613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6613F" w:rsidRPr="00CF423D" w:rsidTr="005E248F">
        <w:trPr>
          <w:trHeight w:val="294"/>
        </w:trPr>
        <w:tc>
          <w:tcPr>
            <w:tcW w:w="640" w:type="dxa"/>
            <w:tcBorders>
              <w:top w:val="single" w:sz="4" w:space="0" w:color="auto"/>
              <w:left w:val="single" w:sz="4" w:space="0" w:color="auto"/>
              <w:bottom w:val="single" w:sz="4" w:space="0" w:color="auto"/>
              <w:right w:val="single" w:sz="4" w:space="0" w:color="auto"/>
            </w:tcBorders>
            <w:shd w:val="clear" w:color="auto" w:fill="auto"/>
          </w:tcPr>
          <w:p w:rsidR="00E6613F" w:rsidRDefault="00E6613F" w:rsidP="00E6613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13</w:t>
            </w:r>
          </w:p>
        </w:tc>
        <w:tc>
          <w:tcPr>
            <w:tcW w:w="5314" w:type="dxa"/>
            <w:tcBorders>
              <w:top w:val="single" w:sz="4" w:space="0" w:color="auto"/>
              <w:left w:val="single" w:sz="4" w:space="0" w:color="auto"/>
              <w:bottom w:val="single" w:sz="4" w:space="0" w:color="auto"/>
              <w:right w:val="single" w:sz="4" w:space="0" w:color="auto"/>
            </w:tcBorders>
            <w:shd w:val="clear" w:color="auto" w:fill="auto"/>
          </w:tcPr>
          <w:p w:rsidR="00E6613F" w:rsidRDefault="00E6613F" w:rsidP="008A385A">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 xml:space="preserve">Шпаклювання </w:t>
            </w:r>
            <w:r w:rsidR="008A385A">
              <w:rPr>
                <w:rFonts w:ascii="Arial" w:hAnsi="Arial" w:cs="Arial"/>
                <w:spacing w:val="-3"/>
                <w:sz w:val="20"/>
                <w:szCs w:val="20"/>
                <w:lang w:val="uk-UA"/>
              </w:rPr>
              <w:t>відкосів</w:t>
            </w:r>
            <w:r>
              <w:rPr>
                <w:rFonts w:ascii="Arial" w:hAnsi="Arial" w:cs="Arial"/>
                <w:spacing w:val="-3"/>
                <w:sz w:val="20"/>
                <w:szCs w:val="20"/>
                <w:lang w:val="uk-UA"/>
              </w:rPr>
              <w:t xml:space="preserve"> мінеральною шпаклівкою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6613F" w:rsidRDefault="00E6613F" w:rsidP="00E6613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6613F" w:rsidRDefault="008A385A" w:rsidP="00E6613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27,5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6613F" w:rsidRDefault="00E6613F" w:rsidP="00E6613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6613F" w:rsidRPr="00CF423D" w:rsidTr="005E248F">
        <w:trPr>
          <w:trHeight w:val="294"/>
        </w:trPr>
        <w:tc>
          <w:tcPr>
            <w:tcW w:w="640" w:type="dxa"/>
            <w:tcBorders>
              <w:top w:val="single" w:sz="4" w:space="0" w:color="auto"/>
              <w:left w:val="single" w:sz="4" w:space="0" w:color="auto"/>
              <w:bottom w:val="single" w:sz="4" w:space="0" w:color="auto"/>
              <w:right w:val="single" w:sz="4" w:space="0" w:color="auto"/>
            </w:tcBorders>
            <w:shd w:val="clear" w:color="auto" w:fill="auto"/>
          </w:tcPr>
          <w:p w:rsidR="00E6613F" w:rsidRDefault="00E6613F" w:rsidP="00E6613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14</w:t>
            </w:r>
          </w:p>
        </w:tc>
        <w:tc>
          <w:tcPr>
            <w:tcW w:w="5314" w:type="dxa"/>
            <w:tcBorders>
              <w:top w:val="single" w:sz="4" w:space="0" w:color="auto"/>
              <w:left w:val="single" w:sz="4" w:space="0" w:color="auto"/>
              <w:bottom w:val="single" w:sz="4" w:space="0" w:color="auto"/>
              <w:right w:val="single" w:sz="4" w:space="0" w:color="auto"/>
            </w:tcBorders>
            <w:shd w:val="clear" w:color="auto" w:fill="auto"/>
          </w:tcPr>
          <w:p w:rsidR="00E6613F" w:rsidRDefault="00E6613F" w:rsidP="00E6613F">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Додавати на 1 мм зміни товщини шпаклівки до норм 15-</w:t>
            </w:r>
          </w:p>
          <w:p w:rsidR="00E6613F" w:rsidRDefault="00E6613F" w:rsidP="00E6613F">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182-1, 15-182-2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6613F" w:rsidRDefault="00E6613F" w:rsidP="00E6613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6613F" w:rsidRDefault="008A385A" w:rsidP="00E6613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27,5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6613F" w:rsidRDefault="00E6613F" w:rsidP="00E6613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6613F" w:rsidRPr="00CF423D" w:rsidTr="005E248F">
        <w:trPr>
          <w:trHeight w:val="294"/>
        </w:trPr>
        <w:tc>
          <w:tcPr>
            <w:tcW w:w="640" w:type="dxa"/>
            <w:tcBorders>
              <w:top w:val="single" w:sz="4" w:space="0" w:color="auto"/>
              <w:left w:val="single" w:sz="4" w:space="0" w:color="auto"/>
              <w:bottom w:val="single" w:sz="4" w:space="0" w:color="auto"/>
              <w:right w:val="single" w:sz="4" w:space="0" w:color="auto"/>
            </w:tcBorders>
            <w:shd w:val="clear" w:color="auto" w:fill="auto"/>
          </w:tcPr>
          <w:p w:rsidR="00E6613F" w:rsidRDefault="00E6613F" w:rsidP="00E6613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15</w:t>
            </w:r>
          </w:p>
        </w:tc>
        <w:tc>
          <w:tcPr>
            <w:tcW w:w="5314" w:type="dxa"/>
            <w:tcBorders>
              <w:top w:val="single" w:sz="4" w:space="0" w:color="auto"/>
              <w:left w:val="single" w:sz="4" w:space="0" w:color="auto"/>
              <w:bottom w:val="single" w:sz="4" w:space="0" w:color="auto"/>
              <w:right w:val="single" w:sz="4" w:space="0" w:color="auto"/>
            </w:tcBorders>
            <w:shd w:val="clear" w:color="auto" w:fill="auto"/>
          </w:tcPr>
          <w:p w:rsidR="00E6613F" w:rsidRDefault="00E6613F" w:rsidP="00E6613F">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 xml:space="preserve">Поліпшене фарбування </w:t>
            </w:r>
            <w:proofErr w:type="spellStart"/>
            <w:r>
              <w:rPr>
                <w:rFonts w:ascii="Arial" w:hAnsi="Arial" w:cs="Arial"/>
                <w:spacing w:val="-3"/>
                <w:sz w:val="20"/>
                <w:szCs w:val="20"/>
                <w:lang w:val="uk-UA"/>
              </w:rPr>
              <w:t>полівінілацетатними</w:t>
            </w:r>
            <w:proofErr w:type="spellEnd"/>
          </w:p>
          <w:p w:rsidR="00E6613F" w:rsidRDefault="00E6613F" w:rsidP="00E6613F">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водоемульсійними сумішами стін</w:t>
            </w:r>
            <w:r w:rsidR="00F33744">
              <w:rPr>
                <w:rFonts w:ascii="Arial" w:hAnsi="Arial" w:cs="Arial"/>
                <w:spacing w:val="-3"/>
                <w:sz w:val="20"/>
                <w:szCs w:val="20"/>
                <w:lang w:val="uk-UA"/>
              </w:rPr>
              <w:t xml:space="preserve"> (відкосів)</w:t>
            </w:r>
            <w:r>
              <w:rPr>
                <w:rFonts w:ascii="Arial" w:hAnsi="Arial" w:cs="Arial"/>
                <w:spacing w:val="-3"/>
                <w:sz w:val="20"/>
                <w:szCs w:val="20"/>
                <w:lang w:val="uk-UA"/>
              </w:rPr>
              <w:t xml:space="preserve"> по збірних</w:t>
            </w:r>
          </w:p>
          <w:p w:rsidR="00E6613F" w:rsidRDefault="00E6613F" w:rsidP="00E6613F">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конструкціях, підготовлених під фарбування</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6613F" w:rsidRDefault="00E6613F" w:rsidP="00E6613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6613F" w:rsidRDefault="008A385A" w:rsidP="00E6613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27,5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6613F" w:rsidRDefault="00E6613F" w:rsidP="00E6613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bl>
    <w:p w:rsidR="00835AC9" w:rsidRPr="00487769" w:rsidRDefault="00835AC9" w:rsidP="00835AC9">
      <w:pPr>
        <w:spacing w:after="0" w:line="240" w:lineRule="auto"/>
        <w:jc w:val="center"/>
        <w:rPr>
          <w:rFonts w:ascii="Times New Roman" w:hAnsi="Times New Roman"/>
          <w:b/>
          <w:sz w:val="24"/>
          <w:szCs w:val="24"/>
          <w:lang w:val="uk-UA"/>
        </w:rPr>
      </w:pPr>
    </w:p>
    <w:p w:rsidR="001A2E25" w:rsidRPr="00F54BCB" w:rsidRDefault="001A2E25" w:rsidP="001A2E25">
      <w:pPr>
        <w:spacing w:after="0" w:line="240" w:lineRule="auto"/>
        <w:jc w:val="both"/>
        <w:rPr>
          <w:rFonts w:ascii="Times New Roman" w:hAnsi="Times New Roman"/>
          <w:sz w:val="24"/>
          <w:szCs w:val="24"/>
          <w:lang w:val="uk-UA" w:eastAsia="ru-RU"/>
        </w:rPr>
      </w:pPr>
      <w:r w:rsidRPr="00F54BCB">
        <w:rPr>
          <w:rFonts w:ascii="Times New Roman" w:hAnsi="Times New Roman"/>
          <w:sz w:val="24"/>
          <w:szCs w:val="24"/>
          <w:lang w:val="uk-UA" w:eastAsia="ru-RU"/>
        </w:rPr>
        <w:t>В складі пропозиції учасник повинен надати:</w:t>
      </w:r>
    </w:p>
    <w:p w:rsidR="000775F4" w:rsidRPr="00DB1D45" w:rsidRDefault="000775F4" w:rsidP="000775F4">
      <w:pPr>
        <w:spacing w:after="0" w:line="240" w:lineRule="auto"/>
        <w:jc w:val="both"/>
        <w:rPr>
          <w:rFonts w:ascii="Times New Roman" w:hAnsi="Times New Roman"/>
          <w:sz w:val="24"/>
          <w:szCs w:val="24"/>
          <w:lang w:val="uk-UA" w:eastAsia="ru-RU"/>
        </w:rPr>
      </w:pPr>
      <w:r w:rsidRPr="00DB1D45">
        <w:rPr>
          <w:rFonts w:ascii="Times New Roman" w:hAnsi="Times New Roman"/>
          <w:sz w:val="24"/>
          <w:szCs w:val="24"/>
          <w:lang w:val="uk-UA" w:eastAsia="ru-RU"/>
        </w:rPr>
        <w:t>- копії дозвільних документів (дозвіл на виконання робіт підвищеної небезпеки та/або декларація відповідності матеріально-технічної бази вимогам законодавства з питань охорони праці) на виконання робіт підвищеної небезпеки відповідно до переліку, затвердженого Постановою КМУ від 26.10.2011 року № 1107 «Про затвердження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зі змінами, що передбачені технічним завданням</w:t>
      </w:r>
      <w:r w:rsidR="00352020">
        <w:rPr>
          <w:rFonts w:ascii="Times New Roman" w:hAnsi="Times New Roman"/>
          <w:sz w:val="24"/>
          <w:szCs w:val="24"/>
          <w:lang w:val="uk-UA" w:eastAsia="ru-RU"/>
        </w:rPr>
        <w:t>.</w:t>
      </w:r>
      <w:r w:rsidR="00352020" w:rsidRPr="00352020">
        <w:rPr>
          <w:rFonts w:ascii="Times New Roman" w:hAnsi="Times New Roman"/>
          <w:color w:val="92D050"/>
          <w:sz w:val="24"/>
          <w:szCs w:val="24"/>
          <w:lang w:val="uk-UA" w:eastAsia="ru-RU"/>
        </w:rPr>
        <w:t xml:space="preserve"> </w:t>
      </w:r>
      <w:r w:rsidR="00352020" w:rsidRPr="00352020">
        <w:rPr>
          <w:rFonts w:ascii="Times New Roman" w:hAnsi="Times New Roman"/>
          <w:sz w:val="24"/>
          <w:szCs w:val="24"/>
          <w:lang w:val="uk-UA" w:eastAsia="ru-RU"/>
        </w:rPr>
        <w:t>Даний дозвіл/декларація повинен бути виданий на ім’я учасника та бути дійсним на момент його подання</w:t>
      </w:r>
      <w:r w:rsidRPr="00DB1D45">
        <w:rPr>
          <w:rFonts w:ascii="Times New Roman" w:hAnsi="Times New Roman"/>
          <w:sz w:val="24"/>
          <w:szCs w:val="24"/>
          <w:lang w:val="uk-UA" w:eastAsia="ru-RU"/>
        </w:rPr>
        <w:t xml:space="preserve">. </w:t>
      </w:r>
    </w:p>
    <w:p w:rsidR="000775F4" w:rsidRPr="00DB1D45" w:rsidRDefault="000775F4" w:rsidP="000775F4">
      <w:pPr>
        <w:spacing w:after="0" w:line="240" w:lineRule="auto"/>
        <w:jc w:val="both"/>
        <w:rPr>
          <w:rFonts w:ascii="Times New Roman" w:hAnsi="Times New Roman"/>
          <w:sz w:val="24"/>
          <w:szCs w:val="24"/>
          <w:lang w:val="uk-UA" w:eastAsia="ru-RU"/>
        </w:rPr>
      </w:pPr>
      <w:r w:rsidRPr="00DB1D45">
        <w:rPr>
          <w:rFonts w:ascii="Times New Roman" w:hAnsi="Times New Roman"/>
          <w:sz w:val="24"/>
          <w:szCs w:val="24"/>
          <w:lang w:val="uk-UA" w:eastAsia="ru-RU"/>
        </w:rPr>
        <w:t>- оригінал або завірену копію ліцензії на право виконання будівельних робіт.</w:t>
      </w:r>
    </w:p>
    <w:p w:rsidR="000775F4" w:rsidRPr="00DB1D45" w:rsidRDefault="000775F4" w:rsidP="000775F4">
      <w:pPr>
        <w:spacing w:after="0" w:line="240" w:lineRule="auto"/>
        <w:jc w:val="both"/>
        <w:rPr>
          <w:rFonts w:ascii="Times New Roman" w:hAnsi="Times New Roman"/>
          <w:sz w:val="24"/>
          <w:szCs w:val="24"/>
          <w:lang w:val="uk-UA" w:eastAsia="ru-RU"/>
        </w:rPr>
      </w:pPr>
      <w:r w:rsidRPr="00DB1D45">
        <w:rPr>
          <w:rFonts w:ascii="Times New Roman" w:hAnsi="Times New Roman"/>
          <w:sz w:val="24"/>
          <w:szCs w:val="24"/>
          <w:lang w:val="uk-UA" w:eastAsia="ru-RU"/>
        </w:rPr>
        <w:t xml:space="preserve">- Документальне підтвердження відповідності робіт (послуг) тендерної документації* має включати в себе: </w:t>
      </w:r>
    </w:p>
    <w:p w:rsidR="000775F4" w:rsidRPr="00DB1D45" w:rsidRDefault="000775F4" w:rsidP="000775F4">
      <w:pPr>
        <w:spacing w:after="0" w:line="240" w:lineRule="auto"/>
        <w:jc w:val="both"/>
        <w:rPr>
          <w:rFonts w:ascii="Times New Roman" w:hAnsi="Times New Roman"/>
          <w:sz w:val="24"/>
          <w:szCs w:val="24"/>
          <w:lang w:val="uk-UA" w:eastAsia="ru-RU"/>
        </w:rPr>
      </w:pPr>
      <w:r w:rsidRPr="00DB1D45">
        <w:rPr>
          <w:rFonts w:ascii="Times New Roman" w:hAnsi="Times New Roman"/>
          <w:sz w:val="24"/>
          <w:szCs w:val="24"/>
          <w:lang w:val="uk-UA" w:eastAsia="ru-RU"/>
        </w:rPr>
        <w:t>договірну ціну (тверда) та пояснювальна записка до неї;</w:t>
      </w:r>
    </w:p>
    <w:p w:rsidR="000775F4" w:rsidRPr="00DB1D45" w:rsidRDefault="000775F4" w:rsidP="000775F4">
      <w:pPr>
        <w:spacing w:after="0" w:line="240" w:lineRule="auto"/>
        <w:jc w:val="both"/>
        <w:rPr>
          <w:rFonts w:ascii="Times New Roman" w:hAnsi="Times New Roman"/>
          <w:sz w:val="24"/>
          <w:szCs w:val="24"/>
          <w:lang w:val="uk-UA" w:eastAsia="ru-RU"/>
        </w:rPr>
      </w:pPr>
      <w:r w:rsidRPr="00DB1D45">
        <w:rPr>
          <w:rFonts w:ascii="Times New Roman" w:hAnsi="Times New Roman"/>
          <w:sz w:val="24"/>
          <w:szCs w:val="24"/>
          <w:lang w:val="uk-UA" w:eastAsia="ru-RU"/>
        </w:rPr>
        <w:t>локальні кошториси;</w:t>
      </w:r>
    </w:p>
    <w:p w:rsidR="000775F4" w:rsidRPr="00DB1D45" w:rsidRDefault="000775F4" w:rsidP="000775F4">
      <w:pPr>
        <w:spacing w:after="0" w:line="240" w:lineRule="auto"/>
        <w:jc w:val="both"/>
        <w:rPr>
          <w:rFonts w:ascii="Times New Roman" w:hAnsi="Times New Roman"/>
          <w:sz w:val="24"/>
          <w:szCs w:val="24"/>
          <w:lang w:val="uk-UA" w:eastAsia="ru-RU"/>
        </w:rPr>
      </w:pPr>
      <w:r w:rsidRPr="00DB1D45">
        <w:rPr>
          <w:rFonts w:ascii="Times New Roman" w:hAnsi="Times New Roman"/>
          <w:sz w:val="24"/>
          <w:szCs w:val="24"/>
          <w:lang w:val="uk-UA" w:eastAsia="ru-RU"/>
        </w:rPr>
        <w:t>об’єктні кошториси;</w:t>
      </w:r>
    </w:p>
    <w:p w:rsidR="000775F4" w:rsidRPr="00DB1D45" w:rsidRDefault="000775F4" w:rsidP="000775F4">
      <w:pPr>
        <w:spacing w:after="0" w:line="240" w:lineRule="auto"/>
        <w:jc w:val="both"/>
        <w:rPr>
          <w:rFonts w:ascii="Times New Roman" w:hAnsi="Times New Roman"/>
          <w:sz w:val="24"/>
          <w:szCs w:val="24"/>
          <w:lang w:val="uk-UA" w:eastAsia="ru-RU"/>
        </w:rPr>
      </w:pPr>
      <w:r w:rsidRPr="00DB1D45">
        <w:rPr>
          <w:rFonts w:ascii="Times New Roman" w:hAnsi="Times New Roman"/>
          <w:sz w:val="24"/>
          <w:szCs w:val="24"/>
          <w:lang w:val="uk-UA" w:eastAsia="ru-RU"/>
        </w:rPr>
        <w:lastRenderedPageBreak/>
        <w:t>загальновиробничі витрати на будову;</w:t>
      </w:r>
    </w:p>
    <w:p w:rsidR="000775F4" w:rsidRPr="00DB1D45" w:rsidRDefault="000775F4" w:rsidP="000775F4">
      <w:pPr>
        <w:spacing w:after="0" w:line="240" w:lineRule="auto"/>
        <w:jc w:val="both"/>
        <w:rPr>
          <w:rFonts w:ascii="Times New Roman" w:hAnsi="Times New Roman"/>
          <w:sz w:val="24"/>
          <w:szCs w:val="24"/>
          <w:lang w:val="uk-UA" w:eastAsia="ru-RU"/>
        </w:rPr>
      </w:pPr>
      <w:r w:rsidRPr="00DB1D45">
        <w:rPr>
          <w:rFonts w:ascii="Times New Roman" w:hAnsi="Times New Roman"/>
          <w:sz w:val="24"/>
          <w:szCs w:val="24"/>
          <w:lang w:val="uk-UA" w:eastAsia="ru-RU"/>
        </w:rPr>
        <w:t>зведений кошторисний розрахунок;</w:t>
      </w:r>
    </w:p>
    <w:p w:rsidR="000775F4" w:rsidRPr="00DB1D45" w:rsidRDefault="000775F4" w:rsidP="000775F4">
      <w:pPr>
        <w:spacing w:after="0" w:line="240" w:lineRule="auto"/>
        <w:jc w:val="both"/>
        <w:rPr>
          <w:rFonts w:ascii="Times New Roman" w:hAnsi="Times New Roman"/>
          <w:sz w:val="24"/>
          <w:szCs w:val="24"/>
          <w:lang w:val="uk-UA" w:eastAsia="ru-RU"/>
        </w:rPr>
      </w:pPr>
      <w:r w:rsidRPr="00DB1D45">
        <w:rPr>
          <w:rFonts w:ascii="Times New Roman" w:hAnsi="Times New Roman"/>
          <w:sz w:val="24"/>
          <w:szCs w:val="24"/>
          <w:lang w:val="uk-UA" w:eastAsia="ru-RU"/>
        </w:rPr>
        <w:t>відомість ресурсів до зведеного кошторисного розрахунку.</w:t>
      </w:r>
    </w:p>
    <w:p w:rsidR="000775F4" w:rsidRPr="00DB1D45" w:rsidRDefault="000775F4" w:rsidP="000775F4">
      <w:pPr>
        <w:spacing w:after="0" w:line="240" w:lineRule="auto"/>
        <w:jc w:val="both"/>
        <w:rPr>
          <w:rFonts w:ascii="Times New Roman" w:hAnsi="Times New Roman"/>
          <w:sz w:val="24"/>
          <w:szCs w:val="24"/>
          <w:lang w:val="uk-UA" w:eastAsia="ru-RU"/>
        </w:rPr>
      </w:pPr>
      <w:r w:rsidRPr="00DB1D45">
        <w:rPr>
          <w:rFonts w:ascii="Times New Roman" w:hAnsi="Times New Roman"/>
          <w:sz w:val="24"/>
          <w:szCs w:val="24"/>
          <w:lang w:val="uk-UA" w:eastAsia="ru-RU"/>
        </w:rPr>
        <w:t>До складу цієї ціни учасник включає прямі, загально-виробничі та інші витрати на будівництво об’єкту (відрядження, перевезення працівників, тощо), прибуток, кошти на покриття адміністративних витрат будівельних організацій, кошти на покриття додаткових витрат, пов’язаних з інфляційними процесами, кошти на покриття ризику всіх учасників будівництва, кошти на сплату податків, зборів, обов'язкових платежів.</w:t>
      </w:r>
    </w:p>
    <w:p w:rsidR="000775F4" w:rsidRPr="00DB1D45" w:rsidRDefault="000775F4" w:rsidP="000775F4">
      <w:pPr>
        <w:spacing w:after="0" w:line="240" w:lineRule="auto"/>
        <w:jc w:val="both"/>
        <w:rPr>
          <w:rFonts w:ascii="Times New Roman" w:hAnsi="Times New Roman"/>
          <w:sz w:val="24"/>
          <w:szCs w:val="24"/>
          <w:lang w:val="uk-UA" w:eastAsia="ru-RU"/>
        </w:rPr>
      </w:pPr>
      <w:r w:rsidRPr="00DB1D45">
        <w:rPr>
          <w:rFonts w:ascii="Times New Roman" w:hAnsi="Times New Roman"/>
          <w:sz w:val="24"/>
          <w:szCs w:val="24"/>
          <w:lang w:val="uk-UA" w:eastAsia="ru-RU"/>
        </w:rPr>
        <w:t xml:space="preserve">* Примітка: документи мають бути подані учасником в складі тендерної пропозиції шляхом завантаження в систему у вигляді окремого електронного файлу у форматі </w:t>
      </w:r>
      <w:proofErr w:type="spellStart"/>
      <w:r w:rsidRPr="00DB1D45">
        <w:rPr>
          <w:rFonts w:ascii="Times New Roman" w:hAnsi="Times New Roman"/>
          <w:sz w:val="24"/>
          <w:szCs w:val="24"/>
          <w:lang w:val="uk-UA" w:eastAsia="ru-RU"/>
        </w:rPr>
        <w:t>pdf</w:t>
      </w:r>
      <w:proofErr w:type="spellEnd"/>
      <w:r w:rsidRPr="00DB1D45">
        <w:rPr>
          <w:rFonts w:ascii="Times New Roman" w:hAnsi="Times New Roman"/>
          <w:sz w:val="24"/>
          <w:szCs w:val="24"/>
          <w:lang w:val="uk-UA" w:eastAsia="ru-RU"/>
        </w:rPr>
        <w:t xml:space="preserve"> та додатково в програмному забезпечені АВК або у програмному комплексі, який взаємодіє з ним в частині передачі кошторисної документації та розрахунків договірних цін. </w:t>
      </w:r>
    </w:p>
    <w:p w:rsidR="00404025" w:rsidRPr="00404025" w:rsidRDefault="00404025" w:rsidP="00404025">
      <w:pPr>
        <w:jc w:val="both"/>
        <w:rPr>
          <w:rFonts w:ascii="Times New Roman" w:hAnsi="Times New Roman" w:cs="Times New Roman"/>
          <w:sz w:val="24"/>
          <w:szCs w:val="24"/>
          <w:lang w:val="uk-UA"/>
        </w:rPr>
      </w:pPr>
      <w:r w:rsidRPr="00404025">
        <w:rPr>
          <w:rFonts w:ascii="Times New Roman" w:hAnsi="Times New Roman" w:cs="Times New Roman"/>
          <w:sz w:val="24"/>
          <w:szCs w:val="24"/>
          <w:lang w:val="uk-UA"/>
        </w:rPr>
        <w:t>Для повноти розуміння предмету закупівлі та його об’єму, та з метою уточнення переліку надання послуг, одержання всієї інформації, яка може бути необхідною для підготовки пропозиції та яку учасник вважає за необхідне отримати для прийняття участі у процедурі закупівлі, передбачається обов’язковий виїзд фахівця Учасника для проведення контрольних замірів віконних блоків.  Проведення контрольних замірів віконних блоків здійснюється в присутності представників Учасника, Замовника та Балансоутримувача закладу освіти, якому пропонується проведення робіт/надання послуг, що є предметом закупівлі. За результатами контрольних замірів віконних блоків складається акт за підписом усіх представників, що були присутні з відбитком печаток Замовника та представника Учасника (за наявності), датований не раніше дати оголошення закупівлі, та не пізніше кінцевої дати подання тендерних пропозицій. Учасник у складі пропозиції надає належно оформлений акт разом з іншими документами. У зв’язку з ситуацією, яка склалася на території України та збройною російською агресією, запровадженням Президентом України правового режиму воєнного стану на території України, огляд об’єкту проводиться протягом періоду уточнень (звернення за роз’ясненнями) щодо закупівлі з обов’язковим дотриманням всіх необхідних заходів для збереження життя та здоров’я уповноважених представників сторін.</w:t>
      </w:r>
    </w:p>
    <w:p w:rsidR="00404025" w:rsidRPr="00404025" w:rsidRDefault="00404025" w:rsidP="00404025">
      <w:pPr>
        <w:jc w:val="both"/>
        <w:rPr>
          <w:rFonts w:ascii="Times New Roman" w:hAnsi="Times New Roman" w:cs="Times New Roman"/>
          <w:sz w:val="24"/>
          <w:szCs w:val="24"/>
          <w:lang w:val="uk-UA"/>
        </w:rPr>
      </w:pPr>
      <w:r w:rsidRPr="00404025">
        <w:rPr>
          <w:rFonts w:ascii="Times New Roman" w:hAnsi="Times New Roman" w:cs="Times New Roman"/>
          <w:sz w:val="24"/>
          <w:szCs w:val="24"/>
          <w:lang w:val="uk-UA"/>
        </w:rPr>
        <w:t>Витрати на відвідування території (майданчика), де буде здійснюватися ремонт, несе Учасник за власні кошти і вони не можуть бути предметом оскарження.</w:t>
      </w:r>
    </w:p>
    <w:p w:rsidR="001A2E25" w:rsidRPr="00F54BCB" w:rsidRDefault="001A2E25" w:rsidP="000775F4">
      <w:pPr>
        <w:spacing w:after="0" w:line="240" w:lineRule="auto"/>
        <w:jc w:val="both"/>
        <w:rPr>
          <w:rFonts w:ascii="Times New Roman" w:hAnsi="Times New Roman"/>
          <w:i/>
          <w:iCs/>
          <w:sz w:val="24"/>
          <w:szCs w:val="24"/>
          <w:lang w:val="uk-UA"/>
        </w:rPr>
      </w:pPr>
      <w:r w:rsidRPr="00F54BCB">
        <w:rPr>
          <w:rFonts w:ascii="Times New Roman" w:hAnsi="Times New Roman"/>
          <w:i/>
          <w:iCs/>
          <w:sz w:val="24"/>
          <w:szCs w:val="24"/>
          <w:lang w:val="uk-UA"/>
        </w:rPr>
        <w:t>Примітки:</w:t>
      </w:r>
    </w:p>
    <w:p w:rsidR="001A2E25" w:rsidRDefault="001A2E25" w:rsidP="001A2E25">
      <w:pPr>
        <w:spacing w:after="0" w:line="240" w:lineRule="auto"/>
        <w:ind w:firstLine="126"/>
        <w:jc w:val="both"/>
        <w:rPr>
          <w:rFonts w:ascii="Times New Roman" w:hAnsi="Times New Roman"/>
          <w:i/>
          <w:sz w:val="24"/>
          <w:szCs w:val="24"/>
          <w:lang w:val="uk-UA"/>
        </w:rPr>
      </w:pPr>
      <w:r w:rsidRPr="00F54BCB">
        <w:rPr>
          <w:rFonts w:ascii="Times New Roman" w:hAnsi="Times New Roman"/>
          <w:i/>
          <w:iCs/>
          <w:sz w:val="24"/>
          <w:szCs w:val="24"/>
          <w:lang w:val="uk-UA"/>
        </w:rPr>
        <w:t xml:space="preserve"> </w:t>
      </w:r>
      <w:r w:rsidRPr="00F54BCB">
        <w:rPr>
          <w:rFonts w:ascii="Times New Roman" w:hAnsi="Times New Roman"/>
          <w:i/>
          <w:sz w:val="24"/>
          <w:szCs w:val="24"/>
          <w:lang w:val="uk-UA"/>
        </w:rPr>
        <w:t>- у разі, якщо законодавством не передбачено надання дозвільних документів на виконання даного виду робіт/послуг учасник надає лист-пояснення в довільній формі, за власноручним підписом уповноваженої особи учасника, в якому зазначає підстави ненадання вищезазначених документів.</w:t>
      </w:r>
    </w:p>
    <w:p w:rsidR="000775F4" w:rsidRPr="00DB1D45" w:rsidRDefault="000775F4" w:rsidP="000775F4">
      <w:pPr>
        <w:spacing w:after="0" w:line="240" w:lineRule="auto"/>
        <w:ind w:firstLine="126"/>
        <w:jc w:val="both"/>
        <w:rPr>
          <w:rFonts w:ascii="Times New Roman" w:hAnsi="Times New Roman"/>
          <w:i/>
          <w:sz w:val="24"/>
          <w:szCs w:val="24"/>
          <w:lang w:val="uk-UA"/>
        </w:rPr>
      </w:pPr>
      <w:r w:rsidRPr="00DB1D45">
        <w:rPr>
          <w:rFonts w:ascii="Times New Roman" w:hAnsi="Times New Roman"/>
          <w:i/>
          <w:sz w:val="24"/>
          <w:szCs w:val="24"/>
          <w:lang w:val="uk-UA"/>
        </w:rPr>
        <w:t>- Кошторисна документація щодо даної закупівлі надається учасником із підписом та печаткою інженера-проектувальника частині кошторисної документації;</w:t>
      </w:r>
    </w:p>
    <w:p w:rsidR="001A2E25" w:rsidRPr="00DB1D45" w:rsidRDefault="001A2E25" w:rsidP="00292FDF">
      <w:pPr>
        <w:spacing w:after="0" w:line="240" w:lineRule="auto"/>
        <w:ind w:left="142"/>
        <w:jc w:val="both"/>
        <w:rPr>
          <w:rFonts w:ascii="Times New Roman" w:hAnsi="Times New Roman"/>
          <w:sz w:val="24"/>
          <w:szCs w:val="24"/>
          <w:lang w:val="uk-UA" w:eastAsia="ru-RU"/>
        </w:rPr>
      </w:pPr>
    </w:p>
    <w:p w:rsidR="001A2E25" w:rsidRPr="00082C9B" w:rsidRDefault="001A2E25" w:rsidP="00292FDF">
      <w:pPr>
        <w:spacing w:after="0" w:line="240" w:lineRule="auto"/>
        <w:jc w:val="both"/>
        <w:rPr>
          <w:rFonts w:ascii="Times New Roman" w:hAnsi="Times New Roman"/>
          <w:sz w:val="24"/>
          <w:szCs w:val="24"/>
          <w:lang w:val="uk-UA" w:eastAsia="ru-RU"/>
        </w:rPr>
      </w:pPr>
      <w:r w:rsidRPr="00F54BCB">
        <w:rPr>
          <w:rFonts w:ascii="Times New Roman" w:hAnsi="Times New Roman"/>
          <w:sz w:val="24"/>
          <w:szCs w:val="24"/>
          <w:lang w:val="uk-UA" w:eastAsia="ru-RU"/>
        </w:rPr>
        <w:t xml:space="preserve">-  Спроможність учасника поставити </w:t>
      </w:r>
      <w:r w:rsidR="00082C9B">
        <w:rPr>
          <w:rFonts w:ascii="Times New Roman" w:hAnsi="Times New Roman"/>
          <w:sz w:val="24"/>
          <w:szCs w:val="24"/>
          <w:lang w:val="uk-UA" w:eastAsia="ru-RU"/>
        </w:rPr>
        <w:t>віконні блоки</w:t>
      </w:r>
      <w:r w:rsidRPr="00F54BCB">
        <w:rPr>
          <w:rFonts w:ascii="Times New Roman" w:hAnsi="Times New Roman"/>
          <w:sz w:val="24"/>
          <w:szCs w:val="24"/>
          <w:lang w:val="uk-UA" w:eastAsia="ru-RU"/>
        </w:rPr>
        <w:t xml:space="preserve"> в обсягах та строки вказані у тендерній документації та тендерній пропозиції учасника підтверджується наданням договору поставки/купівлі-продажу з виробником (постачальником, представником товаровиробника), гарантійного листа від товаровиробника чи представника товаровиробника матеріалів (у разі, якщо товар не виробляється на території України) із зазначенням відомостей щодо можливості виготовлення (поставки) матеріалів для виконання даного проекту із зазначенням Замовника та номеру оголошення про проведення торгів, що розміщене на веб-порталі </w:t>
      </w:r>
      <w:proofErr w:type="spellStart"/>
      <w:r w:rsidRPr="00F54BCB">
        <w:rPr>
          <w:rFonts w:ascii="Times New Roman" w:hAnsi="Times New Roman"/>
          <w:sz w:val="24"/>
          <w:szCs w:val="24"/>
          <w:lang w:val="uk-UA" w:eastAsia="ru-RU"/>
        </w:rPr>
        <w:t>Prozorro</w:t>
      </w:r>
      <w:proofErr w:type="spellEnd"/>
      <w:r w:rsidRPr="00F54BCB">
        <w:rPr>
          <w:rFonts w:ascii="Times New Roman" w:hAnsi="Times New Roman"/>
          <w:sz w:val="24"/>
          <w:szCs w:val="24"/>
          <w:lang w:val="uk-UA" w:eastAsia="ru-RU"/>
        </w:rPr>
        <w:t xml:space="preserve">. На підтвердження якості запропонованих матеріалів додатково надати в складі тендерної пропозиції сертифікати якості/сертифікати </w:t>
      </w:r>
      <w:r w:rsidRPr="00DB1D45">
        <w:rPr>
          <w:rFonts w:ascii="Times New Roman" w:hAnsi="Times New Roman"/>
          <w:sz w:val="24"/>
          <w:szCs w:val="24"/>
          <w:lang w:val="uk-UA" w:eastAsia="ru-RU"/>
        </w:rPr>
        <w:t>відповідності</w:t>
      </w:r>
      <w:r w:rsidR="00940BCF" w:rsidRPr="00DB1D45">
        <w:rPr>
          <w:rFonts w:ascii="Times New Roman" w:hAnsi="Times New Roman"/>
          <w:sz w:val="24"/>
          <w:szCs w:val="24"/>
          <w:lang w:val="uk-UA" w:eastAsia="ru-RU"/>
        </w:rPr>
        <w:t xml:space="preserve"> або паспорти якості</w:t>
      </w:r>
      <w:r w:rsidR="00940BCF" w:rsidRPr="00940BCF">
        <w:rPr>
          <w:rFonts w:ascii="Times New Roman" w:hAnsi="Times New Roman"/>
          <w:sz w:val="24"/>
          <w:szCs w:val="24"/>
          <w:lang w:val="uk-UA" w:eastAsia="ru-RU"/>
        </w:rPr>
        <w:t>.</w:t>
      </w:r>
      <w:r w:rsidRPr="00F54BCB">
        <w:rPr>
          <w:rFonts w:ascii="Times New Roman" w:hAnsi="Times New Roman"/>
          <w:sz w:val="24"/>
          <w:szCs w:val="24"/>
          <w:lang w:val="uk-UA" w:eastAsia="ru-RU"/>
        </w:rPr>
        <w:t xml:space="preserve"> </w:t>
      </w:r>
      <w:r w:rsidR="00082C9B">
        <w:rPr>
          <w:rFonts w:ascii="Times New Roman" w:hAnsi="Times New Roman"/>
          <w:sz w:val="24"/>
          <w:szCs w:val="24"/>
          <w:lang w:val="uk-UA" w:eastAsia="ru-RU"/>
        </w:rPr>
        <w:t>Віконні блоки</w:t>
      </w:r>
      <w:r w:rsidRPr="00F54BCB">
        <w:rPr>
          <w:rFonts w:ascii="Times New Roman" w:hAnsi="Times New Roman"/>
          <w:sz w:val="24"/>
          <w:szCs w:val="24"/>
          <w:lang w:val="uk-UA" w:eastAsia="ru-RU"/>
        </w:rPr>
        <w:t xml:space="preserve"> повинні бути сертифікованими, що підтверджується наданням</w:t>
      </w:r>
      <w:r w:rsidRPr="00082C9B">
        <w:rPr>
          <w:rFonts w:ascii="Times New Roman" w:hAnsi="Times New Roman"/>
          <w:sz w:val="24"/>
          <w:szCs w:val="24"/>
          <w:lang w:val="uk-UA" w:eastAsia="ru-RU"/>
        </w:rPr>
        <w:t xml:space="preserve"> чинних на дату подання сертифікатів відповідності.</w:t>
      </w:r>
    </w:p>
    <w:p w:rsidR="00940BCF" w:rsidRPr="00DB1D45" w:rsidRDefault="00940BCF" w:rsidP="00940BCF">
      <w:pPr>
        <w:spacing w:after="0" w:line="240" w:lineRule="auto"/>
        <w:jc w:val="both"/>
        <w:rPr>
          <w:rFonts w:ascii="Times New Roman" w:hAnsi="Times New Roman"/>
          <w:sz w:val="24"/>
          <w:szCs w:val="24"/>
          <w:lang w:val="uk-UA"/>
        </w:rPr>
      </w:pPr>
      <w:r w:rsidRPr="00082C9B">
        <w:rPr>
          <w:rFonts w:ascii="Times New Roman" w:hAnsi="Times New Roman"/>
          <w:sz w:val="24"/>
          <w:szCs w:val="24"/>
          <w:lang w:val="uk-UA"/>
        </w:rPr>
        <w:lastRenderedPageBreak/>
        <w:t>Учасник надає в складі тендерної пропозиції діючий сертифікат на систему управління якістю, що підтверджує його відповідність вимогам ДСТУ ISO 9001:2015 Системи управління якістю. Вимоги (ISO 9001:2015, IDT) виданого на ім’я Учасника. Сфера сертифікації –</w:t>
      </w:r>
      <w:r>
        <w:rPr>
          <w:rFonts w:ascii="Times New Roman" w:hAnsi="Times New Roman"/>
          <w:sz w:val="24"/>
          <w:szCs w:val="24"/>
          <w:lang w:val="uk-UA"/>
        </w:rPr>
        <w:t xml:space="preserve"> </w:t>
      </w:r>
      <w:r w:rsidRPr="00DB1D45">
        <w:rPr>
          <w:rFonts w:ascii="Times New Roman" w:hAnsi="Times New Roman"/>
          <w:sz w:val="24"/>
          <w:szCs w:val="24"/>
          <w:lang w:val="uk-UA"/>
        </w:rPr>
        <w:t xml:space="preserve">Будівництво, реконструкція, капітальний та поточний ремонт нежитлових будівель. </w:t>
      </w:r>
    </w:p>
    <w:p w:rsidR="00940BCF" w:rsidRPr="00DB1D45" w:rsidRDefault="00940BCF" w:rsidP="00940BCF">
      <w:pPr>
        <w:spacing w:after="0" w:line="240" w:lineRule="auto"/>
        <w:jc w:val="both"/>
        <w:rPr>
          <w:rFonts w:ascii="Times New Roman" w:hAnsi="Times New Roman"/>
          <w:sz w:val="24"/>
          <w:szCs w:val="24"/>
          <w:lang w:val="uk-UA"/>
        </w:rPr>
      </w:pPr>
      <w:r w:rsidRPr="00082C9B">
        <w:rPr>
          <w:rFonts w:ascii="Times New Roman" w:hAnsi="Times New Roman"/>
          <w:sz w:val="24"/>
          <w:szCs w:val="24"/>
          <w:lang w:val="uk-UA"/>
        </w:rPr>
        <w:t xml:space="preserve">Учасник надає в складі тендерної пропозиції діючий сертифікат на систему управління охороною здоров’я та безпекою праці ДСТУ ISO 45001:2018 «Системи менеджменту охорони здоров’я та безпекою праці. Вимоги та настанови щодо застосування»  ДСТУ ISO 45001:2019, (ISO 45001:2018, IDT), виданого на ім’я Учасника. Сфера сертифікації – </w:t>
      </w:r>
      <w:r w:rsidRPr="00DB1D45">
        <w:rPr>
          <w:rFonts w:ascii="Times New Roman" w:hAnsi="Times New Roman"/>
          <w:sz w:val="24"/>
          <w:szCs w:val="24"/>
          <w:lang w:val="uk-UA"/>
        </w:rPr>
        <w:t>Будівництво, реконструкція, капітальний та поточний ремонт нежитлових будівель.</w:t>
      </w:r>
    </w:p>
    <w:p w:rsidR="00940BCF" w:rsidRDefault="00940BCF" w:rsidP="00940BCF">
      <w:pPr>
        <w:spacing w:after="0" w:line="240" w:lineRule="auto"/>
        <w:jc w:val="both"/>
        <w:rPr>
          <w:rFonts w:ascii="Times New Roman" w:hAnsi="Times New Roman"/>
          <w:sz w:val="24"/>
          <w:szCs w:val="24"/>
          <w:lang w:val="uk-UA"/>
        </w:rPr>
      </w:pPr>
      <w:r w:rsidRPr="00082C9B">
        <w:rPr>
          <w:rFonts w:ascii="Times New Roman" w:hAnsi="Times New Roman"/>
          <w:sz w:val="24"/>
          <w:szCs w:val="24"/>
          <w:lang w:val="uk-UA"/>
        </w:rPr>
        <w:t xml:space="preserve">Учасник надає в складі тендерної пропозиції діючий сертифікат на </w:t>
      </w:r>
      <w:r w:rsidRPr="00082C9B">
        <w:rPr>
          <w:rFonts w:ascii="Times New Roman" w:eastAsia="Times New Roman" w:hAnsi="Times New Roman"/>
          <w:sz w:val="24"/>
          <w:szCs w:val="24"/>
          <w:lang w:val="uk-UA"/>
        </w:rPr>
        <w:t xml:space="preserve">систему екологічного управління </w:t>
      </w:r>
      <w:r w:rsidRPr="00574C1B">
        <w:rPr>
          <w:rFonts w:ascii="Times New Roman" w:hAnsi="Times New Roman"/>
          <w:sz w:val="24"/>
          <w:szCs w:val="24"/>
          <w:lang w:val="uk-UA"/>
        </w:rPr>
        <w:t>в галузі будівництва</w:t>
      </w:r>
      <w:r>
        <w:rPr>
          <w:rFonts w:ascii="Times New Roman" w:hAnsi="Times New Roman"/>
          <w:sz w:val="24"/>
          <w:szCs w:val="24"/>
          <w:lang w:val="uk-UA"/>
        </w:rPr>
        <w:t xml:space="preserve">, </w:t>
      </w:r>
      <w:r w:rsidRPr="00082C9B">
        <w:rPr>
          <w:rFonts w:ascii="Times New Roman" w:hAnsi="Times New Roman"/>
          <w:sz w:val="24"/>
          <w:szCs w:val="24"/>
          <w:lang w:val="uk-UA"/>
        </w:rPr>
        <w:t>що підтверджує його відповідність вимогам</w:t>
      </w:r>
      <w:r w:rsidRPr="00082C9B">
        <w:rPr>
          <w:rFonts w:ascii="Times New Roman" w:eastAsia="Times New Roman" w:hAnsi="Times New Roman"/>
          <w:sz w:val="24"/>
          <w:szCs w:val="24"/>
          <w:lang w:val="uk-UA"/>
        </w:rPr>
        <w:t xml:space="preserve"> ДСТУ ISO 14001:2015 (ISO 14001:2015</w:t>
      </w:r>
      <w:r w:rsidRPr="00082C9B">
        <w:rPr>
          <w:rFonts w:ascii="Times New Roman" w:hAnsi="Times New Roman"/>
          <w:sz w:val="24"/>
          <w:szCs w:val="24"/>
          <w:lang w:val="uk-UA"/>
        </w:rPr>
        <w:t>, IDT) «Системи екологічного управління. Вимоги та настанови щодо застосування»</w:t>
      </w:r>
      <w:r w:rsidRPr="00082C9B">
        <w:rPr>
          <w:rFonts w:ascii="Times New Roman" w:eastAsia="Times New Roman" w:hAnsi="Times New Roman"/>
          <w:sz w:val="24"/>
          <w:szCs w:val="24"/>
          <w:lang w:val="uk-UA"/>
        </w:rPr>
        <w:t>,</w:t>
      </w:r>
      <w:r>
        <w:rPr>
          <w:rFonts w:ascii="Times New Roman" w:hAnsi="Times New Roman"/>
          <w:sz w:val="24"/>
          <w:szCs w:val="24"/>
          <w:lang w:val="uk-UA"/>
        </w:rPr>
        <w:t xml:space="preserve"> виданого на ім’я Учасника.</w:t>
      </w:r>
    </w:p>
    <w:p w:rsidR="00940BCF" w:rsidRPr="00DB1D45" w:rsidRDefault="00940BCF" w:rsidP="00940BCF">
      <w:pPr>
        <w:spacing w:after="0" w:line="240" w:lineRule="auto"/>
        <w:jc w:val="both"/>
        <w:rPr>
          <w:rFonts w:ascii="Times New Roman" w:hAnsi="Times New Roman"/>
          <w:sz w:val="24"/>
          <w:szCs w:val="24"/>
          <w:lang w:val="uk-UA"/>
        </w:rPr>
      </w:pPr>
      <w:r w:rsidRPr="00DB1D45">
        <w:rPr>
          <w:rFonts w:ascii="Times New Roman" w:hAnsi="Times New Roman"/>
          <w:sz w:val="24"/>
          <w:szCs w:val="24"/>
          <w:lang w:val="uk-UA"/>
        </w:rPr>
        <w:t xml:space="preserve">Учасник надає в складі тендерної пропозиції діючий сертифікат на </w:t>
      </w:r>
      <w:r w:rsidRPr="00DB1D45">
        <w:rPr>
          <w:rFonts w:ascii="Times New Roman" w:eastAsia="Times New Roman" w:hAnsi="Times New Roman"/>
          <w:sz w:val="24"/>
          <w:szCs w:val="24"/>
          <w:lang w:val="uk-UA"/>
        </w:rPr>
        <w:t>систему енергетичного менеджменту в галузі будівництва, що підтверджує його відповідність вимогам ДСТУ ISO 50001:2020 «Системи енергетичного менеджменту. Вимоги та настанова щодо використання»,</w:t>
      </w:r>
      <w:r w:rsidRPr="00DB1D45">
        <w:rPr>
          <w:rFonts w:ascii="Times New Roman" w:hAnsi="Times New Roman"/>
          <w:sz w:val="24"/>
          <w:szCs w:val="24"/>
          <w:lang w:val="uk-UA"/>
        </w:rPr>
        <w:t xml:space="preserve"> виданого на ім’я Учасника.</w:t>
      </w:r>
    </w:p>
    <w:p w:rsidR="00940BCF" w:rsidRPr="00082C9B" w:rsidRDefault="00940BCF" w:rsidP="00940BCF">
      <w:pPr>
        <w:spacing w:after="0" w:line="240" w:lineRule="auto"/>
        <w:ind w:firstLine="126"/>
        <w:jc w:val="both"/>
        <w:rPr>
          <w:rFonts w:ascii="Times New Roman" w:hAnsi="Times New Roman"/>
          <w:sz w:val="24"/>
          <w:szCs w:val="24"/>
          <w:lang w:val="uk-UA" w:eastAsia="ru-RU"/>
        </w:rPr>
      </w:pPr>
      <w:r w:rsidRPr="00082C9B">
        <w:rPr>
          <w:rFonts w:ascii="Times New Roman" w:hAnsi="Times New Roman"/>
          <w:sz w:val="24"/>
          <w:szCs w:val="24"/>
          <w:lang w:val="uk-UA"/>
        </w:rPr>
        <w:t>Н</w:t>
      </w:r>
      <w:r w:rsidRPr="00082C9B">
        <w:rPr>
          <w:rFonts w:ascii="Times New Roman" w:eastAsia="Times New Roman" w:hAnsi="Times New Roman"/>
          <w:sz w:val="24"/>
          <w:szCs w:val="24"/>
          <w:lang w:val="uk-UA"/>
        </w:rPr>
        <w:t>аявність внутрішнього аудитора системи управління якістю на підприємстві учасника, підтверджуються наданням у складі пропозиції чинного сертифіката аудитора, виданого учаснику або його уповноваженій особі, на підставі проходження навчання по програмі «Внутрішній аудит систем менеджменту» згідно вимог ДСТУ ISO 19011:2019</w:t>
      </w:r>
      <w:r>
        <w:rPr>
          <w:rFonts w:ascii="Times New Roman" w:eastAsia="Times New Roman" w:hAnsi="Times New Roman"/>
          <w:sz w:val="24"/>
          <w:szCs w:val="24"/>
          <w:lang w:val="uk-UA"/>
        </w:rPr>
        <w:t xml:space="preserve"> </w:t>
      </w:r>
      <w:r w:rsidRPr="00DB1D45">
        <w:rPr>
          <w:rFonts w:ascii="Times New Roman" w:eastAsia="Times New Roman" w:hAnsi="Times New Roman"/>
          <w:sz w:val="24"/>
          <w:szCs w:val="24"/>
          <w:lang w:val="uk-UA"/>
        </w:rPr>
        <w:t xml:space="preserve">(ISO 19011:2018) та вимог  </w:t>
      </w:r>
      <w:r w:rsidRPr="00DB1D45">
        <w:rPr>
          <w:rFonts w:ascii="Times New Roman" w:hAnsi="Times New Roman"/>
          <w:sz w:val="24"/>
          <w:szCs w:val="24"/>
          <w:lang w:val="uk-UA"/>
        </w:rPr>
        <w:t>ДСТУ EN ISO 9001:2018 (EN ISO 9001:2015, IDT; ISO 9001:2015, IDT</w:t>
      </w:r>
      <w:r w:rsidRPr="00082C9B">
        <w:rPr>
          <w:rFonts w:ascii="Times New Roman" w:hAnsi="Times New Roman"/>
          <w:sz w:val="24"/>
          <w:szCs w:val="24"/>
          <w:lang w:val="uk-UA"/>
        </w:rPr>
        <w:t>)</w:t>
      </w:r>
    </w:p>
    <w:p w:rsidR="00FE6A4F" w:rsidRPr="00685B0F" w:rsidRDefault="00FE6A4F" w:rsidP="00FE6A4F">
      <w:pPr>
        <w:spacing w:after="0" w:line="240" w:lineRule="auto"/>
        <w:ind w:firstLine="708"/>
        <w:contextualSpacing/>
        <w:rPr>
          <w:rFonts w:ascii="Times New Roman" w:hAnsi="Times New Roman" w:cs="Times New Roman"/>
          <w:i/>
          <w:sz w:val="24"/>
          <w:szCs w:val="24"/>
          <w:lang w:val="uk-UA"/>
        </w:rPr>
      </w:pPr>
    </w:p>
    <w:p w:rsidR="00FE6A4F" w:rsidRPr="00685B0F" w:rsidRDefault="00FE6A4F" w:rsidP="00FE6A4F">
      <w:pPr>
        <w:spacing w:after="0" w:line="240" w:lineRule="auto"/>
        <w:ind w:firstLine="708"/>
        <w:contextualSpacing/>
        <w:rPr>
          <w:rFonts w:ascii="Times New Roman" w:hAnsi="Times New Roman" w:cs="Times New Roman"/>
          <w:i/>
          <w:sz w:val="24"/>
          <w:szCs w:val="24"/>
          <w:lang w:val="uk-UA"/>
        </w:rPr>
      </w:pPr>
    </w:p>
    <w:p w:rsidR="00FE6A4F" w:rsidRPr="0066359A" w:rsidRDefault="00FE6A4F" w:rsidP="00FE6A4F">
      <w:pPr>
        <w:spacing w:after="0" w:line="240" w:lineRule="auto"/>
        <w:jc w:val="center"/>
        <w:rPr>
          <w:rFonts w:ascii="Times New Roman" w:hAnsi="Times New Roman"/>
          <w:sz w:val="24"/>
          <w:szCs w:val="24"/>
          <w:lang w:val="uk-UA"/>
        </w:rPr>
      </w:pPr>
      <w:r w:rsidRPr="0066359A">
        <w:rPr>
          <w:rFonts w:ascii="Times New Roman" w:hAnsi="Times New Roman"/>
          <w:sz w:val="24"/>
          <w:szCs w:val="24"/>
          <w:lang w:val="uk-UA"/>
        </w:rPr>
        <w:t>Якщо в технічній специфікації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 слід розуміти у значені «або еквівалент».</w:t>
      </w:r>
    </w:p>
    <w:p w:rsidR="00B52FC9" w:rsidRPr="00FE6A4F" w:rsidRDefault="00B52FC9" w:rsidP="00FE6A4F">
      <w:pPr>
        <w:spacing w:after="0" w:line="240" w:lineRule="auto"/>
        <w:contextualSpacing/>
        <w:rPr>
          <w:rFonts w:ascii="Times New Roman" w:hAnsi="Times New Roman" w:cs="Times New Roman"/>
          <w:sz w:val="24"/>
          <w:szCs w:val="24"/>
          <w:lang w:val="uk-UA"/>
        </w:rPr>
      </w:pPr>
    </w:p>
    <w:p w:rsidR="00B52FC9" w:rsidRPr="00FE6A4F" w:rsidRDefault="00B52FC9" w:rsidP="00FE6A4F">
      <w:pPr>
        <w:spacing w:after="0" w:line="240" w:lineRule="auto"/>
        <w:contextualSpacing/>
        <w:jc w:val="center"/>
        <w:rPr>
          <w:rFonts w:ascii="Times New Roman" w:hAnsi="Times New Roman" w:cs="Times New Roman"/>
          <w:b/>
          <w:sz w:val="24"/>
          <w:szCs w:val="24"/>
          <w:lang w:val="uk-UA"/>
        </w:rPr>
      </w:pPr>
    </w:p>
    <w:sectPr w:rsidR="00B52FC9" w:rsidRPr="00FE6A4F" w:rsidSect="00292FDF">
      <w:headerReference w:type="default" r:id="rId8"/>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59B0" w:rsidRDefault="007C59B0" w:rsidP="006B4C4C">
      <w:pPr>
        <w:spacing w:after="0" w:line="240" w:lineRule="auto"/>
      </w:pPr>
      <w:r>
        <w:separator/>
      </w:r>
    </w:p>
  </w:endnote>
  <w:endnote w:type="continuationSeparator" w:id="0">
    <w:p w:rsidR="007C59B0" w:rsidRDefault="007C59B0" w:rsidP="006B4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59B0" w:rsidRDefault="007C59B0" w:rsidP="006B4C4C">
      <w:pPr>
        <w:spacing w:after="0" w:line="240" w:lineRule="auto"/>
      </w:pPr>
      <w:r>
        <w:separator/>
      </w:r>
    </w:p>
  </w:footnote>
  <w:footnote w:type="continuationSeparator" w:id="0">
    <w:p w:rsidR="007C59B0" w:rsidRDefault="007C59B0" w:rsidP="006B4C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4B2" w:rsidRPr="006B4C4C" w:rsidRDefault="009E74B2">
    <w:pPr>
      <w:tabs>
        <w:tab w:val="center" w:pos="4564"/>
        <w:tab w:val="right" w:pos="7872"/>
      </w:tabs>
      <w:autoSpaceDE w:val="0"/>
      <w:autoSpaceDN w:val="0"/>
      <w:spacing w:after="0" w:line="240" w:lineRule="auto"/>
      <w:rPr>
        <w:sz w:val="16"/>
        <w:szCs w:val="16"/>
        <w:lang w:val="ru-RU"/>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D34AE"/>
    <w:multiLevelType w:val="hybridMultilevel"/>
    <w:tmpl w:val="60FAF420"/>
    <w:lvl w:ilvl="0" w:tplc="2C4E33EE">
      <w:numFmt w:val="bullet"/>
      <w:lvlText w:val="-"/>
      <w:lvlJc w:val="left"/>
      <w:pPr>
        <w:ind w:left="678" w:hanging="142"/>
      </w:pPr>
      <w:rPr>
        <w:rFonts w:ascii="Times New Roman" w:eastAsia="Times New Roman" w:hAnsi="Times New Roman" w:cs="Times New Roman" w:hint="default"/>
        <w:w w:val="97"/>
        <w:sz w:val="24"/>
        <w:szCs w:val="24"/>
        <w:lang w:val="uk-UA" w:eastAsia="en-US" w:bidi="ar-SA"/>
      </w:rPr>
    </w:lvl>
    <w:lvl w:ilvl="1" w:tplc="A3C07806">
      <w:numFmt w:val="bullet"/>
      <w:lvlText w:val="•"/>
      <w:lvlJc w:val="left"/>
      <w:pPr>
        <w:ind w:left="1712" w:hanging="142"/>
      </w:pPr>
      <w:rPr>
        <w:lang w:val="uk-UA" w:eastAsia="en-US" w:bidi="ar-SA"/>
      </w:rPr>
    </w:lvl>
    <w:lvl w:ilvl="2" w:tplc="09BAA5B4">
      <w:numFmt w:val="bullet"/>
      <w:lvlText w:val="•"/>
      <w:lvlJc w:val="left"/>
      <w:pPr>
        <w:ind w:left="2745" w:hanging="142"/>
      </w:pPr>
      <w:rPr>
        <w:lang w:val="uk-UA" w:eastAsia="en-US" w:bidi="ar-SA"/>
      </w:rPr>
    </w:lvl>
    <w:lvl w:ilvl="3" w:tplc="9A66DD6E">
      <w:numFmt w:val="bullet"/>
      <w:lvlText w:val="•"/>
      <w:lvlJc w:val="left"/>
      <w:pPr>
        <w:ind w:left="3778" w:hanging="142"/>
      </w:pPr>
      <w:rPr>
        <w:lang w:val="uk-UA" w:eastAsia="en-US" w:bidi="ar-SA"/>
      </w:rPr>
    </w:lvl>
    <w:lvl w:ilvl="4" w:tplc="64428EDC">
      <w:numFmt w:val="bullet"/>
      <w:lvlText w:val="•"/>
      <w:lvlJc w:val="left"/>
      <w:pPr>
        <w:ind w:left="4811" w:hanging="142"/>
      </w:pPr>
      <w:rPr>
        <w:lang w:val="uk-UA" w:eastAsia="en-US" w:bidi="ar-SA"/>
      </w:rPr>
    </w:lvl>
    <w:lvl w:ilvl="5" w:tplc="FB84A6E2">
      <w:numFmt w:val="bullet"/>
      <w:lvlText w:val="•"/>
      <w:lvlJc w:val="left"/>
      <w:pPr>
        <w:ind w:left="5844" w:hanging="142"/>
      </w:pPr>
      <w:rPr>
        <w:lang w:val="uk-UA" w:eastAsia="en-US" w:bidi="ar-SA"/>
      </w:rPr>
    </w:lvl>
    <w:lvl w:ilvl="6" w:tplc="C248EFB0">
      <w:numFmt w:val="bullet"/>
      <w:lvlText w:val="•"/>
      <w:lvlJc w:val="left"/>
      <w:pPr>
        <w:ind w:left="6877" w:hanging="142"/>
      </w:pPr>
      <w:rPr>
        <w:lang w:val="uk-UA" w:eastAsia="en-US" w:bidi="ar-SA"/>
      </w:rPr>
    </w:lvl>
    <w:lvl w:ilvl="7" w:tplc="D6CCD94C">
      <w:numFmt w:val="bullet"/>
      <w:lvlText w:val="•"/>
      <w:lvlJc w:val="left"/>
      <w:pPr>
        <w:ind w:left="7910" w:hanging="142"/>
      </w:pPr>
      <w:rPr>
        <w:lang w:val="uk-UA" w:eastAsia="en-US" w:bidi="ar-SA"/>
      </w:rPr>
    </w:lvl>
    <w:lvl w:ilvl="8" w:tplc="F3DE40E8">
      <w:numFmt w:val="bullet"/>
      <w:lvlText w:val="•"/>
      <w:lvlJc w:val="left"/>
      <w:pPr>
        <w:ind w:left="8943" w:hanging="142"/>
      </w:pPr>
      <w:rPr>
        <w:lang w:val="uk-UA" w:eastAsia="en-US" w:bidi="ar-SA"/>
      </w:rPr>
    </w:lvl>
  </w:abstractNum>
  <w:abstractNum w:abstractNumId="1" w15:restartNumberingAfterBreak="0">
    <w:nsid w:val="0F352001"/>
    <w:multiLevelType w:val="hybridMultilevel"/>
    <w:tmpl w:val="B6707E5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7E551FC"/>
    <w:multiLevelType w:val="hybridMultilevel"/>
    <w:tmpl w:val="D6C6221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3E353694"/>
    <w:multiLevelType w:val="hybridMultilevel"/>
    <w:tmpl w:val="2C88D862"/>
    <w:lvl w:ilvl="0" w:tplc="01CE8B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513E7EB0"/>
    <w:multiLevelType w:val="hybridMultilevel"/>
    <w:tmpl w:val="3FDE8EBE"/>
    <w:lvl w:ilvl="0" w:tplc="925E9BF2">
      <w:start w:val="1"/>
      <w:numFmt w:val="decimal"/>
      <w:lvlText w:val="%1)"/>
      <w:lvlJc w:val="left"/>
      <w:pPr>
        <w:ind w:left="644" w:hanging="360"/>
      </w:pPr>
      <w:rPr>
        <w:rFonts w:hint="default"/>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52CA682E"/>
    <w:multiLevelType w:val="hybridMultilevel"/>
    <w:tmpl w:val="FFD8900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59F72628"/>
    <w:multiLevelType w:val="hybridMultilevel"/>
    <w:tmpl w:val="B1629C04"/>
    <w:lvl w:ilvl="0" w:tplc="EA7ADC72">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CC63B0F"/>
    <w:multiLevelType w:val="hybridMultilevel"/>
    <w:tmpl w:val="41B65E22"/>
    <w:lvl w:ilvl="0" w:tplc="0409000F">
      <w:start w:val="1"/>
      <w:numFmt w:val="decimal"/>
      <w:lvlText w:val="%1."/>
      <w:lvlJc w:val="left"/>
      <w:pPr>
        <w:ind w:left="785" w:hanging="360"/>
      </w:pPr>
    </w:lvl>
    <w:lvl w:ilvl="1" w:tplc="04090019" w:tentative="1">
      <w:start w:val="1"/>
      <w:numFmt w:val="lowerLetter"/>
      <w:lvlText w:val="%2."/>
      <w:lvlJc w:val="left"/>
      <w:pPr>
        <w:ind w:left="1048" w:hanging="360"/>
      </w:pPr>
    </w:lvl>
    <w:lvl w:ilvl="2" w:tplc="0409001B" w:tentative="1">
      <w:start w:val="1"/>
      <w:numFmt w:val="lowerRoman"/>
      <w:lvlText w:val="%3."/>
      <w:lvlJc w:val="right"/>
      <w:pPr>
        <w:ind w:left="1768" w:hanging="180"/>
      </w:pPr>
    </w:lvl>
    <w:lvl w:ilvl="3" w:tplc="0409000F" w:tentative="1">
      <w:start w:val="1"/>
      <w:numFmt w:val="decimal"/>
      <w:lvlText w:val="%4."/>
      <w:lvlJc w:val="left"/>
      <w:pPr>
        <w:ind w:left="2488" w:hanging="360"/>
      </w:pPr>
    </w:lvl>
    <w:lvl w:ilvl="4" w:tplc="04090019" w:tentative="1">
      <w:start w:val="1"/>
      <w:numFmt w:val="lowerLetter"/>
      <w:lvlText w:val="%5."/>
      <w:lvlJc w:val="left"/>
      <w:pPr>
        <w:ind w:left="3208" w:hanging="360"/>
      </w:pPr>
    </w:lvl>
    <w:lvl w:ilvl="5" w:tplc="0409001B" w:tentative="1">
      <w:start w:val="1"/>
      <w:numFmt w:val="lowerRoman"/>
      <w:lvlText w:val="%6."/>
      <w:lvlJc w:val="right"/>
      <w:pPr>
        <w:ind w:left="3928" w:hanging="180"/>
      </w:pPr>
    </w:lvl>
    <w:lvl w:ilvl="6" w:tplc="0409000F" w:tentative="1">
      <w:start w:val="1"/>
      <w:numFmt w:val="decimal"/>
      <w:lvlText w:val="%7."/>
      <w:lvlJc w:val="left"/>
      <w:pPr>
        <w:ind w:left="4648" w:hanging="360"/>
      </w:pPr>
    </w:lvl>
    <w:lvl w:ilvl="7" w:tplc="04090019" w:tentative="1">
      <w:start w:val="1"/>
      <w:numFmt w:val="lowerLetter"/>
      <w:lvlText w:val="%8."/>
      <w:lvlJc w:val="left"/>
      <w:pPr>
        <w:ind w:left="5368" w:hanging="360"/>
      </w:pPr>
    </w:lvl>
    <w:lvl w:ilvl="8" w:tplc="0409001B" w:tentative="1">
      <w:start w:val="1"/>
      <w:numFmt w:val="lowerRoman"/>
      <w:lvlText w:val="%9."/>
      <w:lvlJc w:val="right"/>
      <w:pPr>
        <w:ind w:left="6088" w:hanging="180"/>
      </w:pPr>
    </w:lvl>
  </w:abstractNum>
  <w:num w:numId="1">
    <w:abstractNumId w:val="6"/>
  </w:num>
  <w:num w:numId="2">
    <w:abstractNumId w:val="7"/>
  </w:num>
  <w:num w:numId="3">
    <w:abstractNumId w:val="4"/>
  </w:num>
  <w:num w:numId="4">
    <w:abstractNumId w:val="1"/>
  </w:num>
  <w:num w:numId="5">
    <w:abstractNumId w:val="3"/>
  </w:num>
  <w:num w:numId="6">
    <w:abstractNumId w:val="5"/>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7C9"/>
    <w:rsid w:val="00043538"/>
    <w:rsid w:val="000775F4"/>
    <w:rsid w:val="00082C9B"/>
    <w:rsid w:val="000A1506"/>
    <w:rsid w:val="000E3F28"/>
    <w:rsid w:val="001157C9"/>
    <w:rsid w:val="00154BF5"/>
    <w:rsid w:val="00163FCB"/>
    <w:rsid w:val="00181121"/>
    <w:rsid w:val="001A049A"/>
    <w:rsid w:val="001A2E25"/>
    <w:rsid w:val="001A376C"/>
    <w:rsid w:val="001B1740"/>
    <w:rsid w:val="001C68D9"/>
    <w:rsid w:val="001D2818"/>
    <w:rsid w:val="001E3FEA"/>
    <w:rsid w:val="001F243B"/>
    <w:rsid w:val="001F6476"/>
    <w:rsid w:val="00257EC0"/>
    <w:rsid w:val="00273BED"/>
    <w:rsid w:val="00292FDF"/>
    <w:rsid w:val="002A0A61"/>
    <w:rsid w:val="002C17DA"/>
    <w:rsid w:val="00306967"/>
    <w:rsid w:val="00331B8F"/>
    <w:rsid w:val="00352020"/>
    <w:rsid w:val="00367B75"/>
    <w:rsid w:val="00392E5A"/>
    <w:rsid w:val="003955E3"/>
    <w:rsid w:val="003B7973"/>
    <w:rsid w:val="003D5A2B"/>
    <w:rsid w:val="003E1D32"/>
    <w:rsid w:val="00404025"/>
    <w:rsid w:val="004208D2"/>
    <w:rsid w:val="00454A85"/>
    <w:rsid w:val="004762FF"/>
    <w:rsid w:val="004D3833"/>
    <w:rsid w:val="00501DA3"/>
    <w:rsid w:val="00505406"/>
    <w:rsid w:val="005276FE"/>
    <w:rsid w:val="00583721"/>
    <w:rsid w:val="005E4284"/>
    <w:rsid w:val="005E71C5"/>
    <w:rsid w:val="005F3A70"/>
    <w:rsid w:val="00622768"/>
    <w:rsid w:val="006303D6"/>
    <w:rsid w:val="00657227"/>
    <w:rsid w:val="0066359A"/>
    <w:rsid w:val="0066515F"/>
    <w:rsid w:val="00672BDD"/>
    <w:rsid w:val="00675B06"/>
    <w:rsid w:val="00685B0F"/>
    <w:rsid w:val="006B4C4C"/>
    <w:rsid w:val="006C5EFB"/>
    <w:rsid w:val="007102D0"/>
    <w:rsid w:val="00734151"/>
    <w:rsid w:val="00786B60"/>
    <w:rsid w:val="007B39B4"/>
    <w:rsid w:val="007C59B0"/>
    <w:rsid w:val="007D7497"/>
    <w:rsid w:val="0081013C"/>
    <w:rsid w:val="00820C2C"/>
    <w:rsid w:val="00835AC9"/>
    <w:rsid w:val="00845858"/>
    <w:rsid w:val="008A385A"/>
    <w:rsid w:val="00936F0C"/>
    <w:rsid w:val="00940BCF"/>
    <w:rsid w:val="009A1719"/>
    <w:rsid w:val="009E74B2"/>
    <w:rsid w:val="00A37869"/>
    <w:rsid w:val="00AB5372"/>
    <w:rsid w:val="00AE7E4B"/>
    <w:rsid w:val="00AF20A7"/>
    <w:rsid w:val="00B06142"/>
    <w:rsid w:val="00B2151F"/>
    <w:rsid w:val="00B32216"/>
    <w:rsid w:val="00B451E0"/>
    <w:rsid w:val="00B52FC9"/>
    <w:rsid w:val="00B9155E"/>
    <w:rsid w:val="00BE6823"/>
    <w:rsid w:val="00C10B6A"/>
    <w:rsid w:val="00C9598D"/>
    <w:rsid w:val="00CE0B5A"/>
    <w:rsid w:val="00CF2FC8"/>
    <w:rsid w:val="00D032E8"/>
    <w:rsid w:val="00D414CB"/>
    <w:rsid w:val="00D43EC3"/>
    <w:rsid w:val="00D45577"/>
    <w:rsid w:val="00D4668A"/>
    <w:rsid w:val="00DB1D45"/>
    <w:rsid w:val="00DB3061"/>
    <w:rsid w:val="00DC3D6F"/>
    <w:rsid w:val="00DF3F76"/>
    <w:rsid w:val="00DF696E"/>
    <w:rsid w:val="00E10C33"/>
    <w:rsid w:val="00E6613F"/>
    <w:rsid w:val="00EB0C88"/>
    <w:rsid w:val="00F04730"/>
    <w:rsid w:val="00F22ED4"/>
    <w:rsid w:val="00F33744"/>
    <w:rsid w:val="00F54BCB"/>
    <w:rsid w:val="00F72741"/>
    <w:rsid w:val="00F77E7C"/>
    <w:rsid w:val="00F92F20"/>
    <w:rsid w:val="00FA54DC"/>
    <w:rsid w:val="00FB023C"/>
    <w:rsid w:val="00FC2171"/>
    <w:rsid w:val="00FC26DC"/>
    <w:rsid w:val="00FE6A4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FB845"/>
  <w15:docId w15:val="{1A989E2A-B978-4BB8-A124-FD3F0F2E7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3B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4C4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B4C4C"/>
  </w:style>
  <w:style w:type="paragraph" w:styleId="a5">
    <w:name w:val="footer"/>
    <w:basedOn w:val="a"/>
    <w:link w:val="a6"/>
    <w:uiPriority w:val="99"/>
    <w:unhideWhenUsed/>
    <w:rsid w:val="006B4C4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B4C4C"/>
  </w:style>
  <w:style w:type="paragraph" w:customStyle="1" w:styleId="msonormal0">
    <w:name w:val="msonormal"/>
    <w:basedOn w:val="a"/>
    <w:rsid w:val="005276FE"/>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7">
    <w:name w:val="Balloon Text"/>
    <w:basedOn w:val="a"/>
    <w:link w:val="a8"/>
    <w:uiPriority w:val="99"/>
    <w:semiHidden/>
    <w:unhideWhenUsed/>
    <w:rsid w:val="00FB023C"/>
    <w:pPr>
      <w:suppressAutoHyphens/>
      <w:spacing w:after="0" w:line="240" w:lineRule="auto"/>
    </w:pPr>
    <w:rPr>
      <w:rFonts w:ascii="Segoe UI" w:eastAsia="Times New Roman" w:hAnsi="Segoe UI" w:cs="Times New Roman"/>
      <w:sz w:val="18"/>
      <w:szCs w:val="18"/>
      <w:lang w:val="ru-RU" w:eastAsia="zh-CN"/>
    </w:rPr>
  </w:style>
  <w:style w:type="character" w:customStyle="1" w:styleId="a8">
    <w:name w:val="Текст выноски Знак"/>
    <w:basedOn w:val="a0"/>
    <w:link w:val="a7"/>
    <w:uiPriority w:val="99"/>
    <w:semiHidden/>
    <w:rsid w:val="00FB023C"/>
    <w:rPr>
      <w:rFonts w:ascii="Segoe UI" w:eastAsia="Times New Roman" w:hAnsi="Segoe UI" w:cs="Times New Roman"/>
      <w:sz w:val="18"/>
      <w:szCs w:val="18"/>
      <w:lang w:val="ru-RU" w:eastAsia="zh-CN"/>
    </w:rPr>
  </w:style>
  <w:style w:type="table" w:styleId="a9">
    <w:name w:val="Table Grid"/>
    <w:basedOn w:val="a1"/>
    <w:uiPriority w:val="39"/>
    <w:rsid w:val="00FB023C"/>
    <w:pPr>
      <w:spacing w:after="0" w:line="240" w:lineRule="auto"/>
    </w:pPr>
    <w:rPr>
      <w:rFonts w:ascii="Calibri" w:eastAsia="Calibri"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semiHidden/>
    <w:unhideWhenUsed/>
    <w:rsid w:val="00FB023C"/>
    <w:rPr>
      <w:color w:val="0000FF"/>
      <w:u w:val="single"/>
    </w:rPr>
  </w:style>
  <w:style w:type="paragraph" w:styleId="ab">
    <w:name w:val="List Paragraph"/>
    <w:basedOn w:val="a"/>
    <w:link w:val="ac"/>
    <w:uiPriority w:val="99"/>
    <w:qFormat/>
    <w:rsid w:val="00FB023C"/>
    <w:pPr>
      <w:suppressAutoHyphens/>
      <w:spacing w:after="0" w:line="240" w:lineRule="auto"/>
      <w:ind w:left="720"/>
      <w:contextualSpacing/>
    </w:pPr>
    <w:rPr>
      <w:rFonts w:ascii="Times New Roman" w:eastAsia="Times New Roman" w:hAnsi="Times New Roman" w:cs="Times New Roman"/>
      <w:sz w:val="20"/>
      <w:szCs w:val="20"/>
      <w:lang w:val="ru-RU" w:eastAsia="zh-CN"/>
    </w:rPr>
  </w:style>
  <w:style w:type="paragraph" w:styleId="3">
    <w:name w:val="Body Text 3"/>
    <w:basedOn w:val="a"/>
    <w:link w:val="30"/>
    <w:uiPriority w:val="99"/>
    <w:semiHidden/>
    <w:unhideWhenUsed/>
    <w:rsid w:val="00FB023C"/>
    <w:pPr>
      <w:spacing w:after="120" w:line="240" w:lineRule="auto"/>
    </w:pPr>
    <w:rPr>
      <w:rFonts w:ascii="Times New Roman" w:eastAsia="Times New Roman" w:hAnsi="Times New Roman" w:cs="Times New Roman"/>
      <w:sz w:val="16"/>
      <w:szCs w:val="16"/>
      <w:lang w:val="ru-RU" w:eastAsia="ru-RU"/>
    </w:rPr>
  </w:style>
  <w:style w:type="character" w:customStyle="1" w:styleId="30">
    <w:name w:val="Основной текст 3 Знак"/>
    <w:basedOn w:val="a0"/>
    <w:link w:val="3"/>
    <w:uiPriority w:val="99"/>
    <w:semiHidden/>
    <w:rsid w:val="00FB023C"/>
    <w:rPr>
      <w:rFonts w:ascii="Times New Roman" w:eastAsia="Times New Roman" w:hAnsi="Times New Roman" w:cs="Times New Roman"/>
      <w:sz w:val="16"/>
      <w:szCs w:val="16"/>
      <w:lang w:val="ru-RU" w:eastAsia="ru-RU"/>
    </w:rPr>
  </w:style>
  <w:style w:type="table" w:customStyle="1" w:styleId="1">
    <w:name w:val="Обычная таблица1"/>
    <w:uiPriority w:val="99"/>
    <w:semiHidden/>
    <w:qFormat/>
    <w:rsid w:val="00FE6A4F"/>
    <w:pPr>
      <w:spacing w:after="0" w:line="240" w:lineRule="auto"/>
    </w:pPr>
    <w:rPr>
      <w:rFonts w:eastAsiaTheme="minorEastAsia"/>
      <w:lang w:val="uk-UA" w:eastAsia="uk-UA"/>
    </w:rPr>
    <w:tblPr>
      <w:tblCellMar>
        <w:top w:w="0" w:type="dxa"/>
        <w:left w:w="108" w:type="dxa"/>
        <w:bottom w:w="0" w:type="dxa"/>
        <w:right w:w="108" w:type="dxa"/>
      </w:tblCellMar>
    </w:tblPr>
  </w:style>
  <w:style w:type="paragraph" w:styleId="ad">
    <w:name w:val="Body Text"/>
    <w:basedOn w:val="a"/>
    <w:link w:val="ae"/>
    <w:uiPriority w:val="99"/>
    <w:semiHidden/>
    <w:unhideWhenUsed/>
    <w:rsid w:val="001A2E25"/>
    <w:pPr>
      <w:spacing w:after="120" w:line="276" w:lineRule="auto"/>
    </w:pPr>
    <w:rPr>
      <w:rFonts w:ascii="Calibri" w:eastAsia="Calibri" w:hAnsi="Calibri" w:cs="Times New Roman"/>
      <w:lang w:val="x-none"/>
    </w:rPr>
  </w:style>
  <w:style w:type="character" w:customStyle="1" w:styleId="ae">
    <w:name w:val="Основной текст Знак"/>
    <w:basedOn w:val="a0"/>
    <w:link w:val="ad"/>
    <w:uiPriority w:val="99"/>
    <w:semiHidden/>
    <w:rsid w:val="001A2E25"/>
    <w:rPr>
      <w:rFonts w:ascii="Calibri" w:eastAsia="Calibri" w:hAnsi="Calibri" w:cs="Times New Roman"/>
      <w:lang w:val="x-none"/>
    </w:rPr>
  </w:style>
  <w:style w:type="character" w:customStyle="1" w:styleId="ac">
    <w:name w:val="Абзац списка Знак"/>
    <w:link w:val="ab"/>
    <w:uiPriority w:val="99"/>
    <w:locked/>
    <w:rsid w:val="001A2E25"/>
    <w:rPr>
      <w:rFonts w:ascii="Times New Roman" w:eastAsia="Times New Roman" w:hAnsi="Times New Roman" w:cs="Times New Roman"/>
      <w:sz w:val="20"/>
      <w:szCs w:val="20"/>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47446">
      <w:bodyDiv w:val="1"/>
      <w:marLeft w:val="0"/>
      <w:marRight w:val="0"/>
      <w:marTop w:val="0"/>
      <w:marBottom w:val="0"/>
      <w:divBdr>
        <w:top w:val="none" w:sz="0" w:space="0" w:color="auto"/>
        <w:left w:val="none" w:sz="0" w:space="0" w:color="auto"/>
        <w:bottom w:val="none" w:sz="0" w:space="0" w:color="auto"/>
        <w:right w:val="none" w:sz="0" w:space="0" w:color="auto"/>
      </w:divBdr>
    </w:div>
    <w:div w:id="432626076">
      <w:bodyDiv w:val="1"/>
      <w:marLeft w:val="0"/>
      <w:marRight w:val="0"/>
      <w:marTop w:val="0"/>
      <w:marBottom w:val="0"/>
      <w:divBdr>
        <w:top w:val="none" w:sz="0" w:space="0" w:color="auto"/>
        <w:left w:val="none" w:sz="0" w:space="0" w:color="auto"/>
        <w:bottom w:val="none" w:sz="0" w:space="0" w:color="auto"/>
        <w:right w:val="none" w:sz="0" w:space="0" w:color="auto"/>
      </w:divBdr>
    </w:div>
    <w:div w:id="723256637">
      <w:bodyDiv w:val="1"/>
      <w:marLeft w:val="0"/>
      <w:marRight w:val="0"/>
      <w:marTop w:val="0"/>
      <w:marBottom w:val="0"/>
      <w:divBdr>
        <w:top w:val="none" w:sz="0" w:space="0" w:color="auto"/>
        <w:left w:val="none" w:sz="0" w:space="0" w:color="auto"/>
        <w:bottom w:val="none" w:sz="0" w:space="0" w:color="auto"/>
        <w:right w:val="none" w:sz="0" w:space="0" w:color="auto"/>
      </w:divBdr>
    </w:div>
    <w:div w:id="1051225946">
      <w:bodyDiv w:val="1"/>
      <w:marLeft w:val="0"/>
      <w:marRight w:val="0"/>
      <w:marTop w:val="0"/>
      <w:marBottom w:val="0"/>
      <w:divBdr>
        <w:top w:val="none" w:sz="0" w:space="0" w:color="auto"/>
        <w:left w:val="none" w:sz="0" w:space="0" w:color="auto"/>
        <w:bottom w:val="none" w:sz="0" w:space="0" w:color="auto"/>
        <w:right w:val="none" w:sz="0" w:space="0" w:color="auto"/>
      </w:divBdr>
    </w:div>
    <w:div w:id="1688479905">
      <w:bodyDiv w:val="1"/>
      <w:marLeft w:val="0"/>
      <w:marRight w:val="0"/>
      <w:marTop w:val="0"/>
      <w:marBottom w:val="0"/>
      <w:divBdr>
        <w:top w:val="none" w:sz="0" w:space="0" w:color="auto"/>
        <w:left w:val="none" w:sz="0" w:space="0" w:color="auto"/>
        <w:bottom w:val="none" w:sz="0" w:space="0" w:color="auto"/>
        <w:right w:val="none" w:sz="0" w:space="0" w:color="auto"/>
      </w:divBdr>
    </w:div>
    <w:div w:id="1753891790">
      <w:bodyDiv w:val="1"/>
      <w:marLeft w:val="0"/>
      <w:marRight w:val="0"/>
      <w:marTop w:val="0"/>
      <w:marBottom w:val="0"/>
      <w:divBdr>
        <w:top w:val="none" w:sz="0" w:space="0" w:color="auto"/>
        <w:left w:val="none" w:sz="0" w:space="0" w:color="auto"/>
        <w:bottom w:val="none" w:sz="0" w:space="0" w:color="auto"/>
        <w:right w:val="none" w:sz="0" w:space="0" w:color="auto"/>
      </w:divBdr>
    </w:div>
    <w:div w:id="2041393297">
      <w:bodyDiv w:val="1"/>
      <w:marLeft w:val="0"/>
      <w:marRight w:val="0"/>
      <w:marTop w:val="0"/>
      <w:marBottom w:val="0"/>
      <w:divBdr>
        <w:top w:val="none" w:sz="0" w:space="0" w:color="auto"/>
        <w:left w:val="none" w:sz="0" w:space="0" w:color="auto"/>
        <w:bottom w:val="none" w:sz="0" w:space="0" w:color="auto"/>
        <w:right w:val="none" w:sz="0" w:space="0" w:color="auto"/>
      </w:divBdr>
    </w:div>
    <w:div w:id="2044360873">
      <w:bodyDiv w:val="1"/>
      <w:marLeft w:val="0"/>
      <w:marRight w:val="0"/>
      <w:marTop w:val="0"/>
      <w:marBottom w:val="0"/>
      <w:divBdr>
        <w:top w:val="none" w:sz="0" w:space="0" w:color="auto"/>
        <w:left w:val="none" w:sz="0" w:space="0" w:color="auto"/>
        <w:bottom w:val="none" w:sz="0" w:space="0" w:color="auto"/>
        <w:right w:val="none" w:sz="0" w:space="0" w:color="auto"/>
      </w:divBdr>
    </w:div>
    <w:div w:id="2121534960">
      <w:bodyDiv w:val="1"/>
      <w:marLeft w:val="0"/>
      <w:marRight w:val="0"/>
      <w:marTop w:val="0"/>
      <w:marBottom w:val="0"/>
      <w:divBdr>
        <w:top w:val="none" w:sz="0" w:space="0" w:color="auto"/>
        <w:left w:val="none" w:sz="0" w:space="0" w:color="auto"/>
        <w:bottom w:val="none" w:sz="0" w:space="0" w:color="auto"/>
        <w:right w:val="none" w:sz="0" w:space="0" w:color="auto"/>
      </w:divBdr>
    </w:div>
    <w:div w:id="212927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AB4D96-5178-473C-AFDC-3A47D3897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1247</Words>
  <Characters>7114</Characters>
  <Application>Microsoft Office Word</Application>
  <DocSecurity>0</DocSecurity>
  <Lines>59</Lines>
  <Paragraphs>16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8345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Тендер</dc:creator>
  <cp:keywords/>
  <dc:description/>
  <cp:lastModifiedBy>Пользователь</cp:lastModifiedBy>
  <cp:revision>11</cp:revision>
  <dcterms:created xsi:type="dcterms:W3CDTF">2023-06-19T07:09:00Z</dcterms:created>
  <dcterms:modified xsi:type="dcterms:W3CDTF">2023-06-20T07:29:00Z</dcterms:modified>
</cp:coreProperties>
</file>