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94A" w:rsidRPr="004A12CB" w:rsidRDefault="00CB394A" w:rsidP="00CB394A">
      <w:pPr>
        <w:ind w:left="6521"/>
        <w:jc w:val="right"/>
        <w:rPr>
          <w:rFonts w:ascii="Times New Roman" w:hAnsi="Times New Roman" w:cs="Times New Roman"/>
          <w:b/>
          <w:i/>
          <w:color w:val="000000"/>
          <w:lang w:val="uk-UA"/>
        </w:rPr>
      </w:pPr>
      <w:bookmarkStart w:id="0" w:name="OLE_LINK31_%25252525D0%2525252594%252525"/>
      <w:bookmarkEnd w:id="0"/>
      <w:r w:rsidRPr="004A12CB">
        <w:rPr>
          <w:rFonts w:ascii="Times New Roman" w:hAnsi="Times New Roman" w:cs="Times New Roman"/>
          <w:b/>
          <w:i/>
          <w:color w:val="000000"/>
          <w:lang w:val="uk-UA"/>
        </w:rPr>
        <w:t>Додаток №1</w:t>
      </w:r>
    </w:p>
    <w:p w:rsidR="00CB394A" w:rsidRPr="004A12CB" w:rsidRDefault="00CB394A" w:rsidP="00CB394A">
      <w:pPr>
        <w:ind w:left="6521"/>
        <w:jc w:val="right"/>
        <w:rPr>
          <w:rFonts w:ascii="Times New Roman" w:hAnsi="Times New Roman" w:cs="Times New Roman"/>
          <w:b/>
          <w:color w:val="000000"/>
          <w:lang w:val="uk-UA"/>
        </w:rPr>
      </w:pPr>
      <w:r w:rsidRPr="004A12CB">
        <w:rPr>
          <w:rFonts w:ascii="Times New Roman" w:hAnsi="Times New Roman" w:cs="Times New Roman"/>
          <w:b/>
          <w:i/>
          <w:color w:val="000000"/>
          <w:lang w:val="uk-UA"/>
        </w:rPr>
        <w:t>до тендерної документації</w:t>
      </w:r>
    </w:p>
    <w:p w:rsidR="00CB394A" w:rsidRPr="004A12CB" w:rsidRDefault="00CB394A" w:rsidP="00CB394A">
      <w:pPr>
        <w:ind w:left="6521"/>
        <w:rPr>
          <w:rFonts w:ascii="Times New Roman" w:hAnsi="Times New Roman" w:cs="Times New Roman"/>
          <w:b/>
          <w:color w:val="000000"/>
          <w:lang w:val="uk-UA"/>
        </w:rPr>
      </w:pPr>
    </w:p>
    <w:p w:rsidR="00CB394A" w:rsidRPr="004A12CB" w:rsidRDefault="00CB394A" w:rsidP="00CB394A">
      <w:pPr>
        <w:jc w:val="center"/>
        <w:rPr>
          <w:rFonts w:ascii="Times New Roman" w:hAnsi="Times New Roman" w:cs="Times New Roman"/>
          <w:i/>
          <w:color w:val="000000"/>
          <w:lang w:val="uk-UA"/>
        </w:rPr>
      </w:pPr>
      <w:r w:rsidRPr="004A12CB">
        <w:rPr>
          <w:rFonts w:ascii="Times New Roman" w:hAnsi="Times New Roman" w:cs="Times New Roman"/>
          <w:b/>
          <w:bCs/>
          <w:color w:val="000000"/>
          <w:lang w:val="uk-UA"/>
        </w:rPr>
        <w:t>ФОРМА "ТЕНДЕРНА ПРОПОЗИЦІЯ"</w:t>
      </w:r>
    </w:p>
    <w:p w:rsidR="00CB394A" w:rsidRPr="004A12CB" w:rsidRDefault="00CB394A" w:rsidP="00CB394A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4A12CB">
        <w:rPr>
          <w:rFonts w:ascii="Times New Roman" w:hAnsi="Times New Roman" w:cs="Times New Roman"/>
          <w:i/>
          <w:color w:val="000000"/>
          <w:lang w:val="uk-UA"/>
        </w:rPr>
        <w:t>(форма, заповнюється та подається Учасником)</w:t>
      </w:r>
    </w:p>
    <w:p w:rsidR="00CB394A" w:rsidRPr="004A12CB" w:rsidRDefault="00CB394A" w:rsidP="00CB394A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CB394A" w:rsidRPr="004A12CB" w:rsidRDefault="00CB394A" w:rsidP="00CB394A">
      <w:pPr>
        <w:tabs>
          <w:tab w:val="left" w:pos="284"/>
        </w:tabs>
        <w:ind w:left="142"/>
        <w:jc w:val="both"/>
        <w:rPr>
          <w:rFonts w:ascii="Times New Roman" w:eastAsia="Calibri" w:hAnsi="Times New Roman" w:cs="Times New Roman"/>
          <w:b/>
          <w:color w:val="000000"/>
          <w:lang w:val="uk-UA" w:eastAsia="en-US"/>
        </w:rPr>
      </w:pPr>
      <w:r w:rsidRPr="004A12CB">
        <w:rPr>
          <w:b/>
          <w:lang w:val="uk-UA"/>
        </w:rPr>
        <w:t>__________________________________________</w:t>
      </w:r>
      <w:r w:rsidRPr="004A12CB">
        <w:rPr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4A12CB">
        <w:rPr>
          <w:lang w:val="uk-UA"/>
        </w:rPr>
        <w:t xml:space="preserve"> надає свою пропозицію щодо участі у відкритих торгах на закупівлю за предметом: </w:t>
      </w:r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«код ДК 021:2015: 33600000-6 Фармацевтична продукція (1. </w:t>
      </w:r>
      <w:proofErr w:type="spellStart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Спазмалгон</w:t>
      </w:r>
      <w:proofErr w:type="spellEnd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(</w:t>
      </w:r>
      <w:proofErr w:type="spellStart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Pitofenone</w:t>
      </w:r>
      <w:proofErr w:type="spellEnd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 </w:t>
      </w:r>
      <w:proofErr w:type="spellStart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and</w:t>
      </w:r>
      <w:proofErr w:type="spellEnd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 </w:t>
      </w:r>
      <w:proofErr w:type="spellStart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analgesics</w:t>
      </w:r>
      <w:proofErr w:type="spellEnd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), 2.  Канефрон Н(</w:t>
      </w:r>
      <w:proofErr w:type="spellStart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Comb</w:t>
      </w:r>
      <w:proofErr w:type="spellEnd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 </w:t>
      </w:r>
      <w:proofErr w:type="spellStart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drug</w:t>
      </w:r>
      <w:proofErr w:type="spellEnd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), 3. Нітроксолін(</w:t>
      </w:r>
      <w:proofErr w:type="spellStart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Nitroxoline</w:t>
      </w:r>
      <w:proofErr w:type="spellEnd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), 4. </w:t>
      </w:r>
      <w:proofErr w:type="spellStart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Труксал</w:t>
      </w:r>
      <w:proofErr w:type="spellEnd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(</w:t>
      </w:r>
      <w:proofErr w:type="spellStart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Chlorprothixene</w:t>
      </w:r>
      <w:proofErr w:type="spellEnd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), 5. </w:t>
      </w:r>
      <w:proofErr w:type="spellStart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Холікс</w:t>
      </w:r>
      <w:proofErr w:type="spellEnd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(</w:t>
      </w:r>
      <w:proofErr w:type="spellStart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Comb</w:t>
      </w:r>
      <w:proofErr w:type="spellEnd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 </w:t>
      </w:r>
      <w:proofErr w:type="spellStart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drug</w:t>
      </w:r>
      <w:proofErr w:type="spellEnd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), 6. </w:t>
      </w:r>
      <w:proofErr w:type="spellStart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Мезим</w:t>
      </w:r>
      <w:proofErr w:type="spellEnd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 форте 20000(</w:t>
      </w:r>
      <w:proofErr w:type="spellStart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Multienzymes</w:t>
      </w:r>
      <w:proofErr w:type="spellEnd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 (</w:t>
      </w:r>
      <w:proofErr w:type="spellStart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lipase</w:t>
      </w:r>
      <w:proofErr w:type="spellEnd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, </w:t>
      </w:r>
      <w:proofErr w:type="spellStart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protease</w:t>
      </w:r>
      <w:proofErr w:type="spellEnd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 </w:t>
      </w:r>
      <w:proofErr w:type="spellStart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etc</w:t>
      </w:r>
      <w:proofErr w:type="spellEnd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.)), 7. </w:t>
      </w:r>
      <w:proofErr w:type="spellStart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Спазго</w:t>
      </w:r>
      <w:proofErr w:type="spellEnd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(</w:t>
      </w:r>
      <w:proofErr w:type="spellStart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Paracetamol</w:t>
      </w:r>
      <w:proofErr w:type="spellEnd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, </w:t>
      </w:r>
      <w:proofErr w:type="spellStart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combinations</w:t>
      </w:r>
      <w:proofErr w:type="spellEnd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 </w:t>
      </w:r>
      <w:proofErr w:type="spellStart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excl</w:t>
      </w:r>
      <w:proofErr w:type="spellEnd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. </w:t>
      </w:r>
      <w:proofErr w:type="spellStart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psycholeptics</w:t>
      </w:r>
      <w:proofErr w:type="spellEnd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), 8. </w:t>
      </w:r>
      <w:proofErr w:type="spellStart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Когнум</w:t>
      </w:r>
      <w:proofErr w:type="spellEnd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(</w:t>
      </w:r>
      <w:proofErr w:type="spellStart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Hopantenic</w:t>
      </w:r>
      <w:proofErr w:type="spellEnd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 </w:t>
      </w:r>
      <w:proofErr w:type="spellStart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acid</w:t>
      </w:r>
      <w:proofErr w:type="spellEnd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), 9. </w:t>
      </w:r>
      <w:proofErr w:type="spellStart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Лідокаїну</w:t>
      </w:r>
      <w:proofErr w:type="spellEnd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 </w:t>
      </w:r>
      <w:proofErr w:type="spellStart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гідрохлорид</w:t>
      </w:r>
      <w:proofErr w:type="spellEnd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(</w:t>
      </w:r>
      <w:proofErr w:type="spellStart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Lidocaine</w:t>
      </w:r>
      <w:proofErr w:type="spellEnd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), 10. </w:t>
      </w:r>
      <w:proofErr w:type="spellStart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Ципрофарм</w:t>
      </w:r>
      <w:proofErr w:type="spellEnd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(</w:t>
      </w:r>
      <w:proofErr w:type="spellStart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Ciprofloxacin</w:t>
      </w:r>
      <w:proofErr w:type="spellEnd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), 11. </w:t>
      </w:r>
      <w:proofErr w:type="spellStart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Флоксал</w:t>
      </w:r>
      <w:proofErr w:type="spellEnd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(</w:t>
      </w:r>
      <w:proofErr w:type="spellStart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Ofloxacin</w:t>
      </w:r>
      <w:proofErr w:type="spellEnd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), 12. Аміназин-Здоров'я(</w:t>
      </w:r>
      <w:proofErr w:type="spellStart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Chlorpromazine</w:t>
      </w:r>
      <w:proofErr w:type="spellEnd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), 13. </w:t>
      </w:r>
      <w:proofErr w:type="spellStart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Триакутан</w:t>
      </w:r>
      <w:proofErr w:type="spellEnd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(</w:t>
      </w:r>
      <w:proofErr w:type="spellStart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Betamethasone</w:t>
      </w:r>
      <w:proofErr w:type="spellEnd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 </w:t>
      </w:r>
      <w:proofErr w:type="spellStart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and</w:t>
      </w:r>
      <w:proofErr w:type="spellEnd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 </w:t>
      </w:r>
      <w:proofErr w:type="spellStart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antibiotics</w:t>
      </w:r>
      <w:proofErr w:type="spellEnd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), 14. Вода для ін'єкцій(</w:t>
      </w:r>
      <w:proofErr w:type="spellStart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Aqua</w:t>
      </w:r>
      <w:proofErr w:type="spellEnd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 </w:t>
      </w:r>
      <w:proofErr w:type="spellStart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pro</w:t>
      </w:r>
      <w:proofErr w:type="spellEnd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 </w:t>
      </w:r>
      <w:proofErr w:type="spellStart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injectioni</w:t>
      </w:r>
      <w:proofErr w:type="spellEnd"/>
      <w:r w:rsidR="00B95A93" w:rsidRPr="00B95A9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))»</w:t>
      </w:r>
    </w:p>
    <w:p w:rsidR="00CB394A" w:rsidRPr="004A12CB" w:rsidRDefault="000E0E1A" w:rsidP="00CB394A">
      <w:pPr>
        <w:pStyle w:val="Default"/>
        <w:ind w:right="142" w:firstLine="567"/>
        <w:jc w:val="both"/>
        <w:rPr>
          <w:lang w:val="uk-UA"/>
        </w:rPr>
      </w:pPr>
      <w:r w:rsidRPr="000E0E1A">
        <w:rPr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034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2613"/>
        <w:gridCol w:w="1985"/>
        <w:gridCol w:w="851"/>
        <w:gridCol w:w="1134"/>
        <w:gridCol w:w="1559"/>
        <w:gridCol w:w="1701"/>
      </w:tblGrid>
      <w:tr w:rsidR="00F04B8C" w:rsidRPr="00CD26BD" w:rsidTr="00EF6B7C">
        <w:trPr>
          <w:trHeight w:val="25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F04B8C" w:rsidRPr="00CD26BD" w:rsidRDefault="00F04B8C" w:rsidP="00A74204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z w:val="20"/>
                <w:lang w:val="uk-UA"/>
              </w:rPr>
            </w:pPr>
            <w:r w:rsidRPr="00CD26BD">
              <w:rPr>
                <w:b/>
                <w:bCs/>
                <w:sz w:val="20"/>
                <w:lang w:val="uk-UA"/>
              </w:rPr>
              <w:t>№</w:t>
            </w:r>
          </w:p>
          <w:p w:rsidR="00F04B8C" w:rsidRPr="00CD26BD" w:rsidRDefault="00F04B8C" w:rsidP="00A74204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z w:val="20"/>
                <w:lang w:val="uk-UA"/>
              </w:rPr>
            </w:pPr>
            <w:r w:rsidRPr="00CD26BD">
              <w:rPr>
                <w:b/>
                <w:bCs/>
                <w:sz w:val="20"/>
                <w:lang w:val="uk-UA"/>
              </w:rPr>
              <w:t>П/П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F04B8C" w:rsidRPr="00CD26BD" w:rsidRDefault="00F04B8C" w:rsidP="00F04B8C">
            <w:pPr>
              <w:jc w:val="center"/>
              <w:rPr>
                <w:b/>
                <w:bCs/>
                <w:sz w:val="20"/>
                <w:lang w:val="uk-UA"/>
              </w:rPr>
            </w:pPr>
            <w:r w:rsidRPr="00CD26BD">
              <w:rPr>
                <w:rFonts w:ascii="Times New Roman" w:hAnsi="Times New Roman" w:cs="Times New Roman"/>
                <w:b/>
                <w:sz w:val="18"/>
                <w:szCs w:val="18"/>
                <w:lang w:val="uk-UA" w:eastAsia="zh-CN"/>
              </w:rPr>
              <w:t>Міжнародна непатентована назва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04B8C" w:rsidRPr="00CD26BD" w:rsidRDefault="00F04B8C" w:rsidP="00F04B8C">
            <w:pPr>
              <w:jc w:val="center"/>
              <w:rPr>
                <w:b/>
                <w:bCs/>
                <w:sz w:val="20"/>
                <w:lang w:val="uk-UA"/>
              </w:rPr>
            </w:pPr>
            <w:r w:rsidRPr="009C0AD1">
              <w:rPr>
                <w:b/>
                <w:bCs/>
                <w:sz w:val="20"/>
                <w:lang w:val="uk-UA"/>
              </w:rPr>
              <w:t>Торгівельна назва лікарського засобу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F04B8C" w:rsidRPr="00CD26BD" w:rsidRDefault="00F04B8C" w:rsidP="00F04B8C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 xml:space="preserve">Од. </w:t>
            </w:r>
            <w:proofErr w:type="spellStart"/>
            <w:r>
              <w:rPr>
                <w:b/>
                <w:bCs/>
                <w:sz w:val="20"/>
                <w:lang w:val="uk-UA"/>
              </w:rPr>
              <w:t>вим</w:t>
            </w:r>
            <w:proofErr w:type="spellEnd"/>
            <w:r>
              <w:rPr>
                <w:b/>
                <w:bCs/>
                <w:sz w:val="2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F04B8C" w:rsidRPr="00CD26BD" w:rsidRDefault="00F04B8C" w:rsidP="00F04B8C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z w:val="20"/>
                <w:lang w:val="uk-UA"/>
              </w:rPr>
            </w:pPr>
            <w:r w:rsidRPr="00CD26BD">
              <w:rPr>
                <w:b/>
                <w:bCs/>
                <w:sz w:val="20"/>
                <w:lang w:val="uk-UA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04B8C" w:rsidRDefault="00F04B8C" w:rsidP="00F04B8C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z w:val="20"/>
                <w:lang w:val="uk-UA"/>
              </w:rPr>
            </w:pPr>
            <w:r w:rsidRPr="00CD26BD">
              <w:rPr>
                <w:b/>
                <w:bCs/>
                <w:sz w:val="20"/>
                <w:lang w:val="uk-UA"/>
              </w:rPr>
              <w:t>Ціна</w:t>
            </w:r>
            <w:r>
              <w:rPr>
                <w:b/>
                <w:bCs/>
                <w:sz w:val="20"/>
                <w:lang w:val="uk-UA"/>
              </w:rPr>
              <w:t xml:space="preserve"> за одиницю</w:t>
            </w:r>
            <w:r w:rsidRPr="00CD26BD">
              <w:rPr>
                <w:b/>
                <w:bCs/>
                <w:sz w:val="20"/>
                <w:lang w:val="uk-UA"/>
              </w:rPr>
              <w:t xml:space="preserve"> (грн.)</w:t>
            </w:r>
          </w:p>
          <w:p w:rsidR="00F04B8C" w:rsidRPr="00CD26BD" w:rsidRDefault="00F04B8C" w:rsidP="00F04B8C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u w:val="single"/>
                <w:lang w:val="uk-UA"/>
              </w:rPr>
              <w:t>з/без ПДВ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F04B8C" w:rsidRDefault="00F04B8C" w:rsidP="00F04B8C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z w:val="20"/>
                <w:lang w:val="uk-UA"/>
              </w:rPr>
            </w:pPr>
            <w:r w:rsidRPr="00CD26BD">
              <w:rPr>
                <w:b/>
                <w:bCs/>
                <w:sz w:val="20"/>
                <w:lang w:val="uk-UA"/>
              </w:rPr>
              <w:t>Ціна  всього (грн.)</w:t>
            </w:r>
          </w:p>
          <w:p w:rsidR="00F04B8C" w:rsidRPr="00CD26BD" w:rsidRDefault="00F04B8C" w:rsidP="00F04B8C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z w:val="20"/>
                <w:u w:val="single"/>
                <w:lang w:val="uk-UA"/>
              </w:rPr>
            </w:pPr>
            <w:r>
              <w:rPr>
                <w:b/>
                <w:bCs/>
                <w:sz w:val="20"/>
                <w:u w:val="single"/>
                <w:lang w:val="uk-UA"/>
              </w:rPr>
              <w:t>з/без ПДВ</w:t>
            </w:r>
          </w:p>
          <w:p w:rsidR="00F04B8C" w:rsidRPr="00CD26BD" w:rsidRDefault="00F04B8C" w:rsidP="00F04B8C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z w:val="20"/>
                <w:lang w:val="uk-UA"/>
              </w:rPr>
            </w:pPr>
          </w:p>
        </w:tc>
      </w:tr>
      <w:tr w:rsidR="00F04B8C" w:rsidRPr="00CD26BD" w:rsidTr="00A74204">
        <w:trPr>
          <w:trHeight w:val="22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B8C" w:rsidRPr="00CD26BD" w:rsidRDefault="00F04B8C" w:rsidP="00A74204">
            <w:pPr>
              <w:jc w:val="center"/>
              <w:rPr>
                <w:lang w:val="uk-UA"/>
              </w:rPr>
            </w:pPr>
            <w:r w:rsidRPr="00CD26BD">
              <w:rPr>
                <w:b/>
                <w:bCs/>
                <w:lang w:val="uk-UA"/>
              </w:rPr>
              <w:t>1.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B8C" w:rsidRPr="00CD26BD" w:rsidRDefault="00F04B8C" w:rsidP="00A7420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4B8C" w:rsidRPr="00CD26BD" w:rsidRDefault="00F04B8C" w:rsidP="00A74204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4B8C" w:rsidRPr="00CD26BD" w:rsidRDefault="00F04B8C" w:rsidP="00A7420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B8C" w:rsidRPr="00CD26BD" w:rsidRDefault="00F04B8C" w:rsidP="00A7420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B8C" w:rsidRPr="00CD26BD" w:rsidRDefault="00F04B8C" w:rsidP="00A7420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4B8C" w:rsidRPr="00CD26BD" w:rsidRDefault="00F04B8C" w:rsidP="00A74204">
            <w:pPr>
              <w:snapToGrid w:val="0"/>
              <w:jc w:val="center"/>
              <w:rPr>
                <w:lang w:val="uk-UA"/>
              </w:rPr>
            </w:pPr>
          </w:p>
        </w:tc>
      </w:tr>
      <w:tr w:rsidR="00F04B8C" w:rsidRPr="00CD26BD" w:rsidTr="00A74204">
        <w:trPr>
          <w:trHeight w:val="22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B8C" w:rsidRDefault="00F04B8C" w:rsidP="00A7420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…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B8C" w:rsidRPr="00E91033" w:rsidRDefault="00F04B8C" w:rsidP="00A74204">
            <w:pPr>
              <w:snapToGrid w:val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4B8C" w:rsidRPr="00CD26BD" w:rsidRDefault="00F04B8C" w:rsidP="00A74204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4B8C" w:rsidRPr="00CD26BD" w:rsidRDefault="00F04B8C" w:rsidP="00A7420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B8C" w:rsidRPr="00CD26BD" w:rsidRDefault="00F04B8C" w:rsidP="00A7420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B8C" w:rsidRPr="00CD26BD" w:rsidRDefault="00F04B8C" w:rsidP="00A7420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4B8C" w:rsidRPr="00CD26BD" w:rsidRDefault="00F04B8C" w:rsidP="00A74204">
            <w:pPr>
              <w:snapToGrid w:val="0"/>
              <w:jc w:val="center"/>
              <w:rPr>
                <w:lang w:val="uk-UA"/>
              </w:rPr>
            </w:pPr>
          </w:p>
        </w:tc>
      </w:tr>
      <w:tr w:rsidR="00F04B8C" w:rsidRPr="00CD26BD" w:rsidTr="00A74204">
        <w:trPr>
          <w:trHeight w:val="23"/>
        </w:trPr>
        <w:tc>
          <w:tcPr>
            <w:tcW w:w="8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B8C" w:rsidRPr="00CD26BD" w:rsidRDefault="00F04B8C" w:rsidP="00A74204">
            <w:pPr>
              <w:snapToGrid w:val="0"/>
              <w:jc w:val="right"/>
              <w:rPr>
                <w:lang w:val="uk-UA"/>
              </w:rPr>
            </w:pPr>
            <w:r w:rsidRPr="00CD26BD">
              <w:rPr>
                <w:b/>
                <w:bCs/>
                <w:sz w:val="20"/>
                <w:lang w:val="uk-UA"/>
              </w:rPr>
              <w:t>Всього без ПДВ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8C" w:rsidRPr="00CD26BD" w:rsidRDefault="00F04B8C" w:rsidP="00A74204">
            <w:pPr>
              <w:snapToGrid w:val="0"/>
              <w:jc w:val="center"/>
              <w:rPr>
                <w:lang w:val="uk-UA"/>
              </w:rPr>
            </w:pPr>
          </w:p>
        </w:tc>
      </w:tr>
      <w:tr w:rsidR="00F04B8C" w:rsidRPr="00CD26BD" w:rsidTr="00A74204">
        <w:trPr>
          <w:trHeight w:val="23"/>
        </w:trPr>
        <w:tc>
          <w:tcPr>
            <w:tcW w:w="8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B8C" w:rsidRPr="00CD26BD" w:rsidRDefault="00F04B8C" w:rsidP="00A74204">
            <w:pPr>
              <w:snapToGrid w:val="0"/>
              <w:jc w:val="right"/>
              <w:rPr>
                <w:lang w:val="uk-UA"/>
              </w:rPr>
            </w:pPr>
            <w:r w:rsidRPr="00CD26BD">
              <w:rPr>
                <w:b/>
                <w:bCs/>
                <w:sz w:val="20"/>
                <w:lang w:val="uk-UA"/>
              </w:rPr>
              <w:t>Всього з ПДВ*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8C" w:rsidRPr="00CD26BD" w:rsidRDefault="00F04B8C" w:rsidP="00A74204">
            <w:pPr>
              <w:snapToGrid w:val="0"/>
              <w:jc w:val="center"/>
              <w:rPr>
                <w:lang w:val="uk-UA"/>
              </w:rPr>
            </w:pPr>
          </w:p>
        </w:tc>
      </w:tr>
      <w:tr w:rsidR="00F04B8C" w:rsidRPr="00CD26BD" w:rsidTr="00A74204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3"/>
        </w:trPr>
        <w:tc>
          <w:tcPr>
            <w:tcW w:w="8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B8C" w:rsidRPr="00CD26BD" w:rsidRDefault="00F04B8C" w:rsidP="00A74204">
            <w:pPr>
              <w:rPr>
                <w:b/>
                <w:bCs/>
                <w:sz w:val="20"/>
                <w:lang w:val="uk-UA"/>
              </w:rPr>
            </w:pPr>
            <w:r w:rsidRPr="00CD26BD">
              <w:rPr>
                <w:b/>
                <w:bCs/>
                <w:sz w:val="20"/>
                <w:lang w:val="uk-UA"/>
              </w:rPr>
              <w:t xml:space="preserve">Загальна вартість пропозиції: </w:t>
            </w:r>
            <w:r w:rsidRPr="00CD26BD">
              <w:rPr>
                <w:b/>
                <w:bCs/>
                <w:i/>
                <w:sz w:val="20"/>
                <w:lang w:val="uk-UA"/>
              </w:rPr>
              <w:t>прописом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8C" w:rsidRPr="00CD26BD" w:rsidRDefault="00F04B8C" w:rsidP="00A74204">
            <w:pPr>
              <w:rPr>
                <w:b/>
                <w:bCs/>
                <w:sz w:val="20"/>
                <w:lang w:val="uk-UA"/>
              </w:rPr>
            </w:pPr>
          </w:p>
        </w:tc>
      </w:tr>
    </w:tbl>
    <w:p w:rsidR="00CB394A" w:rsidRPr="004A12CB" w:rsidRDefault="00CB394A" w:rsidP="00CB394A">
      <w:pPr>
        <w:keepNext/>
        <w:ind w:right="-166"/>
        <w:jc w:val="both"/>
        <w:rPr>
          <w:rFonts w:ascii="Times New Roman" w:hAnsi="Times New Roman" w:cs="Times New Roman"/>
          <w:color w:val="000000"/>
          <w:lang w:val="uk-UA"/>
        </w:rPr>
      </w:pPr>
      <w:r w:rsidRPr="004A12CB">
        <w:rPr>
          <w:rStyle w:val="Hyperlink2"/>
          <w:rFonts w:ascii="Times New Roman" w:hAnsi="Times New Roman" w:cs="Times New Roman"/>
          <w:bCs/>
          <w:color w:val="000000"/>
          <w:sz w:val="20"/>
          <w:szCs w:val="20"/>
          <w:lang w:val="uk-UA"/>
        </w:rPr>
        <w:t>* Якщо учасник не є платником ПДВ, колонка «Всього з ПДВ» не заповнюється</w:t>
      </w:r>
    </w:p>
    <w:p w:rsidR="00CB394A" w:rsidRPr="004A12CB" w:rsidRDefault="00CB394A" w:rsidP="00CB394A">
      <w:pPr>
        <w:pStyle w:val="2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E0E1A" w:rsidRPr="00940157" w:rsidRDefault="000E0E1A" w:rsidP="000E0E1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940157">
        <w:rPr>
          <w:rFonts w:ascii="Times New Roman" w:hAnsi="Times New Roman" w:cs="Times New Roman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0E0E1A" w:rsidRPr="00940157" w:rsidRDefault="000E0E1A" w:rsidP="000E0E1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 w:eastAsia="zh-CN"/>
        </w:rPr>
      </w:pPr>
      <w:r w:rsidRPr="00940157">
        <w:rPr>
          <w:rFonts w:ascii="Times New Roman" w:hAnsi="Times New Roman" w:cs="Times New Roman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0E0E1A" w:rsidRPr="00940157" w:rsidRDefault="000E0E1A" w:rsidP="000E0E1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 w:eastAsia="zh-CN"/>
        </w:rPr>
      </w:pPr>
      <w:r w:rsidRPr="00940157">
        <w:rPr>
          <w:rFonts w:ascii="Times New Roman" w:hAnsi="Times New Roman" w:cs="Times New Roman"/>
          <w:lang w:val="uk-UA" w:eastAsia="zh-CN"/>
        </w:rPr>
        <w:t>3. Ми розуміємо та погоджуємося, що Ви можете відмінити процедуру закупівлі у разі наявності обставин для цього згідно із</w:t>
      </w:r>
      <w:bookmarkStart w:id="1" w:name="_GoBack"/>
      <w:bookmarkEnd w:id="1"/>
      <w:r w:rsidRPr="00940157">
        <w:rPr>
          <w:rFonts w:ascii="Times New Roman" w:hAnsi="Times New Roman" w:cs="Times New Roman"/>
          <w:lang w:val="uk-UA" w:eastAsia="zh-CN"/>
        </w:rPr>
        <w:t xml:space="preserve"> Особливостями. </w:t>
      </w:r>
    </w:p>
    <w:p w:rsidR="00CB394A" w:rsidRPr="004A12CB" w:rsidRDefault="000E0E1A" w:rsidP="000E0E1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940157">
        <w:rPr>
          <w:rFonts w:ascii="Times New Roman" w:hAnsi="Times New Roman" w:cs="Times New Roman"/>
          <w:lang w:val="uk-UA" w:eastAsia="zh-CN"/>
        </w:rPr>
        <w:t xml:space="preserve">4. </w:t>
      </w:r>
      <w:r w:rsidRPr="00940157">
        <w:rPr>
          <w:rFonts w:ascii="Times New Roman" w:hAnsi="Times New Roman" w:cs="Times New Roman"/>
          <w:b/>
          <w:lang w:val="uk-UA"/>
        </w:rPr>
        <w:t xml:space="preserve"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</w:t>
      </w:r>
      <w:proofErr w:type="spellStart"/>
      <w:r w:rsidRPr="00940157">
        <w:rPr>
          <w:rFonts w:ascii="Times New Roman" w:hAnsi="Times New Roman" w:cs="Times New Roman"/>
          <w:b/>
          <w:lang w:val="uk-UA"/>
        </w:rPr>
        <w:t>закупівель</w:t>
      </w:r>
      <w:proofErr w:type="spellEnd"/>
      <w:r w:rsidRPr="00940157">
        <w:rPr>
          <w:rFonts w:ascii="Times New Roman" w:hAnsi="Times New Roman" w:cs="Times New Roman"/>
          <w:b/>
          <w:lang w:val="uk-UA"/>
        </w:rPr>
        <w:t xml:space="preserve"> повідомлення про намір укласти договір про закупівлю</w:t>
      </w:r>
      <w:r w:rsidRPr="00940157">
        <w:rPr>
          <w:rFonts w:ascii="Times New Roman" w:hAnsi="Times New Roman" w:cs="Times New Roman"/>
          <w:lang w:val="uk-UA"/>
        </w:rPr>
        <w:t xml:space="preserve">. </w:t>
      </w:r>
      <w:r w:rsidRPr="00940157">
        <w:rPr>
          <w:rFonts w:ascii="Times New Roman" w:hAnsi="Times New Roman" w:cs="Times New Roman"/>
          <w:b/>
          <w:lang w:val="uk-UA"/>
        </w:rPr>
        <w:t xml:space="preserve">У випадку </w:t>
      </w:r>
      <w:proofErr w:type="spellStart"/>
      <w:r w:rsidRPr="00940157">
        <w:rPr>
          <w:rFonts w:ascii="Times New Roman" w:hAnsi="Times New Roman" w:cs="Times New Roman"/>
          <w:b/>
          <w:lang w:val="uk-UA"/>
        </w:rPr>
        <w:t>обгрунтуваної</w:t>
      </w:r>
      <w:proofErr w:type="spellEnd"/>
      <w:r w:rsidRPr="00940157">
        <w:rPr>
          <w:rFonts w:ascii="Times New Roman" w:hAnsi="Times New Roman" w:cs="Times New Roman"/>
          <w:b/>
          <w:lang w:val="uk-UA"/>
        </w:rPr>
        <w:t xml:space="preserve"> необхідності строк для укладання договору може бути продовжений до 60 днів</w:t>
      </w:r>
      <w:r w:rsidRPr="00940157">
        <w:rPr>
          <w:rFonts w:ascii="Times New Roman" w:hAnsi="Times New Roman" w:cs="Times New Roman"/>
          <w:lang w:val="uk-UA"/>
        </w:rPr>
        <w:t>.</w:t>
      </w:r>
      <w:r w:rsidR="00CB394A" w:rsidRPr="004A12CB">
        <w:rPr>
          <w:rFonts w:ascii="Times New Roman" w:hAnsi="Times New Roman" w:cs="Times New Roman"/>
          <w:color w:val="000000"/>
          <w:lang w:val="uk-UA"/>
        </w:rPr>
        <w:t xml:space="preserve"> </w:t>
      </w:r>
    </w:p>
    <w:p w:rsidR="00CB394A" w:rsidRPr="004A12CB" w:rsidRDefault="00CB394A" w:rsidP="00CB394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</w:p>
    <w:p w:rsidR="00CB394A" w:rsidRPr="004A12CB" w:rsidRDefault="00CB394A" w:rsidP="00CB394A">
      <w:pPr>
        <w:tabs>
          <w:tab w:val="left" w:pos="540"/>
        </w:tabs>
        <w:ind w:firstLine="567"/>
        <w:rPr>
          <w:rFonts w:ascii="Times New Roman" w:hAnsi="Times New Roman" w:cs="Times New Roman"/>
          <w:color w:val="000000"/>
          <w:lang w:val="uk-UA"/>
        </w:rPr>
      </w:pPr>
    </w:p>
    <w:p w:rsidR="00CB394A" w:rsidRPr="005843C2" w:rsidRDefault="00CB394A" w:rsidP="00CB394A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4A12CB">
        <w:rPr>
          <w:rFonts w:ascii="Times New Roman" w:hAnsi="Times New Roman" w:cs="Times New Roman"/>
          <w:b/>
          <w:i/>
          <w:color w:val="000000"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4A12CB">
        <w:rPr>
          <w:rFonts w:ascii="Times New Roman" w:hAnsi="Times New Roman" w:cs="Times New Roman"/>
          <w:b/>
          <w:color w:val="000000"/>
          <w:lang w:val="uk-UA"/>
        </w:rPr>
        <w:t>_________________________________________________________</w:t>
      </w:r>
    </w:p>
    <w:p w:rsidR="00CB394A" w:rsidRPr="005843C2" w:rsidRDefault="00CB394A" w:rsidP="00CB394A">
      <w:pPr>
        <w:rPr>
          <w:rFonts w:ascii="Times New Roman" w:hAnsi="Times New Roman" w:cs="Times New Roman"/>
          <w:color w:val="000000"/>
          <w:lang w:val="uk-UA"/>
        </w:rPr>
      </w:pPr>
    </w:p>
    <w:p w:rsidR="00A90746" w:rsidRPr="00CB394A" w:rsidRDefault="00A90746" w:rsidP="00CB394A">
      <w:pPr>
        <w:rPr>
          <w:szCs w:val="22"/>
        </w:rPr>
      </w:pPr>
    </w:p>
    <w:sectPr w:rsidR="00A90746" w:rsidRPr="00CB394A" w:rsidSect="00FD6233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6D4A"/>
    <w:multiLevelType w:val="singleLevel"/>
    <w:tmpl w:val="88C8DC86"/>
    <w:lvl w:ilvl="0">
      <w:start w:val="1"/>
      <w:numFmt w:val="decimal"/>
      <w:pStyle w:val="1"/>
      <w:lvlText w:val="1.1.%1."/>
      <w:legacy w:legacy="1" w:legacySpace="0" w:legacyIndent="581"/>
      <w:lvlJc w:val="left"/>
      <w:rPr>
        <w:rFonts w:ascii="Times New Roman" w:hAnsi="Times New Roman" w:cs="Times New Roman" w:hint="default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0BB3"/>
    <w:rsid w:val="00023526"/>
    <w:rsid w:val="00085CEF"/>
    <w:rsid w:val="000B5BBF"/>
    <w:rsid w:val="000C7CB4"/>
    <w:rsid w:val="000E0E1A"/>
    <w:rsid w:val="001110C2"/>
    <w:rsid w:val="00174F6E"/>
    <w:rsid w:val="001F7E76"/>
    <w:rsid w:val="00213AAF"/>
    <w:rsid w:val="002361B1"/>
    <w:rsid w:val="002525DE"/>
    <w:rsid w:val="002C6D1F"/>
    <w:rsid w:val="003076E1"/>
    <w:rsid w:val="00315E71"/>
    <w:rsid w:val="00325672"/>
    <w:rsid w:val="00397439"/>
    <w:rsid w:val="003A5463"/>
    <w:rsid w:val="003A6F5D"/>
    <w:rsid w:val="003D5B3C"/>
    <w:rsid w:val="003F05C4"/>
    <w:rsid w:val="003F498B"/>
    <w:rsid w:val="00407585"/>
    <w:rsid w:val="00424145"/>
    <w:rsid w:val="00473F91"/>
    <w:rsid w:val="0048346E"/>
    <w:rsid w:val="004A12CB"/>
    <w:rsid w:val="00501066"/>
    <w:rsid w:val="005473D7"/>
    <w:rsid w:val="0055568E"/>
    <w:rsid w:val="005748CC"/>
    <w:rsid w:val="005B2DA0"/>
    <w:rsid w:val="005D58EC"/>
    <w:rsid w:val="00605EDE"/>
    <w:rsid w:val="0062169E"/>
    <w:rsid w:val="00621F63"/>
    <w:rsid w:val="0063377F"/>
    <w:rsid w:val="006803C3"/>
    <w:rsid w:val="00697B83"/>
    <w:rsid w:val="006B5EA5"/>
    <w:rsid w:val="006D0024"/>
    <w:rsid w:val="007D461D"/>
    <w:rsid w:val="00815DF3"/>
    <w:rsid w:val="008202CC"/>
    <w:rsid w:val="00857D61"/>
    <w:rsid w:val="008775A0"/>
    <w:rsid w:val="008D0709"/>
    <w:rsid w:val="008D11F6"/>
    <w:rsid w:val="008D2D15"/>
    <w:rsid w:val="008E073E"/>
    <w:rsid w:val="00900BB3"/>
    <w:rsid w:val="009463D1"/>
    <w:rsid w:val="00974372"/>
    <w:rsid w:val="009D4E1F"/>
    <w:rsid w:val="009E3F4A"/>
    <w:rsid w:val="00A52FCD"/>
    <w:rsid w:val="00A5769A"/>
    <w:rsid w:val="00A90746"/>
    <w:rsid w:val="00A928C4"/>
    <w:rsid w:val="00AA2076"/>
    <w:rsid w:val="00AA2950"/>
    <w:rsid w:val="00AA7274"/>
    <w:rsid w:val="00AB3AFC"/>
    <w:rsid w:val="00AC1272"/>
    <w:rsid w:val="00AC3B39"/>
    <w:rsid w:val="00AE278A"/>
    <w:rsid w:val="00AF01AF"/>
    <w:rsid w:val="00B02419"/>
    <w:rsid w:val="00B303E1"/>
    <w:rsid w:val="00B371C5"/>
    <w:rsid w:val="00B736F3"/>
    <w:rsid w:val="00B95A93"/>
    <w:rsid w:val="00BE3FD7"/>
    <w:rsid w:val="00BF0D2F"/>
    <w:rsid w:val="00C2505E"/>
    <w:rsid w:val="00C64ECC"/>
    <w:rsid w:val="00C735A8"/>
    <w:rsid w:val="00C96087"/>
    <w:rsid w:val="00CB394A"/>
    <w:rsid w:val="00CD5006"/>
    <w:rsid w:val="00D23C6A"/>
    <w:rsid w:val="00D30A81"/>
    <w:rsid w:val="00D32BC3"/>
    <w:rsid w:val="00D337D8"/>
    <w:rsid w:val="00D51EF7"/>
    <w:rsid w:val="00D77949"/>
    <w:rsid w:val="00D93679"/>
    <w:rsid w:val="00DE3A2D"/>
    <w:rsid w:val="00E10807"/>
    <w:rsid w:val="00E309F2"/>
    <w:rsid w:val="00E4095C"/>
    <w:rsid w:val="00E55616"/>
    <w:rsid w:val="00E94ABF"/>
    <w:rsid w:val="00EC142F"/>
    <w:rsid w:val="00EF6B7C"/>
    <w:rsid w:val="00F04B8C"/>
    <w:rsid w:val="00F13470"/>
    <w:rsid w:val="00F3200B"/>
    <w:rsid w:val="00F54C97"/>
    <w:rsid w:val="00F60015"/>
    <w:rsid w:val="00F837D5"/>
    <w:rsid w:val="00FB49B6"/>
    <w:rsid w:val="00FD6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5E8AB-3032-4D1B-BCF8-535FCAAB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BB3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25DE"/>
    <w:pPr>
      <w:keepNext/>
      <w:widowControl/>
      <w:numPr>
        <w:numId w:val="1"/>
      </w:numPr>
      <w:spacing w:before="240" w:after="60"/>
      <w:outlineLvl w:val="0"/>
    </w:pPr>
    <w:rPr>
      <w:rFonts w:ascii="Helvetica" w:hAnsi="Helvetica" w:cs="Helvetica"/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5DE"/>
    <w:rPr>
      <w:rFonts w:ascii="Helvetica" w:hAnsi="Helvetica" w:cs="Helvetica"/>
      <w:b/>
      <w:bCs/>
      <w:sz w:val="22"/>
      <w:szCs w:val="22"/>
      <w:lang w:val="uk-UA" w:eastAsia="ar-SA"/>
    </w:rPr>
  </w:style>
  <w:style w:type="paragraph" w:styleId="a3">
    <w:name w:val="Title"/>
    <w:basedOn w:val="a"/>
    <w:next w:val="a"/>
    <w:link w:val="a4"/>
    <w:uiPriority w:val="10"/>
    <w:qFormat/>
    <w:rsid w:val="002525DE"/>
    <w:pPr>
      <w:pBdr>
        <w:bottom w:val="single" w:sz="8" w:space="4" w:color="4F81BD" w:themeColor="accent1"/>
      </w:pBdr>
      <w:suppressAutoHyphens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25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525DE"/>
    <w:pPr>
      <w:numPr>
        <w:ilvl w:val="1"/>
      </w:numPr>
      <w:suppressAutoHyphens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252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2525DE"/>
    <w:rPr>
      <w:i/>
      <w:iCs/>
    </w:rPr>
  </w:style>
  <w:style w:type="paragraph" w:styleId="a8">
    <w:name w:val="No Spacing"/>
    <w:uiPriority w:val="1"/>
    <w:qFormat/>
    <w:rsid w:val="00252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525DE"/>
    <w:pPr>
      <w:suppressAutoHyphens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2525DE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2525DE"/>
    <w:pPr>
      <w:suppressAutoHyphens w:val="0"/>
      <w:autoSpaceDN w:val="0"/>
    </w:pPr>
    <w:rPr>
      <w:rFonts w:ascii="Times New Roman" w:hAnsi="Times New Roman" w:cs="Times New Roman"/>
      <w:sz w:val="22"/>
      <w:szCs w:val="22"/>
      <w:lang w:val="uk-UA" w:eastAsia="uk-UA" w:bidi="uk-UA"/>
    </w:rPr>
  </w:style>
  <w:style w:type="character" w:customStyle="1" w:styleId="Hyperlink2">
    <w:name w:val="Hyperlink.2"/>
    <w:rsid w:val="00900BB3"/>
    <w:rPr>
      <w:lang w:val="ru-RU"/>
    </w:rPr>
  </w:style>
  <w:style w:type="paragraph" w:customStyle="1" w:styleId="22">
    <w:name w:val="Основной текст с отступом 22"/>
    <w:basedOn w:val="a"/>
    <w:rsid w:val="00900BB3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134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347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D93679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styleId="ad">
    <w:name w:val="Hyperlink"/>
    <w:basedOn w:val="a0"/>
    <w:uiPriority w:val="99"/>
    <w:semiHidden/>
    <w:unhideWhenUsed/>
    <w:rsid w:val="00D93679"/>
    <w:rPr>
      <w:color w:val="0563C1"/>
      <w:u w:val="single"/>
    </w:rPr>
  </w:style>
  <w:style w:type="paragraph" w:styleId="2">
    <w:name w:val="Body Text Indent 2"/>
    <w:basedOn w:val="a"/>
    <w:link w:val="20"/>
    <w:semiHidden/>
    <w:unhideWhenUsed/>
    <w:rsid w:val="00621F63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621F63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1724</Words>
  <Characters>983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Vladislav Gumenjuk</cp:lastModifiedBy>
  <cp:revision>101</cp:revision>
  <cp:lastPrinted>2022-12-05T09:57:00Z</cp:lastPrinted>
  <dcterms:created xsi:type="dcterms:W3CDTF">2020-03-28T09:32:00Z</dcterms:created>
  <dcterms:modified xsi:type="dcterms:W3CDTF">2024-03-15T11:54:00Z</dcterms:modified>
</cp:coreProperties>
</file>