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301" w:rsidRDefault="00852301">
      <w:pPr>
        <w:spacing w:line="228" w:lineRule="auto"/>
        <w:ind w:right="20"/>
        <w:jc w:val="both"/>
        <w:rPr>
          <w:rFonts w:ascii="Times New Roman" w:hAnsi="Times New Roman" w:cs="Times New Roman"/>
        </w:rPr>
      </w:pPr>
    </w:p>
    <w:p w:rsidR="001C2E28" w:rsidRPr="002F011B" w:rsidRDefault="001C2E28" w:rsidP="002F011B">
      <w:pPr>
        <w:ind w:left="5245" w:right="20" w:hanging="2"/>
        <w:jc w:val="both"/>
        <w:rPr>
          <w:rFonts w:ascii="Times New Roman" w:eastAsia="Times New Roman" w:hAnsi="Times New Roman" w:cs="Times New Roman"/>
          <w:b/>
          <w:sz w:val="22"/>
          <w:szCs w:val="22"/>
        </w:rPr>
      </w:pPr>
      <w:r w:rsidRPr="002F011B">
        <w:rPr>
          <w:rFonts w:ascii="Times New Roman" w:eastAsia="Times New Roman" w:hAnsi="Times New Roman" w:cs="Times New Roman"/>
          <w:b/>
          <w:sz w:val="22"/>
          <w:szCs w:val="22"/>
        </w:rPr>
        <w:t xml:space="preserve">Додаток </w:t>
      </w:r>
      <w:r w:rsidR="00541AE3" w:rsidRPr="002F011B">
        <w:rPr>
          <w:rFonts w:ascii="Times New Roman" w:eastAsia="Times New Roman" w:hAnsi="Times New Roman" w:cs="Times New Roman"/>
          <w:b/>
          <w:sz w:val="22"/>
          <w:szCs w:val="22"/>
        </w:rPr>
        <w:t>2</w:t>
      </w:r>
    </w:p>
    <w:p w:rsidR="009453B0" w:rsidRPr="002F011B" w:rsidRDefault="001C2E28" w:rsidP="002F011B">
      <w:pPr>
        <w:ind w:left="5245" w:right="20" w:hanging="2"/>
        <w:jc w:val="both"/>
        <w:rPr>
          <w:rFonts w:ascii="Times New Roman" w:eastAsia="Times New Roman" w:hAnsi="Times New Roman" w:cs="Times New Roman"/>
          <w:sz w:val="22"/>
          <w:szCs w:val="22"/>
        </w:rPr>
      </w:pPr>
      <w:r w:rsidRPr="002F011B">
        <w:rPr>
          <w:rFonts w:ascii="Times New Roman" w:eastAsia="Times New Roman" w:hAnsi="Times New Roman" w:cs="Times New Roman"/>
          <w:sz w:val="22"/>
          <w:szCs w:val="22"/>
        </w:rPr>
        <w:t xml:space="preserve">до Договору </w:t>
      </w:r>
      <w:r w:rsidR="009453B0" w:rsidRPr="002F011B">
        <w:rPr>
          <w:rFonts w:ascii="Times New Roman" w:eastAsia="Times New Roman" w:hAnsi="Times New Roman" w:cs="Times New Roman"/>
          <w:sz w:val="22"/>
          <w:szCs w:val="22"/>
        </w:rPr>
        <w:t>№__________</w:t>
      </w:r>
    </w:p>
    <w:p w:rsidR="001C2E28" w:rsidRPr="002F011B" w:rsidRDefault="001C2E28" w:rsidP="002F011B">
      <w:pPr>
        <w:ind w:left="5245" w:right="20" w:hanging="2"/>
        <w:jc w:val="both"/>
        <w:rPr>
          <w:rFonts w:ascii="Times New Roman" w:eastAsia="Times New Roman" w:hAnsi="Times New Roman" w:cs="Times New Roman"/>
          <w:sz w:val="22"/>
          <w:szCs w:val="22"/>
        </w:rPr>
      </w:pPr>
      <w:r w:rsidRPr="002F011B">
        <w:rPr>
          <w:rFonts w:ascii="Times New Roman" w:eastAsia="Times New Roman" w:hAnsi="Times New Roman" w:cs="Times New Roman"/>
          <w:sz w:val="22"/>
          <w:szCs w:val="22"/>
        </w:rPr>
        <w:t xml:space="preserve">про постачання </w:t>
      </w:r>
      <w:r w:rsidR="002F011B" w:rsidRPr="002F011B">
        <w:rPr>
          <w:rFonts w:ascii="Times New Roman" w:eastAsia="Times New Roman" w:hAnsi="Times New Roman" w:cs="Times New Roman"/>
          <w:sz w:val="22"/>
          <w:szCs w:val="22"/>
        </w:rPr>
        <w:t xml:space="preserve">електричної енергії </w:t>
      </w:r>
      <w:r w:rsidR="009453B0" w:rsidRPr="002F011B">
        <w:rPr>
          <w:rFonts w:ascii="Times New Roman" w:eastAsia="Times New Roman" w:hAnsi="Times New Roman" w:cs="Times New Roman"/>
          <w:sz w:val="22"/>
          <w:szCs w:val="22"/>
        </w:rPr>
        <w:t>споживачу</w:t>
      </w:r>
    </w:p>
    <w:p w:rsidR="00852301" w:rsidRDefault="00852301" w:rsidP="009453B0">
      <w:pPr>
        <w:ind w:right="20"/>
        <w:jc w:val="both"/>
        <w:rPr>
          <w:rFonts w:ascii="Times New Roman" w:eastAsia="Times New Roman" w:hAnsi="Times New Roman" w:cs="Times New Roman"/>
          <w:sz w:val="20"/>
          <w:szCs w:val="20"/>
        </w:rPr>
      </w:pPr>
    </w:p>
    <w:p w:rsidR="00D21876" w:rsidRPr="00D21876" w:rsidRDefault="00D21876" w:rsidP="00D21876">
      <w:pPr>
        <w:ind w:left="5672" w:right="20" w:firstLine="569"/>
        <w:jc w:val="both"/>
        <w:rPr>
          <w:rFonts w:ascii="Times New Roman" w:eastAsia="Times New Roman" w:hAnsi="Times New Roman" w:cs="Times New Roman"/>
          <w:sz w:val="20"/>
          <w:szCs w:val="20"/>
        </w:rPr>
      </w:pPr>
    </w:p>
    <w:p w:rsidR="00852301" w:rsidRPr="00F51BD8" w:rsidRDefault="00852301">
      <w:pPr>
        <w:ind w:left="5672" w:right="20" w:firstLine="569"/>
        <w:jc w:val="both"/>
        <w:rPr>
          <w:rFonts w:ascii="Times New Roman" w:eastAsia="Times New Roman" w:hAnsi="Times New Roman" w:cs="Times New Roman"/>
        </w:rPr>
      </w:pPr>
    </w:p>
    <w:p w:rsidR="005F3219" w:rsidRPr="00F51BD8" w:rsidRDefault="005F3219" w:rsidP="0021047D">
      <w:pPr>
        <w:pStyle w:val="a9"/>
        <w:spacing w:after="0" w:line="240" w:lineRule="auto"/>
        <w:jc w:val="center"/>
        <w:rPr>
          <w:rFonts w:ascii="Times New Roman" w:hAnsi="Times New Roman" w:cs="Times New Roman"/>
          <w:b/>
          <w:w w:val="105"/>
        </w:rPr>
      </w:pPr>
      <w:r w:rsidRPr="00F51BD8">
        <w:rPr>
          <w:rFonts w:ascii="Times New Roman" w:hAnsi="Times New Roman" w:cs="Times New Roman"/>
          <w:b/>
          <w:w w:val="105"/>
        </w:rPr>
        <w:t>КОМЕРЦІЙНА ПРОПОЗИЦІЯ</w:t>
      </w:r>
    </w:p>
    <w:p w:rsidR="0088607A" w:rsidRPr="00D21876" w:rsidRDefault="0088607A" w:rsidP="005F3219">
      <w:pPr>
        <w:pStyle w:val="a9"/>
        <w:tabs>
          <w:tab w:val="left" w:pos="2850"/>
        </w:tabs>
        <w:spacing w:after="0" w:line="240" w:lineRule="auto"/>
        <w:ind w:firstLine="567"/>
        <w:jc w:val="center"/>
        <w:rPr>
          <w:rFonts w:ascii="Times New Roman" w:hAnsi="Times New Roman" w:cs="Times New Roman"/>
          <w:b/>
          <w:color w:val="auto"/>
          <w:sz w:val="22"/>
          <w:szCs w:val="22"/>
        </w:rPr>
      </w:pPr>
    </w:p>
    <w:p w:rsidR="00852301" w:rsidRPr="00F51BD8" w:rsidRDefault="009E38CF">
      <w:pPr>
        <w:ind w:left="-426" w:right="20" w:firstLine="569"/>
        <w:jc w:val="both"/>
        <w:rPr>
          <w:rFonts w:ascii="Times New Roman" w:hAnsi="Times New Roman" w:cs="Times New Roman"/>
        </w:rPr>
      </w:pPr>
      <w:r w:rsidRPr="00F51BD8">
        <w:rPr>
          <w:rFonts w:ascii="Times New Roman" w:eastAsia="Times New Roman" w:hAnsi="Times New Roman" w:cs="Times New Roman"/>
        </w:rPr>
        <w:t>Дана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N312 (далі - ПРРЕЕ), Цивільного кодексу України та Господарського кодексу України.</w:t>
      </w:r>
    </w:p>
    <w:p w:rsidR="00852301" w:rsidRPr="00F51BD8" w:rsidRDefault="00852301">
      <w:pPr>
        <w:ind w:left="140" w:right="20"/>
        <w:jc w:val="both"/>
        <w:rPr>
          <w:rFonts w:ascii="Times New Roman" w:eastAsia="Times New Roman" w:hAnsi="Times New Roman" w:cs="Times New Roman"/>
        </w:rPr>
      </w:pPr>
    </w:p>
    <w:tbl>
      <w:tblPr>
        <w:tblW w:w="11057" w:type="dxa"/>
        <w:tblInd w:w="-704"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firstRow="1" w:lastRow="0" w:firstColumn="1" w:lastColumn="0" w:noHBand="0" w:noVBand="1"/>
      </w:tblPr>
      <w:tblGrid>
        <w:gridCol w:w="2977"/>
        <w:gridCol w:w="8080"/>
      </w:tblGrid>
      <w:tr w:rsidR="00852301" w:rsidRPr="00F51BD8" w:rsidTr="00F51BD8">
        <w:trPr>
          <w:trHeight w:val="410"/>
        </w:trPr>
        <w:tc>
          <w:tcPr>
            <w:tcW w:w="2977" w:type="dxa"/>
            <w:tcBorders>
              <w:top w:val="single" w:sz="4" w:space="0" w:color="000001"/>
              <w:left w:val="single" w:sz="4" w:space="0" w:color="000001"/>
              <w:bottom w:val="single" w:sz="4" w:space="0" w:color="000001"/>
            </w:tcBorders>
            <w:shd w:val="clear" w:color="auto" w:fill="auto"/>
            <w:tcMar>
              <w:left w:w="-5" w:type="dxa"/>
            </w:tcMar>
            <w:vAlign w:val="center"/>
          </w:tcPr>
          <w:p w:rsidR="00852301" w:rsidRPr="00F51BD8" w:rsidRDefault="008D1B25">
            <w:pPr>
              <w:pStyle w:val="TableParagraph"/>
              <w:ind w:right="-54"/>
              <w:jc w:val="center"/>
              <w:rPr>
                <w:rFonts w:ascii="Times New Roman" w:eastAsia="Times New Roman" w:hAnsi="Times New Roman" w:cs="Times New Roman"/>
                <w:b/>
              </w:rPr>
            </w:pPr>
            <w:r w:rsidRPr="00F51BD8">
              <w:rPr>
                <w:rFonts w:ascii="Times New Roman" w:eastAsia="Times New Roman" w:hAnsi="Times New Roman" w:cs="Times New Roman"/>
                <w:b/>
              </w:rPr>
              <w:t>Ціна (тариф) електричної енергії, у тому числі диференційовані ціни (тарифи)</w:t>
            </w:r>
          </w:p>
        </w:tc>
        <w:tc>
          <w:tcPr>
            <w:tcW w:w="808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D101C" w:rsidRPr="00F51BD8" w:rsidRDefault="00465B90" w:rsidP="00BD101C">
            <w:pPr>
              <w:pStyle w:val="TableParagraph"/>
              <w:ind w:left="0"/>
              <w:jc w:val="both"/>
              <w:rPr>
                <w:rFonts w:ascii="Times New Roman" w:eastAsia="Times New Roman" w:hAnsi="Times New Roman" w:cs="Times New Roman"/>
              </w:rPr>
            </w:pPr>
            <w:r w:rsidRPr="00F51BD8">
              <w:rPr>
                <w:rFonts w:ascii="Times New Roman" w:eastAsia="Times New Roman" w:hAnsi="Times New Roman" w:cs="Times New Roman"/>
              </w:rPr>
              <w:t xml:space="preserve">За результатами аукціону  </w:t>
            </w:r>
            <w:r w:rsidR="007E3982" w:rsidRPr="00F51BD8">
              <w:rPr>
                <w:rFonts w:ascii="Times New Roman" w:eastAsia="Times New Roman" w:hAnsi="Times New Roman" w:cs="Times New Roman"/>
              </w:rPr>
              <w:t>ціна 1 кВт*</w:t>
            </w:r>
            <w:r w:rsidR="008B3E17" w:rsidRPr="00F51BD8">
              <w:rPr>
                <w:rFonts w:ascii="Times New Roman" w:eastAsia="Times New Roman" w:hAnsi="Times New Roman" w:cs="Times New Roman"/>
              </w:rPr>
              <w:t xml:space="preserve">год </w:t>
            </w:r>
            <w:r w:rsidR="008D7D74" w:rsidRPr="00F51BD8">
              <w:rPr>
                <w:rFonts w:ascii="Times New Roman" w:eastAsia="Times New Roman" w:hAnsi="Times New Roman" w:cs="Times New Roman"/>
              </w:rPr>
              <w:t xml:space="preserve"> </w:t>
            </w:r>
            <w:r w:rsidRPr="00F51BD8">
              <w:rPr>
                <w:rFonts w:ascii="Times New Roman" w:eastAsia="Times New Roman" w:hAnsi="Times New Roman" w:cs="Times New Roman"/>
              </w:rPr>
              <w:t xml:space="preserve">складає: </w:t>
            </w:r>
            <w:r w:rsidRPr="00F51BD8">
              <w:rPr>
                <w:rFonts w:ascii="Times New Roman" w:eastAsia="Times New Roman" w:hAnsi="Times New Roman" w:cs="Times New Roman"/>
                <w:u w:val="single"/>
              </w:rPr>
              <w:t xml:space="preserve">_________________ </w:t>
            </w:r>
            <w:r w:rsidRPr="00F51BD8">
              <w:rPr>
                <w:rFonts w:ascii="Times New Roman" w:eastAsia="Times New Roman" w:hAnsi="Times New Roman" w:cs="Times New Roman"/>
                <w:b/>
              </w:rPr>
              <w:t>грн</w:t>
            </w:r>
            <w:r w:rsidRPr="00F51BD8">
              <w:rPr>
                <w:rFonts w:ascii="Times New Roman" w:eastAsia="Times New Roman" w:hAnsi="Times New Roman" w:cs="Times New Roman"/>
              </w:rPr>
              <w:t>.</w:t>
            </w:r>
            <w:r w:rsidRPr="00F51BD8">
              <w:rPr>
                <w:rFonts w:ascii="Times New Roman" w:eastAsia="Times New Roman" w:hAnsi="Times New Roman" w:cs="Times New Roman"/>
                <w:u w:val="single"/>
              </w:rPr>
              <w:t xml:space="preserve"> </w:t>
            </w:r>
            <w:r w:rsidR="00BD101C" w:rsidRPr="00F51BD8">
              <w:rPr>
                <w:rFonts w:ascii="Times New Roman" w:eastAsia="Times New Roman" w:hAnsi="Times New Roman" w:cs="Times New Roman"/>
                <w:b/>
              </w:rPr>
              <w:t xml:space="preserve"> без ПДВ, </w:t>
            </w:r>
            <w:r w:rsidR="000B1476" w:rsidRPr="00F51BD8">
              <w:rPr>
                <w:rFonts w:ascii="Times New Roman" w:eastAsia="Times New Roman" w:hAnsi="Times New Roman" w:cs="Times New Roman"/>
                <w:b/>
              </w:rPr>
              <w:t>_____________</w:t>
            </w:r>
            <w:r w:rsidR="00BD101C" w:rsidRPr="00F51BD8">
              <w:rPr>
                <w:rFonts w:ascii="Times New Roman" w:eastAsia="Times New Roman" w:hAnsi="Times New Roman" w:cs="Times New Roman"/>
                <w:b/>
              </w:rPr>
              <w:t xml:space="preserve"> </w:t>
            </w:r>
            <w:r w:rsidR="000B1476" w:rsidRPr="00F51BD8">
              <w:rPr>
                <w:rFonts w:ascii="Times New Roman" w:eastAsia="Times New Roman" w:hAnsi="Times New Roman" w:cs="Times New Roman"/>
                <w:b/>
              </w:rPr>
              <w:t xml:space="preserve">грн </w:t>
            </w:r>
            <w:r w:rsidR="00BD101C" w:rsidRPr="00F51BD8">
              <w:rPr>
                <w:rFonts w:ascii="Times New Roman" w:eastAsia="Times New Roman" w:hAnsi="Times New Roman" w:cs="Times New Roman"/>
                <w:b/>
              </w:rPr>
              <w:t>з ПДВ</w:t>
            </w:r>
            <w:r w:rsidR="00BD101C" w:rsidRPr="00F51BD8">
              <w:rPr>
                <w:rFonts w:ascii="Times New Roman" w:eastAsia="Times New Roman" w:hAnsi="Times New Roman" w:cs="Times New Roman"/>
              </w:rPr>
              <w:t xml:space="preserve">, що включає в себе тариф на послуги з </w:t>
            </w:r>
            <w:r w:rsidR="000B1476" w:rsidRPr="00F51BD8">
              <w:rPr>
                <w:rFonts w:ascii="Times New Roman" w:eastAsia="Times New Roman" w:hAnsi="Times New Roman" w:cs="Times New Roman"/>
              </w:rPr>
              <w:t>передачі електричної енергії.</w:t>
            </w:r>
          </w:p>
          <w:p w:rsidR="00825E9F" w:rsidRPr="00F51BD8" w:rsidRDefault="00524AE1" w:rsidP="00BD101C">
            <w:pPr>
              <w:pStyle w:val="TableParagraph"/>
              <w:ind w:left="0"/>
              <w:jc w:val="both"/>
              <w:rPr>
                <w:rFonts w:ascii="Times New Roman" w:eastAsia="Times New Roman" w:hAnsi="Times New Roman" w:cs="Times New Roman"/>
              </w:rPr>
            </w:pPr>
            <w:r w:rsidRPr="00F51BD8">
              <w:rPr>
                <w:rFonts w:ascii="Times New Roman" w:eastAsia="Times New Roman" w:hAnsi="Times New Roman" w:cs="Times New Roman"/>
              </w:rPr>
              <w:t>У випадку майбутньої зміни ціни</w:t>
            </w:r>
            <w:r w:rsidR="00825E9F" w:rsidRPr="00F51BD8">
              <w:rPr>
                <w:rFonts w:ascii="Times New Roman" w:eastAsia="Times New Roman" w:hAnsi="Times New Roman" w:cs="Times New Roman"/>
              </w:rPr>
              <w:t xml:space="preserve"> за одиницю Товару (Ц)</w:t>
            </w:r>
            <w:r w:rsidRPr="00F51BD8">
              <w:rPr>
                <w:rFonts w:ascii="Times New Roman" w:eastAsia="Times New Roman" w:hAnsi="Times New Roman" w:cs="Times New Roman"/>
              </w:rPr>
              <w:t>, вона</w:t>
            </w:r>
            <w:r w:rsidR="00825E9F" w:rsidRPr="00F51BD8">
              <w:rPr>
                <w:rFonts w:ascii="Times New Roman" w:eastAsia="Times New Roman" w:hAnsi="Times New Roman" w:cs="Times New Roman"/>
              </w:rPr>
              <w:t xml:space="preserve"> визначається за підсумками розрахункового періоду (місяця) за наступною формулою: </w:t>
            </w:r>
          </w:p>
          <w:p w:rsidR="00F60647" w:rsidRPr="00F51BD8" w:rsidRDefault="00F60647" w:rsidP="00F60647">
            <w:pPr>
              <w:ind w:firstLine="700"/>
              <w:rPr>
                <w:rFonts w:ascii="Times New Roman" w:hAnsi="Times New Roman" w:cs="Times New Roman"/>
                <w:b/>
                <w:bCs/>
              </w:rPr>
            </w:pPr>
            <w:r w:rsidRPr="00F51BD8">
              <w:rPr>
                <w:rFonts w:ascii="Times New Roman" w:hAnsi="Times New Roman" w:cs="Times New Roman"/>
                <w:b/>
                <w:bCs/>
              </w:rPr>
              <w:t>Ціна за фактично спожиту електричну енергію розраховується за формулою:</w:t>
            </w:r>
          </w:p>
          <w:p w:rsidR="00F60647" w:rsidRPr="00F51BD8" w:rsidRDefault="00F60647" w:rsidP="00F60647">
            <w:pPr>
              <w:rPr>
                <w:rFonts w:ascii="Times New Roman" w:hAnsi="Times New Roman" w:cs="Times New Roman"/>
                <w:bCs/>
              </w:rPr>
            </w:pPr>
            <w:proofErr w:type="spellStart"/>
            <w:r w:rsidRPr="00F51BD8">
              <w:rPr>
                <w:rFonts w:ascii="Times New Roman" w:hAnsi="Times New Roman" w:cs="Times New Roman"/>
                <w:b/>
                <w:bCs/>
              </w:rPr>
              <w:t>Цфакт</w:t>
            </w:r>
            <w:proofErr w:type="spellEnd"/>
            <w:r w:rsidRPr="00F51BD8">
              <w:rPr>
                <w:rFonts w:ascii="Times New Roman" w:hAnsi="Times New Roman" w:cs="Times New Roman"/>
                <w:b/>
                <w:bCs/>
              </w:rPr>
              <w:t xml:space="preserve"> = (</w:t>
            </w:r>
            <w:proofErr w:type="spellStart"/>
            <w:r w:rsidRPr="00F51BD8">
              <w:rPr>
                <w:rFonts w:ascii="Times New Roman" w:hAnsi="Times New Roman" w:cs="Times New Roman"/>
                <w:b/>
                <w:bCs/>
              </w:rPr>
              <w:t>Вфакт</w:t>
            </w:r>
            <w:proofErr w:type="spellEnd"/>
            <w:r w:rsidRPr="00F51BD8">
              <w:rPr>
                <w:rFonts w:ascii="Times New Roman" w:hAnsi="Times New Roman" w:cs="Times New Roman"/>
                <w:b/>
                <w:bCs/>
              </w:rPr>
              <w:t xml:space="preserve"> + </w:t>
            </w:r>
            <w:proofErr w:type="spellStart"/>
            <w:r w:rsidRPr="00F51BD8">
              <w:rPr>
                <w:rFonts w:ascii="Times New Roman" w:hAnsi="Times New Roman" w:cs="Times New Roman"/>
                <w:b/>
                <w:bCs/>
              </w:rPr>
              <w:t>Ппост</w:t>
            </w:r>
            <w:proofErr w:type="spellEnd"/>
            <w:r w:rsidRPr="00F51BD8">
              <w:rPr>
                <w:rFonts w:ascii="Times New Roman" w:hAnsi="Times New Roman" w:cs="Times New Roman"/>
                <w:b/>
                <w:bCs/>
              </w:rPr>
              <w:t xml:space="preserve"> + </w:t>
            </w:r>
            <w:proofErr w:type="spellStart"/>
            <w:r w:rsidRPr="00F51BD8">
              <w:rPr>
                <w:rFonts w:ascii="Times New Roman" w:hAnsi="Times New Roman" w:cs="Times New Roman"/>
                <w:b/>
                <w:bCs/>
              </w:rPr>
              <w:t>Тп</w:t>
            </w:r>
            <w:proofErr w:type="spellEnd"/>
            <w:r w:rsidRPr="00F51BD8">
              <w:rPr>
                <w:rFonts w:ascii="Times New Roman" w:hAnsi="Times New Roman" w:cs="Times New Roman"/>
                <w:b/>
                <w:bCs/>
              </w:rPr>
              <w:t xml:space="preserve">)* х Wфакт  </w:t>
            </w:r>
            <w:r w:rsidRPr="00F51BD8">
              <w:rPr>
                <w:rFonts w:ascii="Times New Roman" w:hAnsi="Times New Roman" w:cs="Times New Roman"/>
                <w:bCs/>
              </w:rPr>
              <w:t>де:</w:t>
            </w:r>
          </w:p>
          <w:p w:rsidR="00F60647" w:rsidRPr="00F51BD8" w:rsidRDefault="00F60647" w:rsidP="00F60647">
            <w:pPr>
              <w:jc w:val="both"/>
              <w:rPr>
                <w:rFonts w:ascii="Times New Roman" w:hAnsi="Times New Roman" w:cs="Times New Roman"/>
                <w:bCs/>
              </w:rPr>
            </w:pPr>
            <w:proofErr w:type="spellStart"/>
            <w:r w:rsidRPr="00F51BD8">
              <w:rPr>
                <w:rFonts w:ascii="Times New Roman" w:hAnsi="Times New Roman" w:cs="Times New Roman"/>
                <w:bCs/>
              </w:rPr>
              <w:t>Вфакт</w:t>
            </w:r>
            <w:proofErr w:type="spellEnd"/>
            <w:r w:rsidRPr="00F51BD8">
              <w:rPr>
                <w:rFonts w:ascii="Times New Roman" w:hAnsi="Times New Roman" w:cs="Times New Roman"/>
                <w:bCs/>
              </w:rPr>
              <w:t xml:space="preserve"> * – фактична вартість придбаної електричної енергії на організованих сегментах ринку електричної енергії (ринок двосторонніх договорів, ринок на добу наперед, внутрішньодобовий ринок, балансуючий ринок).</w:t>
            </w:r>
          </w:p>
          <w:p w:rsidR="00F60647" w:rsidRPr="00F51BD8" w:rsidRDefault="00F60647" w:rsidP="00F60647">
            <w:pPr>
              <w:jc w:val="both"/>
              <w:rPr>
                <w:rFonts w:ascii="Times New Roman" w:hAnsi="Times New Roman" w:cs="Times New Roman"/>
                <w:bCs/>
              </w:rPr>
            </w:pPr>
            <w:proofErr w:type="spellStart"/>
            <w:r w:rsidRPr="00F51BD8">
              <w:rPr>
                <w:rFonts w:ascii="Times New Roman" w:hAnsi="Times New Roman" w:cs="Times New Roman"/>
                <w:bCs/>
              </w:rPr>
              <w:t>Вфакт</w:t>
            </w:r>
            <w:proofErr w:type="spellEnd"/>
            <w:r w:rsidRPr="00F51BD8">
              <w:rPr>
                <w:rFonts w:ascii="Times New Roman" w:hAnsi="Times New Roman" w:cs="Times New Roman"/>
                <w:bCs/>
              </w:rPr>
              <w:t xml:space="preserve"> розраховує Постачальник по результатах розрахункового періоду та надає Споживачу;</w:t>
            </w:r>
          </w:p>
          <w:p w:rsidR="00F60647" w:rsidRPr="00F51BD8" w:rsidRDefault="00F60647" w:rsidP="00F60647">
            <w:pPr>
              <w:jc w:val="both"/>
              <w:rPr>
                <w:rFonts w:ascii="Times New Roman" w:hAnsi="Times New Roman" w:cs="Times New Roman"/>
                <w:bCs/>
              </w:rPr>
            </w:pPr>
            <w:proofErr w:type="spellStart"/>
            <w:r w:rsidRPr="00F51BD8">
              <w:rPr>
                <w:rFonts w:ascii="Times New Roman" w:hAnsi="Times New Roman" w:cs="Times New Roman"/>
                <w:bCs/>
              </w:rPr>
              <w:t>Тп</w:t>
            </w:r>
            <w:proofErr w:type="spellEnd"/>
            <w:r w:rsidRPr="00F51BD8">
              <w:rPr>
                <w:rFonts w:ascii="Times New Roman" w:hAnsi="Times New Roman" w:cs="Times New Roman"/>
                <w:bCs/>
              </w:rPr>
              <w:t xml:space="preserve"> – тариф на передачу електричної енергії оператора системи передачі, затверджений Регулятором на розрахунковий період, грн./кВт*год тариф на послугу з передачі електричної енергії, встановлений Постановою НКРЕКП.</w:t>
            </w:r>
          </w:p>
          <w:p w:rsidR="00F60647" w:rsidRPr="00F51BD8" w:rsidRDefault="00F60647" w:rsidP="00F60647">
            <w:pPr>
              <w:jc w:val="both"/>
              <w:rPr>
                <w:rFonts w:ascii="Times New Roman" w:hAnsi="Times New Roman" w:cs="Times New Roman"/>
                <w:bCs/>
              </w:rPr>
            </w:pPr>
            <w:proofErr w:type="spellStart"/>
            <w:r w:rsidRPr="00F51BD8">
              <w:rPr>
                <w:rFonts w:ascii="Times New Roman" w:hAnsi="Times New Roman" w:cs="Times New Roman"/>
                <w:bCs/>
              </w:rPr>
              <w:t>Ппост</w:t>
            </w:r>
            <w:proofErr w:type="spellEnd"/>
            <w:r w:rsidRPr="00F51BD8">
              <w:rPr>
                <w:rFonts w:ascii="Times New Roman" w:hAnsi="Times New Roman" w:cs="Times New Roman"/>
                <w:bCs/>
              </w:rPr>
              <w:t xml:space="preserve"> – тариф Постачальника, що становить _____ грн. (без ПДВ).</w:t>
            </w:r>
          </w:p>
          <w:p w:rsidR="00F60647" w:rsidRPr="00F51BD8" w:rsidRDefault="00F60647" w:rsidP="00F60647">
            <w:pPr>
              <w:jc w:val="both"/>
              <w:rPr>
                <w:rFonts w:ascii="Times New Roman" w:hAnsi="Times New Roman" w:cs="Times New Roman"/>
                <w:bCs/>
              </w:rPr>
            </w:pPr>
            <w:proofErr w:type="spellStart"/>
            <w:r w:rsidRPr="00F51BD8">
              <w:rPr>
                <w:rFonts w:ascii="Times New Roman" w:hAnsi="Times New Roman" w:cs="Times New Roman"/>
                <w:bCs/>
              </w:rPr>
              <w:t>Wфакт</w:t>
            </w:r>
            <w:proofErr w:type="spellEnd"/>
            <w:r w:rsidRPr="00F51BD8">
              <w:rPr>
                <w:rFonts w:ascii="Times New Roman" w:hAnsi="Times New Roman" w:cs="Times New Roman"/>
                <w:bCs/>
              </w:rPr>
              <w:t xml:space="preserve"> – фактичний обсяг придбаної Постачальником електроенергії на всіх сегментах ринку електричної енергії для Споживача у розрахунковому періоді.</w:t>
            </w:r>
          </w:p>
          <w:p w:rsidR="00F60647" w:rsidRPr="00F51BD8" w:rsidRDefault="00F60647" w:rsidP="00F60647">
            <w:pPr>
              <w:jc w:val="both"/>
              <w:rPr>
                <w:rFonts w:ascii="Times New Roman" w:hAnsi="Times New Roman" w:cs="Times New Roman"/>
                <w:bCs/>
              </w:rPr>
            </w:pPr>
            <w:r w:rsidRPr="00F51BD8">
              <w:rPr>
                <w:rFonts w:ascii="Times New Roman" w:hAnsi="Times New Roman" w:cs="Times New Roman"/>
                <w:bCs/>
              </w:rPr>
              <w:t>Споживання електричної енергії – кВт/год.</w:t>
            </w:r>
          </w:p>
          <w:p w:rsidR="00F60647" w:rsidRPr="00F51BD8" w:rsidRDefault="00F60647" w:rsidP="00F60647">
            <w:pPr>
              <w:jc w:val="both"/>
              <w:rPr>
                <w:rFonts w:ascii="Times New Roman" w:hAnsi="Times New Roman" w:cs="Times New Roman"/>
                <w:bCs/>
              </w:rPr>
            </w:pPr>
            <w:r w:rsidRPr="00F51BD8">
              <w:rPr>
                <w:rFonts w:ascii="Times New Roman" w:hAnsi="Times New Roman" w:cs="Times New Roman"/>
                <w:bCs/>
              </w:rPr>
              <w:t>Сума ПДВ нараховується згідно Податкового кодексу України.</w:t>
            </w:r>
          </w:p>
          <w:p w:rsidR="00F60647" w:rsidRPr="00F51BD8" w:rsidRDefault="00F60647" w:rsidP="00F60647">
            <w:pPr>
              <w:pStyle w:val="af3"/>
              <w:ind w:firstLine="459"/>
              <w:jc w:val="both"/>
              <w:rPr>
                <w:rFonts w:ascii="Times New Roman" w:eastAsia="Arial Unicode MS" w:hAnsi="Times New Roman"/>
                <w:bCs/>
                <w:color w:val="00000A"/>
                <w:sz w:val="24"/>
                <w:szCs w:val="24"/>
                <w:lang w:eastAsia="zh-CN" w:bidi="hi-IN"/>
              </w:rPr>
            </w:pPr>
            <w:r w:rsidRPr="00F51BD8">
              <w:rPr>
                <w:rFonts w:ascii="Times New Roman" w:eastAsia="Arial Unicode MS" w:hAnsi="Times New Roman"/>
                <w:bCs/>
                <w:color w:val="00000A"/>
                <w:sz w:val="24"/>
                <w:szCs w:val="24"/>
                <w:lang w:eastAsia="zh-CN" w:bidi="hi-IN"/>
              </w:rPr>
              <w:t>Ціна на електричну енергію включає всі обов’язкові податки (крім ПДВ, що обліковується окремо), збори та платежі, що передбачені законодавством, правилами Оптового ринку електричної енергії та іншими нормативними документами.</w:t>
            </w:r>
          </w:p>
          <w:p w:rsidR="00F60647" w:rsidRPr="00F51BD8" w:rsidRDefault="00F60647" w:rsidP="00F60647">
            <w:pPr>
              <w:jc w:val="both"/>
              <w:rPr>
                <w:rFonts w:ascii="Times New Roman" w:hAnsi="Times New Roman" w:cs="Times New Roman"/>
                <w:bCs/>
              </w:rPr>
            </w:pPr>
            <w:r w:rsidRPr="00F51BD8">
              <w:rPr>
                <w:rFonts w:ascii="Times New Roman" w:hAnsi="Times New Roman" w:cs="Times New Roman"/>
                <w:bCs/>
              </w:rPr>
              <w:t>Ціна на електричну енергію не включає тариф на послуги розподілу електричної енергії Оператором системи розподілу.</w:t>
            </w:r>
          </w:p>
          <w:p w:rsidR="00F60647" w:rsidRPr="00F51BD8" w:rsidRDefault="00F60647" w:rsidP="00F60647">
            <w:pPr>
              <w:jc w:val="both"/>
              <w:rPr>
                <w:rFonts w:ascii="Times New Roman" w:hAnsi="Times New Roman" w:cs="Times New Roman"/>
                <w:bCs/>
              </w:rPr>
            </w:pPr>
            <w:r w:rsidRPr="00F51BD8">
              <w:rPr>
                <w:rFonts w:ascii="Times New Roman" w:hAnsi="Times New Roman" w:cs="Times New Roman"/>
                <w:bCs/>
              </w:rPr>
              <w:t xml:space="preserve"> Зміна ціни за одиницю товару. Допускається за умови надання Стороною, яка пропонує зміни, документального підтвердження факту коливання ціни електричної енергії на ринку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у відповідному періоді в торговій зоні «ОЕС України» та оприлюднені на офіційному веб-сайті «ДП ОПЕРАТОР РИНКУ» або інші документи органу, установи чи організації, які мають повноваження на експертні висновки стосовно відсоткової зміни ціни товару на ринку.</w:t>
            </w:r>
          </w:p>
          <w:p w:rsidR="000D4519" w:rsidRPr="00F51BD8" w:rsidRDefault="000D4519" w:rsidP="000D4519">
            <w:pPr>
              <w:pStyle w:val="af3"/>
              <w:ind w:firstLine="459"/>
              <w:jc w:val="both"/>
              <w:rPr>
                <w:rFonts w:ascii="Times New Roman" w:eastAsia="Arial Unicode MS" w:hAnsi="Times New Roman"/>
                <w:bCs/>
                <w:color w:val="00000A"/>
                <w:sz w:val="24"/>
                <w:szCs w:val="24"/>
                <w:lang w:eastAsia="zh-CN" w:bidi="hi-IN"/>
              </w:rPr>
            </w:pPr>
            <w:r w:rsidRPr="00F51BD8">
              <w:rPr>
                <w:rFonts w:ascii="Times New Roman" w:eastAsia="Arial Unicode MS" w:hAnsi="Times New Roman"/>
                <w:bCs/>
                <w:color w:val="00000A"/>
                <w:sz w:val="24"/>
                <w:szCs w:val="24"/>
                <w:lang w:eastAsia="zh-CN" w:bidi="hi-IN"/>
              </w:rPr>
              <w:t>Ціна на електричну енергію включає всі обов’язкові податки (крім ПДВ, що обліковується окремо), збори та платежі, що передбачені законодавством, правилами Оптового ринку електричної енергії та іншими нормативними документами.</w:t>
            </w:r>
          </w:p>
          <w:p w:rsidR="000D4519" w:rsidRPr="00F51BD8" w:rsidRDefault="000D4519" w:rsidP="000D4519">
            <w:pPr>
              <w:pStyle w:val="TableParagraph"/>
              <w:ind w:left="0"/>
              <w:jc w:val="both"/>
              <w:rPr>
                <w:rFonts w:ascii="Times New Roman" w:hAnsi="Times New Roman" w:cs="Times New Roman"/>
                <w:b/>
                <w:bCs/>
              </w:rPr>
            </w:pPr>
            <w:r w:rsidRPr="00F51BD8">
              <w:rPr>
                <w:rFonts w:ascii="Times New Roman" w:hAnsi="Times New Roman" w:cs="Times New Roman"/>
                <w:bCs/>
              </w:rPr>
              <w:t>Ціна на електричну енергію не включає тариф на послуги розподілу електричної енергії Оператором системи розподілу.</w:t>
            </w:r>
          </w:p>
        </w:tc>
      </w:tr>
      <w:tr w:rsidR="009A44D2" w:rsidRPr="00F51BD8" w:rsidTr="00F51BD8">
        <w:trPr>
          <w:trHeight w:val="985"/>
        </w:trPr>
        <w:tc>
          <w:tcPr>
            <w:tcW w:w="2977" w:type="dxa"/>
            <w:tcBorders>
              <w:top w:val="single" w:sz="4" w:space="0" w:color="000001"/>
              <w:left w:val="single" w:sz="4" w:space="0" w:color="000001"/>
              <w:bottom w:val="single" w:sz="4" w:space="0" w:color="000001"/>
            </w:tcBorders>
            <w:shd w:val="clear" w:color="auto" w:fill="auto"/>
            <w:tcMar>
              <w:left w:w="-5" w:type="dxa"/>
            </w:tcMar>
            <w:vAlign w:val="center"/>
          </w:tcPr>
          <w:p w:rsidR="009A44D2" w:rsidRPr="00F51BD8" w:rsidRDefault="009A44D2" w:rsidP="00F26549">
            <w:pPr>
              <w:pStyle w:val="TableParagraph"/>
              <w:ind w:right="96"/>
              <w:jc w:val="center"/>
              <w:rPr>
                <w:rFonts w:ascii="Times New Roman" w:hAnsi="Times New Roman" w:cs="Times New Roman"/>
              </w:rPr>
            </w:pPr>
            <w:r w:rsidRPr="00F51BD8">
              <w:rPr>
                <w:rFonts w:ascii="Times New Roman" w:hAnsi="Times New Roman" w:cs="Times New Roman"/>
                <w:b/>
              </w:rPr>
              <w:lastRenderedPageBreak/>
              <w:t>Спосіб оплати</w:t>
            </w:r>
          </w:p>
        </w:tc>
        <w:tc>
          <w:tcPr>
            <w:tcW w:w="808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A44D2" w:rsidRPr="00F51BD8" w:rsidRDefault="00844189" w:rsidP="001B33D9">
            <w:pPr>
              <w:pStyle w:val="TableParagraph"/>
              <w:ind w:left="57" w:right="57" w:hanging="3"/>
              <w:jc w:val="both"/>
              <w:rPr>
                <w:rFonts w:ascii="Times New Roman" w:eastAsia="Times New Roman" w:hAnsi="Times New Roman" w:cs="Times New Roman"/>
              </w:rPr>
            </w:pPr>
            <w:r w:rsidRPr="00F51BD8">
              <w:rPr>
                <w:rFonts w:ascii="Times New Roman" w:eastAsia="Times New Roman" w:hAnsi="Times New Roman" w:cs="Times New Roman"/>
              </w:rPr>
              <w:t>Споживач здійснює повну оплату вартості обсягу спожитої електричної енергії за розрахунковий період один раз за фактичними показами засобів комерційного обліку електричної енергії на початку періоду, наступного за розрахунковим, згідно з виписаним та отриманим рахунком у Постачальника.</w:t>
            </w:r>
          </w:p>
        </w:tc>
      </w:tr>
      <w:tr w:rsidR="009A44D2" w:rsidRPr="00F51BD8" w:rsidTr="00F51BD8">
        <w:trPr>
          <w:trHeight w:val="1124"/>
        </w:trPr>
        <w:tc>
          <w:tcPr>
            <w:tcW w:w="2977" w:type="dxa"/>
            <w:tcBorders>
              <w:top w:val="single" w:sz="4" w:space="0" w:color="000001"/>
              <w:left w:val="single" w:sz="4" w:space="0" w:color="000001"/>
              <w:bottom w:val="single" w:sz="4" w:space="0" w:color="000001"/>
            </w:tcBorders>
            <w:shd w:val="clear" w:color="auto" w:fill="auto"/>
            <w:tcMar>
              <w:left w:w="-5" w:type="dxa"/>
            </w:tcMar>
            <w:vAlign w:val="center"/>
          </w:tcPr>
          <w:p w:rsidR="009A44D2" w:rsidRPr="00F51BD8" w:rsidRDefault="00F26549">
            <w:pPr>
              <w:pStyle w:val="TableParagraph"/>
              <w:ind w:right="96"/>
              <w:jc w:val="center"/>
              <w:rPr>
                <w:rFonts w:ascii="Times New Roman" w:hAnsi="Times New Roman" w:cs="Times New Roman"/>
                <w:b/>
              </w:rPr>
            </w:pPr>
            <w:r w:rsidRPr="00F51BD8">
              <w:rPr>
                <w:rFonts w:ascii="Times New Roman" w:eastAsia="Times New Roman" w:hAnsi="Times New Roman" w:cs="Times New Roman"/>
                <w:b/>
              </w:rPr>
              <w:t>Термін надання рахунку за спожиту електричну енергію та строк його оплати</w:t>
            </w:r>
          </w:p>
        </w:tc>
        <w:tc>
          <w:tcPr>
            <w:tcW w:w="808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0385A" w:rsidRPr="00F51BD8" w:rsidRDefault="00844189" w:rsidP="00A0385A">
            <w:pPr>
              <w:pStyle w:val="TableParagraph"/>
              <w:ind w:left="0"/>
              <w:jc w:val="both"/>
              <w:rPr>
                <w:rFonts w:ascii="Times New Roman" w:eastAsia="Times New Roman" w:hAnsi="Times New Roman" w:cs="Times New Roman"/>
                <w:color w:val="auto"/>
              </w:rPr>
            </w:pPr>
            <w:r w:rsidRPr="00F51BD8">
              <w:rPr>
                <w:rFonts w:ascii="Times New Roman" w:eastAsia="Times New Roman" w:hAnsi="Times New Roman" w:cs="Times New Roman"/>
                <w:color w:val="auto"/>
              </w:rPr>
              <w:t xml:space="preserve">Рахунки Споживачу надаються Постачальником не пізніше </w:t>
            </w:r>
            <w:r w:rsidR="00A0385A" w:rsidRPr="00F51BD8">
              <w:rPr>
                <w:rFonts w:ascii="Times New Roman" w:eastAsia="Times New Roman" w:hAnsi="Times New Roman" w:cs="Times New Roman"/>
                <w:color w:val="auto"/>
              </w:rPr>
              <w:t>8</w:t>
            </w:r>
            <w:r w:rsidRPr="00F51BD8">
              <w:rPr>
                <w:rFonts w:ascii="Times New Roman" w:eastAsia="Times New Roman" w:hAnsi="Times New Roman" w:cs="Times New Roman"/>
                <w:color w:val="auto"/>
              </w:rPr>
              <w:t xml:space="preserve"> (</w:t>
            </w:r>
            <w:r w:rsidR="00EE07E7" w:rsidRPr="00F51BD8">
              <w:rPr>
                <w:rFonts w:ascii="Times New Roman" w:eastAsia="Times New Roman" w:hAnsi="Times New Roman" w:cs="Times New Roman"/>
                <w:color w:val="auto"/>
              </w:rPr>
              <w:t>восьми</w:t>
            </w:r>
            <w:r w:rsidRPr="00F51BD8">
              <w:rPr>
                <w:rFonts w:ascii="Times New Roman" w:eastAsia="Times New Roman" w:hAnsi="Times New Roman" w:cs="Times New Roman"/>
                <w:color w:val="auto"/>
              </w:rPr>
              <w:t xml:space="preserve">) робочих днів після розрахункового періоду. </w:t>
            </w:r>
          </w:p>
          <w:p w:rsidR="009A44D2" w:rsidRPr="00F51BD8" w:rsidRDefault="0035629E" w:rsidP="009F2BE8">
            <w:pPr>
              <w:pStyle w:val="TableParagraph"/>
              <w:ind w:left="0"/>
              <w:jc w:val="both"/>
              <w:rPr>
                <w:rFonts w:ascii="Times New Roman" w:eastAsia="Times New Roman" w:hAnsi="Times New Roman" w:cs="Times New Roman"/>
                <w:color w:val="auto"/>
              </w:rPr>
            </w:pPr>
            <w:r w:rsidRPr="00F51BD8">
              <w:rPr>
                <w:rFonts w:ascii="Times New Roman" w:eastAsia="Times New Roman" w:hAnsi="Times New Roman" w:cs="Times New Roman"/>
                <w:color w:val="auto"/>
              </w:rPr>
              <w:t xml:space="preserve">Розрахунковим періодом є календарний місяць. Розрахунки за поставлену електричну енергію здійснюються Споживачем </w:t>
            </w:r>
            <w:r w:rsidR="009F2BE8" w:rsidRPr="00F51BD8">
              <w:rPr>
                <w:rFonts w:ascii="Times New Roman" w:eastAsia="Times New Roman" w:hAnsi="Times New Roman" w:cs="Times New Roman"/>
                <w:color w:val="auto"/>
              </w:rPr>
              <w:t>протягом 10 (десять) робочих днів</w:t>
            </w:r>
            <w:r w:rsidR="00EE07E7" w:rsidRPr="00F51BD8">
              <w:rPr>
                <w:rFonts w:ascii="Times New Roman" w:eastAsia="Times New Roman" w:hAnsi="Times New Roman" w:cs="Times New Roman"/>
                <w:color w:val="auto"/>
              </w:rPr>
              <w:t>, з моменту отримання у Постачальника</w:t>
            </w:r>
            <w:r w:rsidRPr="00F51BD8">
              <w:rPr>
                <w:rFonts w:ascii="Times New Roman" w:eastAsia="Times New Roman" w:hAnsi="Times New Roman" w:cs="Times New Roman"/>
                <w:color w:val="auto"/>
              </w:rPr>
              <w:t>.</w:t>
            </w:r>
          </w:p>
        </w:tc>
      </w:tr>
      <w:tr w:rsidR="00F90EB9" w:rsidRPr="00F51BD8" w:rsidTr="00F51BD8">
        <w:trPr>
          <w:trHeight w:val="720"/>
        </w:trPr>
        <w:tc>
          <w:tcPr>
            <w:tcW w:w="2977" w:type="dxa"/>
            <w:tcBorders>
              <w:top w:val="single" w:sz="4" w:space="0" w:color="000001"/>
              <w:left w:val="single" w:sz="4" w:space="0" w:color="000001"/>
              <w:bottom w:val="single" w:sz="4" w:space="0" w:color="000001"/>
            </w:tcBorders>
            <w:shd w:val="clear" w:color="auto" w:fill="auto"/>
            <w:tcMar>
              <w:left w:w="-5" w:type="dxa"/>
            </w:tcMar>
          </w:tcPr>
          <w:p w:rsidR="00F90EB9" w:rsidRPr="00F51BD8" w:rsidRDefault="00F90EB9" w:rsidP="00BD101C">
            <w:pPr>
              <w:pStyle w:val="TableParagraph"/>
              <w:ind w:left="112" w:right="98" w:hanging="3"/>
              <w:jc w:val="center"/>
              <w:rPr>
                <w:rFonts w:ascii="Times New Roman" w:hAnsi="Times New Roman" w:cs="Times New Roman"/>
              </w:rPr>
            </w:pPr>
            <w:r w:rsidRPr="00F51BD8">
              <w:rPr>
                <w:rFonts w:ascii="Times New Roman" w:hAnsi="Times New Roman" w:cs="Times New Roman"/>
                <w:b/>
              </w:rPr>
              <w:t>Оплата послуги з розподілу електричної енергії</w:t>
            </w:r>
          </w:p>
        </w:tc>
        <w:tc>
          <w:tcPr>
            <w:tcW w:w="808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90EB9" w:rsidRPr="00F51BD8" w:rsidRDefault="00F90EB9" w:rsidP="00BD101C">
            <w:pPr>
              <w:pStyle w:val="TableParagraph"/>
              <w:ind w:left="54" w:right="57"/>
              <w:jc w:val="both"/>
              <w:rPr>
                <w:rFonts w:ascii="Times New Roman" w:hAnsi="Times New Roman" w:cs="Times New Roman"/>
                <w:lang w:val="ru-RU"/>
              </w:rPr>
            </w:pPr>
            <w:r w:rsidRPr="00F51BD8">
              <w:rPr>
                <w:rFonts w:ascii="Times New Roman" w:hAnsi="Times New Roman" w:cs="Times New Roman"/>
              </w:rPr>
              <w:t>Оплата послуги з розподілу електричної енергії здійснюється Споживачем самостійно на рахунки Оператора системи розподілу за тарифами, встановленими НКРЕКП.</w:t>
            </w:r>
          </w:p>
        </w:tc>
      </w:tr>
      <w:tr w:rsidR="00B068B4" w:rsidRPr="00F51BD8" w:rsidTr="00F51BD8">
        <w:trPr>
          <w:trHeight w:val="939"/>
        </w:trPr>
        <w:tc>
          <w:tcPr>
            <w:tcW w:w="2977" w:type="dxa"/>
            <w:tcBorders>
              <w:top w:val="single" w:sz="4" w:space="0" w:color="000001"/>
              <w:left w:val="single" w:sz="4" w:space="0" w:color="000001"/>
              <w:bottom w:val="single" w:sz="4" w:space="0" w:color="000001"/>
            </w:tcBorders>
            <w:shd w:val="clear" w:color="auto" w:fill="auto"/>
            <w:tcMar>
              <w:left w:w="-5" w:type="dxa"/>
            </w:tcMar>
            <w:vAlign w:val="center"/>
          </w:tcPr>
          <w:p w:rsidR="00B068B4" w:rsidRPr="00F51BD8" w:rsidRDefault="00B068B4" w:rsidP="00BD101C">
            <w:pPr>
              <w:pStyle w:val="TableParagraph"/>
              <w:ind w:left="170" w:right="159" w:firstLine="1"/>
              <w:jc w:val="center"/>
              <w:rPr>
                <w:rFonts w:ascii="Times New Roman" w:hAnsi="Times New Roman" w:cs="Times New Roman"/>
                <w:b/>
              </w:rPr>
            </w:pPr>
            <w:r w:rsidRPr="00F51BD8">
              <w:rPr>
                <w:rFonts w:ascii="Times New Roman" w:hAnsi="Times New Roman" w:cs="Times New Roman"/>
                <w:b/>
              </w:rPr>
              <w:t>Розмір пені за порушення строку оплати та/або штраф</w:t>
            </w:r>
          </w:p>
        </w:tc>
        <w:tc>
          <w:tcPr>
            <w:tcW w:w="808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8B4" w:rsidRPr="00F51BD8" w:rsidRDefault="0035629E" w:rsidP="0035629E">
            <w:pPr>
              <w:pStyle w:val="TableParagraph"/>
              <w:ind w:left="57" w:right="57" w:hanging="3"/>
              <w:jc w:val="both"/>
              <w:rPr>
                <w:rFonts w:ascii="Times New Roman" w:hAnsi="Times New Roman" w:cs="Times New Roman"/>
              </w:rPr>
            </w:pPr>
            <w:r w:rsidRPr="00F51BD8">
              <w:rPr>
                <w:rFonts w:ascii="Times New Roman" w:hAnsi="Times New Roman" w:cs="Times New Roman"/>
              </w:rPr>
              <w:t xml:space="preserve">За внесення платежів, передбачених умовами Договору, з порушенням термінів, визначених цією комерційною пропозицією, </w:t>
            </w:r>
            <w:r w:rsidR="0088607A" w:rsidRPr="00F51BD8">
              <w:rPr>
                <w:rFonts w:ascii="Times New Roman" w:hAnsi="Times New Roman" w:cs="Times New Roman"/>
              </w:rPr>
              <w:t xml:space="preserve">Споживачу нараховується пеня </w:t>
            </w:r>
            <w:r w:rsidRPr="00F51BD8">
              <w:rPr>
                <w:rFonts w:ascii="Times New Roman" w:hAnsi="Times New Roman" w:cs="Times New Roman"/>
              </w:rPr>
              <w:t>в розмірі подвійної облікової ставки НБУ, яка діє на день прострочення платежу, до повного погашення боргу.</w:t>
            </w:r>
          </w:p>
          <w:p w:rsidR="0088607A" w:rsidRPr="00F51BD8" w:rsidRDefault="0088607A" w:rsidP="0035629E">
            <w:pPr>
              <w:pStyle w:val="TableParagraph"/>
              <w:ind w:left="57" w:right="57" w:hanging="3"/>
              <w:jc w:val="both"/>
              <w:rPr>
                <w:rFonts w:ascii="Times New Roman" w:hAnsi="Times New Roman" w:cs="Times New Roman"/>
              </w:rPr>
            </w:pPr>
            <w:r w:rsidRPr="00F51BD8">
              <w:rPr>
                <w:rFonts w:ascii="Times New Roman" w:hAnsi="Times New Roman" w:cs="Times New Roman"/>
              </w:rPr>
              <w:t xml:space="preserve">У разі укладання договору реструктуризації заборгованості та оформлення графіка погашення заборгованості, перерахування коштів здійснюються Споживачем окремими </w:t>
            </w:r>
            <w:proofErr w:type="spellStart"/>
            <w:r w:rsidRPr="00F51BD8">
              <w:rPr>
                <w:rFonts w:ascii="Times New Roman" w:hAnsi="Times New Roman" w:cs="Times New Roman"/>
              </w:rPr>
              <w:t>платежами</w:t>
            </w:r>
            <w:proofErr w:type="spellEnd"/>
            <w:r w:rsidRPr="00F51BD8">
              <w:rPr>
                <w:rFonts w:ascii="Times New Roman" w:hAnsi="Times New Roman" w:cs="Times New Roman"/>
              </w:rPr>
              <w:t>.</w:t>
            </w:r>
          </w:p>
        </w:tc>
      </w:tr>
      <w:tr w:rsidR="005B4744" w:rsidRPr="00F51BD8" w:rsidTr="00F51BD8">
        <w:trPr>
          <w:trHeight w:val="1273"/>
        </w:trPr>
        <w:tc>
          <w:tcPr>
            <w:tcW w:w="2977" w:type="dxa"/>
            <w:tcBorders>
              <w:top w:val="single" w:sz="4" w:space="0" w:color="000001"/>
              <w:left w:val="single" w:sz="4" w:space="0" w:color="000001"/>
              <w:bottom w:val="single" w:sz="4" w:space="0" w:color="000001"/>
            </w:tcBorders>
            <w:shd w:val="clear" w:color="auto" w:fill="auto"/>
            <w:tcMar>
              <w:left w:w="-5" w:type="dxa"/>
            </w:tcMar>
          </w:tcPr>
          <w:p w:rsidR="005B4744" w:rsidRPr="00F51BD8" w:rsidRDefault="005B4744" w:rsidP="00BD101C">
            <w:pPr>
              <w:pStyle w:val="TableParagraph"/>
              <w:ind w:right="93"/>
              <w:jc w:val="center"/>
              <w:rPr>
                <w:rFonts w:ascii="Times New Roman" w:hAnsi="Times New Roman" w:cs="Times New Roman"/>
              </w:rPr>
            </w:pPr>
            <w:r w:rsidRPr="00F51BD8">
              <w:rPr>
                <w:rFonts w:ascii="Times New Roman" w:hAnsi="Times New Roman" w:cs="Times New Roman"/>
                <w:b/>
              </w:rPr>
              <w:t>Розмір компенсації Споживачу за недодержання</w:t>
            </w:r>
          </w:p>
          <w:p w:rsidR="005B4744" w:rsidRPr="00F51BD8" w:rsidRDefault="005B4744" w:rsidP="00BD101C">
            <w:pPr>
              <w:pStyle w:val="TableParagraph"/>
              <w:ind w:left="148" w:right="135" w:firstLine="1"/>
              <w:jc w:val="center"/>
              <w:rPr>
                <w:rFonts w:ascii="Times New Roman" w:hAnsi="Times New Roman" w:cs="Times New Roman"/>
              </w:rPr>
            </w:pPr>
            <w:r w:rsidRPr="00F51BD8">
              <w:rPr>
                <w:rFonts w:ascii="Times New Roman" w:hAnsi="Times New Roman" w:cs="Times New Roman"/>
                <w:b/>
              </w:rPr>
              <w:t>Постачальником комерційної якості послуг</w:t>
            </w:r>
          </w:p>
        </w:tc>
        <w:tc>
          <w:tcPr>
            <w:tcW w:w="808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B4744" w:rsidRPr="00F51BD8" w:rsidRDefault="005B4744" w:rsidP="00BD101C">
            <w:pPr>
              <w:pStyle w:val="TableParagraph"/>
              <w:ind w:left="57" w:right="57" w:hanging="3"/>
              <w:jc w:val="both"/>
              <w:rPr>
                <w:rFonts w:ascii="Times New Roman" w:hAnsi="Times New Roman" w:cs="Times New Roman"/>
              </w:rPr>
            </w:pPr>
            <w:r w:rsidRPr="00F51BD8">
              <w:rPr>
                <w:rFonts w:ascii="Times New Roman" w:hAnsi="Times New Roman" w:cs="Times New Roman"/>
              </w:rPr>
              <w:t>Компенсація за недотримання постачальником комерційної якості надання послуг надається у порядку та розмірі, визначеному</w:t>
            </w:r>
            <w:r w:rsidR="00554495" w:rsidRPr="00F51BD8">
              <w:rPr>
                <w:rFonts w:ascii="Times New Roman" w:hAnsi="Times New Roman" w:cs="Times New Roman"/>
                <w:lang w:val="ru-RU"/>
              </w:rPr>
              <w:t xml:space="preserve"> </w:t>
            </w:r>
            <w:r w:rsidR="00554495" w:rsidRPr="00F51BD8">
              <w:rPr>
                <w:rFonts w:ascii="Times New Roman" w:hAnsi="Times New Roman" w:cs="Times New Roman"/>
              </w:rPr>
              <w:t>Національною комісією, що здійснює державне регулювання у сферах енергетики та комунальних послуг (Регулятор).</w:t>
            </w:r>
            <w:r w:rsidRPr="00F51BD8">
              <w:rPr>
                <w:rFonts w:ascii="Times New Roman" w:hAnsi="Times New Roman" w:cs="Times New Roman"/>
              </w:rPr>
              <w:t xml:space="preserve"> </w:t>
            </w:r>
            <w:r w:rsidR="000D4519" w:rsidRPr="00F51BD8">
              <w:rPr>
                <w:rFonts w:ascii="Times New Roman" w:eastAsia="Times New Roman" w:hAnsi="Times New Roman" w:cs="Times New Roman"/>
              </w:rPr>
              <w:t>Постанова</w:t>
            </w:r>
            <w:r w:rsidRPr="00F51BD8">
              <w:rPr>
                <w:rFonts w:ascii="Times New Roman" w:eastAsia="Times New Roman" w:hAnsi="Times New Roman" w:cs="Times New Roman"/>
              </w:rPr>
              <w:t xml:space="preserve"> Регулятора  щодо  надання  компенсації Споживачу за  недотримання </w:t>
            </w:r>
            <w:proofErr w:type="spellStart"/>
            <w:r w:rsidRPr="00F51BD8">
              <w:rPr>
                <w:rFonts w:ascii="Times New Roman" w:eastAsia="Times New Roman" w:hAnsi="Times New Roman" w:cs="Times New Roman"/>
              </w:rPr>
              <w:t>електропостачальником</w:t>
            </w:r>
            <w:proofErr w:type="spellEnd"/>
            <w:r w:rsidRPr="00F51BD8">
              <w:rPr>
                <w:rFonts w:ascii="Times New Roman" w:eastAsia="Times New Roman" w:hAnsi="Times New Roman" w:cs="Times New Roman"/>
              </w:rPr>
              <w:t xml:space="preserve"> комерційної  якості надання послуг </w:t>
            </w:r>
            <w:r w:rsidR="00524AE1" w:rsidRPr="00F51BD8">
              <w:rPr>
                <w:rFonts w:ascii="Times New Roman" w:eastAsia="Times New Roman" w:hAnsi="Times New Roman" w:cs="Times New Roman"/>
              </w:rPr>
              <w:t xml:space="preserve">розміщується, в </w:t>
            </w:r>
            <w:proofErr w:type="spellStart"/>
            <w:r w:rsidR="00524AE1" w:rsidRPr="00F51BD8">
              <w:rPr>
                <w:rFonts w:ascii="Times New Roman" w:eastAsia="Times New Roman" w:hAnsi="Times New Roman" w:cs="Times New Roman"/>
              </w:rPr>
              <w:t>т.ч</w:t>
            </w:r>
            <w:proofErr w:type="spellEnd"/>
            <w:r w:rsidR="00524AE1" w:rsidRPr="00F51BD8">
              <w:rPr>
                <w:rFonts w:ascii="Times New Roman" w:eastAsia="Times New Roman" w:hAnsi="Times New Roman" w:cs="Times New Roman"/>
              </w:rPr>
              <w:t xml:space="preserve">., на </w:t>
            </w:r>
            <w:proofErr w:type="spellStart"/>
            <w:r w:rsidR="00524AE1" w:rsidRPr="00F51BD8">
              <w:rPr>
                <w:rFonts w:ascii="Times New Roman" w:eastAsia="Times New Roman" w:hAnsi="Times New Roman" w:cs="Times New Roman"/>
              </w:rPr>
              <w:t>сайті:</w:t>
            </w:r>
            <w:hyperlink r:id="rId6" w:history="1">
              <w:r w:rsidR="00524AE1" w:rsidRPr="00F51BD8">
                <w:rPr>
                  <w:rStyle w:val="af1"/>
                  <w:rFonts w:ascii="Times New Roman" w:eastAsia="Times New Roman" w:hAnsi="Times New Roman" w:cs="Times New Roman"/>
                </w:rPr>
                <w:t>http</w:t>
              </w:r>
              <w:proofErr w:type="spellEnd"/>
              <w:r w:rsidR="00524AE1" w:rsidRPr="00F51BD8">
                <w:rPr>
                  <w:rStyle w:val="af1"/>
                  <w:rFonts w:ascii="Times New Roman" w:eastAsia="Times New Roman" w:hAnsi="Times New Roman" w:cs="Times New Roman"/>
                  <w:lang w:val="en-US"/>
                </w:rPr>
                <w:t>s</w:t>
              </w:r>
              <w:r w:rsidR="00524AE1" w:rsidRPr="00F51BD8">
                <w:rPr>
                  <w:rStyle w:val="af1"/>
                  <w:rFonts w:ascii="Times New Roman" w:eastAsia="Times New Roman" w:hAnsi="Times New Roman" w:cs="Times New Roman"/>
                </w:rPr>
                <w:t>://www.nerc.gov.ua/?id=199</w:t>
              </w:r>
            </w:hyperlink>
          </w:p>
        </w:tc>
      </w:tr>
      <w:tr w:rsidR="00857AE3" w:rsidRPr="00F51BD8" w:rsidTr="00F51BD8">
        <w:trPr>
          <w:trHeight w:val="870"/>
        </w:trPr>
        <w:tc>
          <w:tcPr>
            <w:tcW w:w="2977" w:type="dxa"/>
            <w:tcBorders>
              <w:top w:val="single" w:sz="4" w:space="0" w:color="000001"/>
              <w:left w:val="single" w:sz="4" w:space="0" w:color="000001"/>
              <w:bottom w:val="single" w:sz="4" w:space="0" w:color="000001"/>
            </w:tcBorders>
            <w:shd w:val="clear" w:color="auto" w:fill="auto"/>
            <w:tcMar>
              <w:left w:w="-5" w:type="dxa"/>
            </w:tcMar>
          </w:tcPr>
          <w:p w:rsidR="00857AE3" w:rsidRPr="00F51BD8" w:rsidRDefault="00857AE3" w:rsidP="00BD101C">
            <w:pPr>
              <w:pStyle w:val="TableParagraph"/>
              <w:ind w:left="110"/>
              <w:jc w:val="center"/>
              <w:rPr>
                <w:rFonts w:ascii="Times New Roman" w:hAnsi="Times New Roman" w:cs="Times New Roman"/>
              </w:rPr>
            </w:pPr>
            <w:r w:rsidRPr="00F51BD8">
              <w:rPr>
                <w:rFonts w:ascii="Times New Roman" w:hAnsi="Times New Roman" w:cs="Times New Roman"/>
                <w:b/>
              </w:rPr>
              <w:t>Штраф за дострокове припинення дії договору</w:t>
            </w:r>
          </w:p>
        </w:tc>
        <w:tc>
          <w:tcPr>
            <w:tcW w:w="808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450BD" w:rsidRPr="00F51BD8" w:rsidRDefault="00D21876" w:rsidP="00D21876">
            <w:pPr>
              <w:ind w:right="64"/>
              <w:jc w:val="both"/>
              <w:rPr>
                <w:rFonts w:ascii="Times New Roman" w:hAnsi="Times New Roman" w:cs="Times New Roman"/>
              </w:rPr>
            </w:pPr>
            <w:r w:rsidRPr="00F51BD8">
              <w:rPr>
                <w:rFonts w:ascii="Times New Roman" w:hAnsi="Times New Roman" w:cs="Times New Roman"/>
              </w:rPr>
              <w:t>За умови відсутності заборгованості та виконання своїх зобов’язань перед Постачальником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w:t>
            </w:r>
          </w:p>
        </w:tc>
      </w:tr>
      <w:tr w:rsidR="00B068B4" w:rsidRPr="00F51BD8" w:rsidTr="00F51BD8">
        <w:trPr>
          <w:trHeight w:val="559"/>
        </w:trPr>
        <w:tc>
          <w:tcPr>
            <w:tcW w:w="2977" w:type="dxa"/>
            <w:tcBorders>
              <w:top w:val="single" w:sz="4" w:space="0" w:color="000001"/>
              <w:left w:val="single" w:sz="4" w:space="0" w:color="000001"/>
              <w:bottom w:val="single" w:sz="4" w:space="0" w:color="000001"/>
            </w:tcBorders>
            <w:shd w:val="clear" w:color="auto" w:fill="auto"/>
            <w:tcMar>
              <w:left w:w="-5" w:type="dxa"/>
            </w:tcMar>
            <w:vAlign w:val="center"/>
          </w:tcPr>
          <w:p w:rsidR="00B068B4" w:rsidRPr="00F51BD8" w:rsidRDefault="00857AE3">
            <w:pPr>
              <w:pStyle w:val="TableParagraph"/>
              <w:ind w:right="96"/>
              <w:jc w:val="center"/>
              <w:rPr>
                <w:rFonts w:ascii="Times New Roman" w:hAnsi="Times New Roman" w:cs="Times New Roman"/>
                <w:b/>
              </w:rPr>
            </w:pPr>
            <w:r w:rsidRPr="00F51BD8">
              <w:rPr>
                <w:rFonts w:ascii="Times New Roman" w:eastAsia="Times New Roman" w:hAnsi="Times New Roman" w:cs="Times New Roman"/>
                <w:b/>
              </w:rPr>
              <w:t>Термін дії договору та умови пролонгації</w:t>
            </w:r>
          </w:p>
        </w:tc>
        <w:tc>
          <w:tcPr>
            <w:tcW w:w="808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B76AB" w:rsidRPr="00F51BD8" w:rsidRDefault="001D12BD" w:rsidP="00844189">
            <w:pPr>
              <w:jc w:val="both"/>
              <w:rPr>
                <w:rFonts w:ascii="Times New Roman" w:hAnsi="Times New Roman" w:cs="Times New Roman"/>
                <w:bCs/>
              </w:rPr>
            </w:pPr>
            <w:r w:rsidRPr="00F51BD8">
              <w:rPr>
                <w:rFonts w:ascii="Times New Roman" w:hAnsi="Times New Roman" w:cs="Times New Roman"/>
                <w:bCs/>
              </w:rPr>
              <w:t>Догові</w:t>
            </w:r>
            <w:r w:rsidR="00E67DE2" w:rsidRPr="00F51BD8">
              <w:rPr>
                <w:rFonts w:ascii="Times New Roman" w:hAnsi="Times New Roman" w:cs="Times New Roman"/>
                <w:bCs/>
              </w:rPr>
              <w:t>р укладається на строк з 01.01</w:t>
            </w:r>
            <w:r w:rsidRPr="00F51BD8">
              <w:rPr>
                <w:rFonts w:ascii="Times New Roman" w:hAnsi="Times New Roman" w:cs="Times New Roman"/>
                <w:bCs/>
              </w:rPr>
              <w:t>.20</w:t>
            </w:r>
            <w:r w:rsidR="00296F32" w:rsidRPr="00F51BD8">
              <w:rPr>
                <w:rFonts w:ascii="Times New Roman" w:hAnsi="Times New Roman" w:cs="Times New Roman"/>
                <w:bCs/>
              </w:rPr>
              <w:t>2</w:t>
            </w:r>
            <w:r w:rsidR="00296F32" w:rsidRPr="00F51BD8">
              <w:rPr>
                <w:rFonts w:ascii="Times New Roman" w:hAnsi="Times New Roman" w:cs="Times New Roman"/>
                <w:bCs/>
                <w:lang w:val="ru-RU"/>
              </w:rPr>
              <w:t>4</w:t>
            </w:r>
            <w:r w:rsidR="00E67DE2" w:rsidRPr="00F51BD8">
              <w:rPr>
                <w:rFonts w:ascii="Times New Roman" w:hAnsi="Times New Roman" w:cs="Times New Roman"/>
                <w:bCs/>
              </w:rPr>
              <w:t>р. по</w:t>
            </w:r>
            <w:r w:rsidR="00296F32" w:rsidRPr="00F51BD8">
              <w:rPr>
                <w:rFonts w:ascii="Times New Roman" w:hAnsi="Times New Roman" w:cs="Times New Roman"/>
                <w:bCs/>
              </w:rPr>
              <w:t xml:space="preserve"> 31.12.2024</w:t>
            </w:r>
            <w:r w:rsidRPr="00F51BD8">
              <w:rPr>
                <w:rFonts w:ascii="Times New Roman" w:hAnsi="Times New Roman" w:cs="Times New Roman"/>
                <w:bCs/>
              </w:rPr>
              <w:t>р</w:t>
            </w:r>
            <w:r w:rsidRPr="00F51BD8">
              <w:rPr>
                <w:rFonts w:ascii="Times New Roman" w:hAnsi="Times New Roman" w:cs="Times New Roman"/>
                <w:bCs/>
                <w:color w:val="auto"/>
              </w:rPr>
              <w:t>.</w:t>
            </w:r>
            <w:r w:rsidR="002F09D8" w:rsidRPr="00F51BD8">
              <w:rPr>
                <w:rFonts w:ascii="Times New Roman" w:hAnsi="Times New Roman" w:cs="Times New Roman"/>
                <w:bCs/>
                <w:color w:val="auto"/>
              </w:rPr>
              <w:t xml:space="preserve"> (включно)</w:t>
            </w:r>
            <w:r w:rsidR="00542C51" w:rsidRPr="00F51BD8">
              <w:rPr>
                <w:rFonts w:ascii="Times New Roman" w:hAnsi="Times New Roman" w:cs="Times New Roman"/>
                <w:bCs/>
                <w:lang w:val="ru-RU"/>
              </w:rPr>
              <w:t>.</w:t>
            </w:r>
            <w:r w:rsidR="00E67DE2" w:rsidRPr="00F51BD8">
              <w:rPr>
                <w:rFonts w:ascii="Times New Roman" w:hAnsi="Times New Roman" w:cs="Times New Roman"/>
                <w:bCs/>
              </w:rPr>
              <w:t xml:space="preserve"> </w:t>
            </w:r>
          </w:p>
          <w:p w:rsidR="00096157" w:rsidRPr="00F51BD8" w:rsidRDefault="00096157" w:rsidP="00844189">
            <w:pPr>
              <w:jc w:val="both"/>
              <w:rPr>
                <w:rFonts w:ascii="Times New Roman" w:hAnsi="Times New Roman" w:cs="Times New Roman"/>
                <w:bCs/>
              </w:rPr>
            </w:pPr>
            <w:r w:rsidRPr="00F51BD8">
              <w:rPr>
                <w:rFonts w:ascii="Times New Roman" w:hAnsi="Times New Roman" w:cs="Times New Roman"/>
                <w:bCs/>
              </w:rPr>
              <w:t>Дія цього Договор</w:t>
            </w:r>
            <w:r w:rsidR="00524AE1" w:rsidRPr="00F51BD8">
              <w:rPr>
                <w:rFonts w:ascii="Times New Roman" w:hAnsi="Times New Roman" w:cs="Times New Roman"/>
                <w:bCs/>
              </w:rPr>
              <w:t>у припиняється в таких випадках (шляхом підписання додаткової угоди):</w:t>
            </w:r>
          </w:p>
          <w:p w:rsidR="00096157" w:rsidRPr="00F51BD8" w:rsidRDefault="00096157" w:rsidP="00096157">
            <w:pPr>
              <w:pStyle w:val="af4"/>
              <w:numPr>
                <w:ilvl w:val="0"/>
                <w:numId w:val="7"/>
              </w:numPr>
              <w:jc w:val="both"/>
              <w:rPr>
                <w:rFonts w:ascii="Times New Roman" w:hAnsi="Times New Roman" w:cs="Times New Roman"/>
                <w:bCs/>
                <w:szCs w:val="24"/>
              </w:rPr>
            </w:pPr>
            <w:r w:rsidRPr="00F51BD8">
              <w:rPr>
                <w:rFonts w:ascii="Times New Roman" w:hAnsi="Times New Roman" w:cs="Times New Roman"/>
                <w:bCs/>
                <w:szCs w:val="24"/>
              </w:rPr>
              <w:t>у разі зміни Споживачем Постачальника;</w:t>
            </w:r>
          </w:p>
          <w:p w:rsidR="00096157" w:rsidRPr="00F51BD8" w:rsidRDefault="00096157" w:rsidP="00096157">
            <w:pPr>
              <w:pStyle w:val="af4"/>
              <w:numPr>
                <w:ilvl w:val="0"/>
                <w:numId w:val="7"/>
              </w:numPr>
              <w:jc w:val="both"/>
              <w:rPr>
                <w:rFonts w:ascii="Times New Roman" w:hAnsi="Times New Roman" w:cs="Times New Roman"/>
                <w:bCs/>
                <w:szCs w:val="24"/>
              </w:rPr>
            </w:pPr>
            <w:r w:rsidRPr="00F51BD8">
              <w:rPr>
                <w:rFonts w:ascii="Times New Roman" w:hAnsi="Times New Roman" w:cs="Times New Roman"/>
                <w:bCs/>
                <w:szCs w:val="24"/>
              </w:rPr>
              <w:t>у разі неприйняття Споживачем своєчасно запропонованих (за 20 днів до введення в дію)Постачальником змін до Договору, що викликані змінами регульованих складових ціни (тарифу на послуги з передачі та/або розподілу електричної енергії)</w:t>
            </w:r>
            <w:r w:rsidR="00220232" w:rsidRPr="00F51BD8">
              <w:rPr>
                <w:rFonts w:ascii="Times New Roman" w:hAnsi="Times New Roman" w:cs="Times New Roman"/>
                <w:bCs/>
                <w:szCs w:val="24"/>
              </w:rPr>
              <w:t xml:space="preserve"> та/або змінами в нормативно-правових актах щодо фо</w:t>
            </w:r>
            <w:r w:rsidR="00524AE1" w:rsidRPr="00F51BD8">
              <w:rPr>
                <w:rFonts w:ascii="Times New Roman" w:hAnsi="Times New Roman" w:cs="Times New Roman"/>
                <w:bCs/>
                <w:szCs w:val="24"/>
              </w:rPr>
              <w:t>рмування цієї ціни</w:t>
            </w:r>
            <w:r w:rsidR="00220232" w:rsidRPr="00F51BD8">
              <w:rPr>
                <w:rFonts w:ascii="Times New Roman" w:hAnsi="Times New Roman" w:cs="Times New Roman"/>
                <w:bCs/>
                <w:szCs w:val="24"/>
              </w:rPr>
              <w:t>;</w:t>
            </w:r>
          </w:p>
          <w:p w:rsidR="00220232" w:rsidRPr="00F51BD8" w:rsidRDefault="00220232" w:rsidP="00096157">
            <w:pPr>
              <w:pStyle w:val="af4"/>
              <w:numPr>
                <w:ilvl w:val="0"/>
                <w:numId w:val="7"/>
              </w:numPr>
              <w:jc w:val="both"/>
              <w:rPr>
                <w:rFonts w:ascii="Times New Roman" w:hAnsi="Times New Roman" w:cs="Times New Roman"/>
                <w:bCs/>
                <w:szCs w:val="24"/>
              </w:rPr>
            </w:pPr>
            <w:r w:rsidRPr="00F51BD8">
              <w:rPr>
                <w:rFonts w:ascii="Times New Roman" w:hAnsi="Times New Roman" w:cs="Times New Roman"/>
                <w:bCs/>
                <w:szCs w:val="24"/>
              </w:rPr>
              <w:t>у разі наявності боргу Споживача в розмірі більшому, ніж вартість електрично енергії, спожитої протягом двох попередніх місяців та відсутності узгодженого графіку погашення заборгованості;</w:t>
            </w:r>
          </w:p>
          <w:p w:rsidR="00220232" w:rsidRPr="00F51BD8" w:rsidRDefault="00220232" w:rsidP="00096157">
            <w:pPr>
              <w:pStyle w:val="af4"/>
              <w:numPr>
                <w:ilvl w:val="0"/>
                <w:numId w:val="7"/>
              </w:numPr>
              <w:jc w:val="both"/>
              <w:rPr>
                <w:rFonts w:ascii="Times New Roman" w:hAnsi="Times New Roman" w:cs="Times New Roman"/>
                <w:bCs/>
                <w:szCs w:val="24"/>
              </w:rPr>
            </w:pPr>
            <w:r w:rsidRPr="00F51BD8">
              <w:rPr>
                <w:rFonts w:ascii="Times New Roman" w:hAnsi="Times New Roman" w:cs="Times New Roman"/>
                <w:bCs/>
                <w:szCs w:val="24"/>
              </w:rPr>
              <w:t>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інших обмежувальних заходів(санкцій);</w:t>
            </w:r>
          </w:p>
          <w:p w:rsidR="00096157" w:rsidRPr="00F51BD8" w:rsidRDefault="00220232" w:rsidP="00096157">
            <w:pPr>
              <w:pStyle w:val="af4"/>
              <w:numPr>
                <w:ilvl w:val="0"/>
                <w:numId w:val="7"/>
              </w:numPr>
              <w:jc w:val="both"/>
              <w:rPr>
                <w:rFonts w:ascii="Times New Roman" w:hAnsi="Times New Roman" w:cs="Times New Roman"/>
                <w:bCs/>
                <w:szCs w:val="24"/>
              </w:rPr>
            </w:pPr>
            <w:r w:rsidRPr="00F51BD8">
              <w:rPr>
                <w:rFonts w:ascii="Times New Roman" w:hAnsi="Times New Roman" w:cs="Times New Roman"/>
                <w:bCs/>
                <w:szCs w:val="24"/>
              </w:rPr>
              <w:t>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w:t>
            </w:r>
            <w:proofErr w:type="spellStart"/>
            <w:r w:rsidRPr="00F51BD8">
              <w:rPr>
                <w:rFonts w:ascii="Times New Roman" w:hAnsi="Times New Roman" w:cs="Times New Roman"/>
                <w:bCs/>
                <w:szCs w:val="24"/>
              </w:rPr>
              <w:t>Дефолтний</w:t>
            </w:r>
            <w:proofErr w:type="spellEnd"/>
            <w:r w:rsidRPr="00F51BD8">
              <w:rPr>
                <w:rFonts w:ascii="Times New Roman" w:hAnsi="Times New Roman" w:cs="Times New Roman"/>
                <w:bCs/>
                <w:szCs w:val="24"/>
              </w:rPr>
              <w:t>», завершення строку дії або анулювання ліцензії Постачальника на провадження господарської діяльності  з постачання електричної енергії Договір</w:t>
            </w:r>
            <w:r w:rsidR="000E403F" w:rsidRPr="00F51BD8">
              <w:rPr>
                <w:rFonts w:ascii="Times New Roman" w:hAnsi="Times New Roman" w:cs="Times New Roman"/>
                <w:bCs/>
                <w:szCs w:val="24"/>
              </w:rPr>
              <w:t xml:space="preserve"> вважається розірваним з вини Постачальника – з дати відправлення рекомендованим листом на адресу Постачальника повідомлення Споживача про розірвання Договору. У такому разі оформлення додаткової угоди про дострокове розірвання цього Договору Споживачем може не вимагатись.</w:t>
            </w:r>
          </w:p>
          <w:p w:rsidR="00E43F6C" w:rsidRPr="00F51BD8" w:rsidRDefault="00844189" w:rsidP="00844189">
            <w:pPr>
              <w:pStyle w:val="TableParagraph"/>
              <w:ind w:left="0"/>
              <w:jc w:val="both"/>
              <w:rPr>
                <w:rFonts w:ascii="Times New Roman" w:hAnsi="Times New Roman" w:cs="Times New Roman"/>
              </w:rPr>
            </w:pPr>
            <w:r w:rsidRPr="00F51BD8">
              <w:rPr>
                <w:rFonts w:ascii="Times New Roman" w:eastAsia="Times New Roman" w:hAnsi="Times New Roman" w:cs="Times New Roman"/>
                <w:color w:val="000000"/>
              </w:rPr>
              <w:t>Дія Договору може продовжуватися на строк, достатній для</w:t>
            </w:r>
            <w:r w:rsidR="00A450BD" w:rsidRPr="00F51BD8">
              <w:rPr>
                <w:rFonts w:ascii="Times New Roman" w:eastAsia="Times New Roman" w:hAnsi="Times New Roman" w:cs="Times New Roman"/>
                <w:color w:val="000000"/>
              </w:rPr>
              <w:t xml:space="preserve"> проведення </w:t>
            </w:r>
            <w:r w:rsidR="00A450BD" w:rsidRPr="00F51BD8">
              <w:rPr>
                <w:rFonts w:ascii="Times New Roman" w:eastAsia="Times New Roman" w:hAnsi="Times New Roman" w:cs="Times New Roman"/>
                <w:color w:val="000000"/>
              </w:rPr>
              <w:lastRenderedPageBreak/>
              <w:t xml:space="preserve">процедури закупівлі/ спрощеної закупівлі </w:t>
            </w:r>
            <w:r w:rsidRPr="00F51BD8">
              <w:rPr>
                <w:rFonts w:ascii="Times New Roman" w:eastAsia="Times New Roman" w:hAnsi="Times New Roman" w:cs="Times New Roman"/>
                <w:color w:val="000000"/>
              </w:rPr>
              <w:t>на початку наступного року, в обсязі, що не перевищує 20 відсотків суми, визначеної в договорі.</w:t>
            </w:r>
          </w:p>
        </w:tc>
      </w:tr>
      <w:tr w:rsidR="0053693C" w:rsidRPr="00F51BD8" w:rsidTr="00F51BD8">
        <w:trPr>
          <w:trHeight w:val="455"/>
        </w:trPr>
        <w:tc>
          <w:tcPr>
            <w:tcW w:w="2977" w:type="dxa"/>
            <w:tcBorders>
              <w:top w:val="single" w:sz="4" w:space="0" w:color="000001"/>
              <w:left w:val="single" w:sz="4" w:space="0" w:color="000001"/>
              <w:bottom w:val="single" w:sz="4" w:space="0" w:color="000001"/>
            </w:tcBorders>
            <w:shd w:val="clear" w:color="auto" w:fill="auto"/>
            <w:tcMar>
              <w:left w:w="-5" w:type="dxa"/>
            </w:tcMar>
          </w:tcPr>
          <w:p w:rsidR="0053693C" w:rsidRPr="00F51BD8" w:rsidRDefault="0053693C" w:rsidP="00BD101C">
            <w:pPr>
              <w:pStyle w:val="TableParagraph"/>
              <w:ind w:right="96"/>
              <w:jc w:val="center"/>
              <w:rPr>
                <w:rFonts w:ascii="Times New Roman" w:hAnsi="Times New Roman" w:cs="Times New Roman"/>
              </w:rPr>
            </w:pPr>
            <w:r w:rsidRPr="00F51BD8">
              <w:rPr>
                <w:rFonts w:ascii="Times New Roman" w:hAnsi="Times New Roman" w:cs="Times New Roman"/>
                <w:b/>
              </w:rPr>
              <w:lastRenderedPageBreak/>
              <w:t xml:space="preserve">Можливість </w:t>
            </w:r>
            <w:r w:rsidRPr="00F51BD8">
              <w:rPr>
                <w:rFonts w:ascii="Times New Roman" w:hAnsi="Times New Roman" w:cs="Times New Roman"/>
                <w:b/>
                <w:w w:val="105"/>
              </w:rPr>
              <w:t>надання пільг, субсидій</w:t>
            </w:r>
          </w:p>
        </w:tc>
        <w:tc>
          <w:tcPr>
            <w:tcW w:w="808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3693C" w:rsidRPr="00F51BD8" w:rsidRDefault="0053693C" w:rsidP="00BD101C">
            <w:pPr>
              <w:pStyle w:val="TableParagraph"/>
              <w:ind w:left="57" w:right="57" w:hanging="3"/>
              <w:rPr>
                <w:rFonts w:ascii="Times New Roman" w:hAnsi="Times New Roman" w:cs="Times New Roman"/>
              </w:rPr>
            </w:pPr>
            <w:r w:rsidRPr="00F51BD8">
              <w:rPr>
                <w:rFonts w:ascii="Times New Roman" w:hAnsi="Times New Roman" w:cs="Times New Roman"/>
              </w:rPr>
              <w:t>Не надаються.</w:t>
            </w:r>
          </w:p>
        </w:tc>
      </w:tr>
      <w:tr w:rsidR="00F25802" w:rsidRPr="00F51BD8" w:rsidTr="00F51BD8">
        <w:trPr>
          <w:trHeight w:val="1268"/>
        </w:trPr>
        <w:tc>
          <w:tcPr>
            <w:tcW w:w="2977" w:type="dxa"/>
            <w:tcBorders>
              <w:top w:val="single" w:sz="4" w:space="0" w:color="000001"/>
              <w:left w:val="single" w:sz="4" w:space="0" w:color="000001"/>
              <w:bottom w:val="single" w:sz="4" w:space="0" w:color="000001"/>
            </w:tcBorders>
            <w:shd w:val="clear" w:color="auto" w:fill="auto"/>
            <w:tcMar>
              <w:left w:w="-5" w:type="dxa"/>
            </w:tcMar>
            <w:vAlign w:val="center"/>
          </w:tcPr>
          <w:p w:rsidR="00F25802" w:rsidRPr="00F51BD8" w:rsidRDefault="00F25802" w:rsidP="00BD101C">
            <w:pPr>
              <w:pStyle w:val="TableParagraph"/>
              <w:ind w:left="103" w:right="96"/>
              <w:jc w:val="center"/>
              <w:rPr>
                <w:rFonts w:ascii="Times New Roman" w:hAnsi="Times New Roman" w:cs="Times New Roman"/>
                <w:b/>
              </w:rPr>
            </w:pPr>
            <w:r w:rsidRPr="00F51BD8">
              <w:rPr>
                <w:rFonts w:ascii="Times New Roman" w:hAnsi="Times New Roman" w:cs="Times New Roman"/>
                <w:b/>
              </w:rPr>
              <w:t>Інформаційний обмін</w:t>
            </w:r>
          </w:p>
        </w:tc>
        <w:tc>
          <w:tcPr>
            <w:tcW w:w="808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25802" w:rsidRPr="00F51BD8" w:rsidRDefault="00476B9B" w:rsidP="00BD101C">
            <w:pPr>
              <w:pStyle w:val="TableParagraph"/>
              <w:ind w:left="57" w:right="57" w:hanging="3"/>
              <w:jc w:val="both"/>
              <w:rPr>
                <w:rFonts w:ascii="Times New Roman" w:hAnsi="Times New Roman" w:cs="Times New Roman"/>
              </w:rPr>
            </w:pPr>
            <w:r w:rsidRPr="00F51BD8">
              <w:rPr>
                <w:rFonts w:ascii="Times New Roman" w:hAnsi="Times New Roman" w:cs="Times New Roman"/>
              </w:rPr>
              <w:t xml:space="preserve">Інформування Споживача </w:t>
            </w:r>
            <w:r w:rsidR="00F25802" w:rsidRPr="00F51BD8">
              <w:rPr>
                <w:rFonts w:ascii="Times New Roman" w:hAnsi="Times New Roman" w:cs="Times New Roman"/>
              </w:rPr>
              <w:t>про зміни в умовах Договору, про закінчення терміну дії</w:t>
            </w:r>
            <w:r w:rsidRPr="00F51BD8">
              <w:rPr>
                <w:rFonts w:ascii="Times New Roman" w:hAnsi="Times New Roman" w:cs="Times New Roman"/>
              </w:rPr>
              <w:t xml:space="preserve"> Договору</w:t>
            </w:r>
            <w:r w:rsidR="00F25802" w:rsidRPr="00F51BD8">
              <w:rPr>
                <w:rFonts w:ascii="Times New Roman" w:hAnsi="Times New Roman" w:cs="Times New Roman"/>
              </w:rPr>
              <w:t>, зміну тарифів, суми</w:t>
            </w:r>
            <w:r w:rsidR="00F25802" w:rsidRPr="00F51BD8">
              <w:rPr>
                <w:rFonts w:ascii="Times New Roman" w:hAnsi="Times New Roman" w:cs="Times New Roman"/>
                <w:spacing w:val="-39"/>
              </w:rPr>
              <w:t xml:space="preserve"> </w:t>
            </w:r>
            <w:r w:rsidR="00F25802" w:rsidRPr="00F51BD8">
              <w:rPr>
                <w:rFonts w:ascii="Times New Roman" w:hAnsi="Times New Roman" w:cs="Times New Roman"/>
              </w:rPr>
              <w:t>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w:t>
            </w:r>
            <w:r w:rsidR="00F25802" w:rsidRPr="00F51BD8">
              <w:rPr>
                <w:rFonts w:ascii="Times New Roman" w:hAnsi="Times New Roman" w:cs="Times New Roman"/>
                <w:spacing w:val="-10"/>
              </w:rPr>
              <w:t xml:space="preserve"> </w:t>
            </w:r>
            <w:r w:rsidR="00F25802" w:rsidRPr="00F51BD8">
              <w:rPr>
                <w:rFonts w:ascii="Times New Roman" w:hAnsi="Times New Roman" w:cs="Times New Roman"/>
              </w:rPr>
              <w:t>для</w:t>
            </w:r>
            <w:r w:rsidR="00F25802" w:rsidRPr="00F51BD8">
              <w:rPr>
                <w:rFonts w:ascii="Times New Roman" w:hAnsi="Times New Roman" w:cs="Times New Roman"/>
                <w:spacing w:val="-10"/>
              </w:rPr>
              <w:t xml:space="preserve"> </w:t>
            </w:r>
            <w:r w:rsidR="00F25802" w:rsidRPr="00F51BD8">
              <w:rPr>
                <w:rFonts w:ascii="Times New Roman" w:hAnsi="Times New Roman" w:cs="Times New Roman"/>
              </w:rPr>
              <w:t>Споживача,</w:t>
            </w:r>
            <w:r w:rsidR="00F25802" w:rsidRPr="00F51BD8">
              <w:rPr>
                <w:rFonts w:ascii="Times New Roman" w:hAnsi="Times New Roman" w:cs="Times New Roman"/>
                <w:spacing w:val="-8"/>
              </w:rPr>
              <w:t xml:space="preserve"> </w:t>
            </w:r>
            <w:r w:rsidR="00E57236" w:rsidRPr="00F51BD8">
              <w:rPr>
                <w:rFonts w:ascii="Times New Roman" w:hAnsi="Times New Roman" w:cs="Times New Roman"/>
              </w:rPr>
              <w:t>здійсню</w:t>
            </w:r>
            <w:r w:rsidRPr="00F51BD8">
              <w:rPr>
                <w:rFonts w:ascii="Times New Roman" w:hAnsi="Times New Roman" w:cs="Times New Roman"/>
              </w:rPr>
              <w:t>є</w:t>
            </w:r>
            <w:r w:rsidR="00F25802" w:rsidRPr="00F51BD8">
              <w:rPr>
                <w:rFonts w:ascii="Times New Roman" w:hAnsi="Times New Roman" w:cs="Times New Roman"/>
              </w:rPr>
              <w:t>т</w:t>
            </w:r>
            <w:r w:rsidRPr="00F51BD8">
              <w:rPr>
                <w:rFonts w:ascii="Times New Roman" w:hAnsi="Times New Roman" w:cs="Times New Roman"/>
              </w:rPr>
              <w:t>ь</w:t>
            </w:r>
            <w:r w:rsidR="00F25802" w:rsidRPr="00F51BD8">
              <w:rPr>
                <w:rFonts w:ascii="Times New Roman" w:hAnsi="Times New Roman" w:cs="Times New Roman"/>
              </w:rPr>
              <w:t>ся</w:t>
            </w:r>
            <w:r w:rsidR="00F25802" w:rsidRPr="00F51BD8">
              <w:rPr>
                <w:rFonts w:ascii="Times New Roman" w:hAnsi="Times New Roman" w:cs="Times New Roman"/>
                <w:spacing w:val="-9"/>
              </w:rPr>
              <w:t xml:space="preserve"> </w:t>
            </w:r>
            <w:r w:rsidR="00F25802" w:rsidRPr="00F51BD8">
              <w:rPr>
                <w:rFonts w:ascii="Times New Roman" w:hAnsi="Times New Roman" w:cs="Times New Roman"/>
              </w:rPr>
              <w:t>шляхом</w:t>
            </w:r>
            <w:r w:rsidR="00F25802" w:rsidRPr="00F51BD8">
              <w:rPr>
                <w:rFonts w:ascii="Times New Roman" w:hAnsi="Times New Roman" w:cs="Times New Roman"/>
                <w:spacing w:val="-9"/>
              </w:rPr>
              <w:t xml:space="preserve"> </w:t>
            </w:r>
            <w:r w:rsidR="00F25802" w:rsidRPr="00F51BD8">
              <w:rPr>
                <w:rFonts w:ascii="Times New Roman" w:hAnsi="Times New Roman" w:cs="Times New Roman"/>
              </w:rPr>
              <w:t>направлення відповідної</w:t>
            </w:r>
            <w:r w:rsidR="00F25802" w:rsidRPr="00F51BD8">
              <w:rPr>
                <w:rFonts w:ascii="Times New Roman" w:hAnsi="Times New Roman" w:cs="Times New Roman"/>
                <w:spacing w:val="-3"/>
              </w:rPr>
              <w:t xml:space="preserve"> </w:t>
            </w:r>
            <w:r w:rsidR="00F25802" w:rsidRPr="00F51BD8">
              <w:rPr>
                <w:rFonts w:ascii="Times New Roman" w:hAnsi="Times New Roman" w:cs="Times New Roman"/>
              </w:rPr>
              <w:t>інформації:</w:t>
            </w:r>
          </w:p>
          <w:p w:rsidR="00F25802" w:rsidRPr="00F51BD8" w:rsidRDefault="00096157" w:rsidP="00524AE1">
            <w:pPr>
              <w:pStyle w:val="TableParagraph"/>
              <w:numPr>
                <w:ilvl w:val="0"/>
                <w:numId w:val="8"/>
              </w:numPr>
              <w:tabs>
                <w:tab w:val="left" w:pos="508"/>
              </w:tabs>
              <w:ind w:right="57"/>
              <w:jc w:val="both"/>
              <w:rPr>
                <w:rFonts w:ascii="Times New Roman" w:hAnsi="Times New Roman" w:cs="Times New Roman"/>
              </w:rPr>
            </w:pPr>
            <w:r w:rsidRPr="00F51BD8">
              <w:rPr>
                <w:rFonts w:ascii="Times New Roman" w:hAnsi="Times New Roman" w:cs="Times New Roman"/>
              </w:rPr>
              <w:t>засобами поштового зв</w:t>
            </w:r>
            <w:r w:rsidRPr="00F51BD8">
              <w:rPr>
                <w:rFonts w:ascii="Times New Roman" w:hAnsi="Times New Roman" w:cs="Times New Roman"/>
                <w:lang w:val="ru-RU"/>
              </w:rPr>
              <w:t>’</w:t>
            </w:r>
            <w:proofErr w:type="spellStart"/>
            <w:r w:rsidRPr="00F51BD8">
              <w:rPr>
                <w:rFonts w:ascii="Times New Roman" w:hAnsi="Times New Roman" w:cs="Times New Roman"/>
              </w:rPr>
              <w:t>язку</w:t>
            </w:r>
            <w:proofErr w:type="spellEnd"/>
            <w:r w:rsidRPr="00F51BD8">
              <w:rPr>
                <w:rFonts w:ascii="Times New Roman" w:hAnsi="Times New Roman" w:cs="Times New Roman"/>
              </w:rPr>
              <w:t xml:space="preserve"> на </w:t>
            </w:r>
            <w:r w:rsidR="00F25802" w:rsidRPr="00F51BD8">
              <w:rPr>
                <w:rFonts w:ascii="Times New Roman" w:hAnsi="Times New Roman" w:cs="Times New Roman"/>
              </w:rPr>
              <w:t>адресу</w:t>
            </w:r>
            <w:r w:rsidRPr="00F51BD8">
              <w:rPr>
                <w:rFonts w:ascii="Times New Roman" w:hAnsi="Times New Roman" w:cs="Times New Roman"/>
              </w:rPr>
              <w:t xml:space="preserve"> зазначену у договорі.</w:t>
            </w:r>
          </w:p>
        </w:tc>
      </w:tr>
    </w:tbl>
    <w:p w:rsidR="00D21876" w:rsidRPr="00F51BD8" w:rsidRDefault="00D21876" w:rsidP="00D21876">
      <w:pPr>
        <w:spacing w:line="228" w:lineRule="auto"/>
        <w:ind w:right="20"/>
        <w:jc w:val="both"/>
        <w:rPr>
          <w:rFonts w:ascii="Times New Roman" w:eastAsia="Times New Roman" w:hAnsi="Times New Roman" w:cs="Times New Roman"/>
        </w:rPr>
      </w:pPr>
    </w:p>
    <w:p w:rsidR="00D21876" w:rsidRPr="00F51BD8" w:rsidRDefault="00D21876">
      <w:pPr>
        <w:spacing w:line="228" w:lineRule="auto"/>
        <w:ind w:right="20" w:firstLine="567"/>
        <w:jc w:val="both"/>
        <w:rPr>
          <w:rFonts w:ascii="Times New Roman" w:eastAsia="Times New Roman" w:hAnsi="Times New Roman" w:cs="Times New Roman"/>
        </w:rPr>
      </w:pPr>
    </w:p>
    <w:p w:rsidR="00D21876" w:rsidRPr="00F51BD8" w:rsidRDefault="00D21876">
      <w:pPr>
        <w:spacing w:line="228" w:lineRule="auto"/>
        <w:ind w:right="20" w:firstLine="567"/>
        <w:jc w:val="both"/>
        <w:rPr>
          <w:rFonts w:ascii="Times New Roman" w:hAnsi="Times New Roman" w:cs="Times New Roman"/>
        </w:rPr>
      </w:pPr>
    </w:p>
    <w:tbl>
      <w:tblPr>
        <w:tblW w:w="9724" w:type="dxa"/>
        <w:tblInd w:w="-5" w:type="dxa"/>
        <w:tblLook w:val="04A0" w:firstRow="1" w:lastRow="0" w:firstColumn="1" w:lastColumn="0" w:noHBand="0" w:noVBand="1"/>
      </w:tblPr>
      <w:tblGrid>
        <w:gridCol w:w="4968"/>
        <w:gridCol w:w="4756"/>
      </w:tblGrid>
      <w:tr w:rsidR="00852301" w:rsidRPr="00F51BD8">
        <w:tc>
          <w:tcPr>
            <w:tcW w:w="4967" w:type="dxa"/>
            <w:shd w:val="clear" w:color="auto" w:fill="FFFFFF"/>
          </w:tcPr>
          <w:p w:rsidR="00852301" w:rsidRPr="00F51BD8" w:rsidRDefault="009E38CF">
            <w:pPr>
              <w:pStyle w:val="ae"/>
              <w:jc w:val="center"/>
              <w:rPr>
                <w:rFonts w:ascii="Times New Roman" w:hAnsi="Times New Roman" w:cs="Times New Roman"/>
              </w:rPr>
            </w:pPr>
            <w:r w:rsidRPr="00F51BD8">
              <w:rPr>
                <w:rFonts w:ascii="Times New Roman" w:hAnsi="Times New Roman" w:cs="Times New Roman"/>
                <w:b/>
                <w:bCs/>
              </w:rPr>
              <w:t>Постачальник</w:t>
            </w:r>
          </w:p>
          <w:p w:rsidR="00852301" w:rsidRPr="00F51BD8" w:rsidRDefault="00852301">
            <w:pPr>
              <w:jc w:val="both"/>
              <w:rPr>
                <w:rFonts w:ascii="Times New Roman" w:hAnsi="Times New Roman" w:cs="Times New Roman"/>
                <w:b/>
              </w:rPr>
            </w:pPr>
          </w:p>
        </w:tc>
        <w:tc>
          <w:tcPr>
            <w:tcW w:w="4756" w:type="dxa"/>
            <w:shd w:val="clear" w:color="auto" w:fill="FFFFFF"/>
          </w:tcPr>
          <w:p w:rsidR="00852301" w:rsidRPr="00F51BD8" w:rsidRDefault="009E38CF">
            <w:pPr>
              <w:pStyle w:val="ae"/>
              <w:ind w:left="33"/>
              <w:jc w:val="center"/>
              <w:rPr>
                <w:rFonts w:ascii="Times New Roman" w:hAnsi="Times New Roman" w:cs="Times New Roman"/>
              </w:rPr>
            </w:pPr>
            <w:r w:rsidRPr="00F51BD8">
              <w:rPr>
                <w:rFonts w:ascii="Times New Roman" w:hAnsi="Times New Roman" w:cs="Times New Roman"/>
                <w:b/>
                <w:bCs/>
                <w:color w:val="000000"/>
              </w:rPr>
              <w:t>Споживач</w:t>
            </w:r>
          </w:p>
          <w:p w:rsidR="00852301" w:rsidRPr="00F51BD8" w:rsidRDefault="00852301">
            <w:pPr>
              <w:jc w:val="both"/>
              <w:rPr>
                <w:rFonts w:ascii="Times New Roman" w:hAnsi="Times New Roman" w:cs="Times New Roman"/>
                <w:b/>
              </w:rPr>
            </w:pPr>
          </w:p>
        </w:tc>
      </w:tr>
      <w:tr w:rsidR="00852301" w:rsidRPr="00F51BD8">
        <w:tc>
          <w:tcPr>
            <w:tcW w:w="4967" w:type="dxa"/>
            <w:shd w:val="clear" w:color="auto" w:fill="FFFFFF"/>
          </w:tcPr>
          <w:p w:rsidR="00852301" w:rsidRPr="00F51BD8" w:rsidRDefault="00852301">
            <w:pPr>
              <w:jc w:val="both"/>
              <w:rPr>
                <w:rFonts w:ascii="Times New Roman" w:hAnsi="Times New Roman" w:cs="Times New Roman"/>
              </w:rPr>
            </w:pPr>
          </w:p>
        </w:tc>
        <w:tc>
          <w:tcPr>
            <w:tcW w:w="4756" w:type="dxa"/>
            <w:shd w:val="clear" w:color="auto" w:fill="FFFFFF"/>
          </w:tcPr>
          <w:p w:rsidR="00852301" w:rsidRPr="00F51BD8" w:rsidRDefault="00852301" w:rsidP="00C44337">
            <w:pPr>
              <w:jc w:val="both"/>
              <w:rPr>
                <w:rFonts w:ascii="Times New Roman" w:hAnsi="Times New Roman" w:cs="Times New Roman"/>
                <w:b/>
              </w:rPr>
            </w:pPr>
          </w:p>
        </w:tc>
      </w:tr>
      <w:tr w:rsidR="00852301" w:rsidRPr="00F51BD8">
        <w:tc>
          <w:tcPr>
            <w:tcW w:w="4967" w:type="dxa"/>
            <w:shd w:val="clear" w:color="auto" w:fill="FFFFFF"/>
          </w:tcPr>
          <w:p w:rsidR="00852301" w:rsidRPr="00F51BD8" w:rsidRDefault="00D21876">
            <w:pPr>
              <w:spacing w:before="57" w:after="57"/>
              <w:rPr>
                <w:rFonts w:ascii="Times New Roman" w:hAnsi="Times New Roman" w:cs="Times New Roman"/>
              </w:rPr>
            </w:pPr>
            <w:r w:rsidRPr="00F51BD8">
              <w:rPr>
                <w:rFonts w:ascii="Times New Roman" w:hAnsi="Times New Roman" w:cs="Times New Roman"/>
                <w:b/>
                <w:bCs/>
              </w:rPr>
              <w:t>____________________</w:t>
            </w:r>
            <w:r w:rsidR="00DE2EC8" w:rsidRPr="00F51BD8">
              <w:rPr>
                <w:rFonts w:ascii="Times New Roman" w:hAnsi="Times New Roman" w:cs="Times New Roman"/>
                <w:b/>
                <w:bCs/>
              </w:rPr>
              <w:t>_/ ________________</w:t>
            </w:r>
            <w:r w:rsidR="009E38CF" w:rsidRPr="00F51BD8">
              <w:rPr>
                <w:rFonts w:ascii="Times New Roman" w:hAnsi="Times New Roman" w:cs="Times New Roman"/>
                <w:b/>
                <w:bCs/>
              </w:rPr>
              <w:t>/</w:t>
            </w:r>
          </w:p>
        </w:tc>
        <w:tc>
          <w:tcPr>
            <w:tcW w:w="4756" w:type="dxa"/>
            <w:shd w:val="clear" w:color="auto" w:fill="FFFFFF"/>
          </w:tcPr>
          <w:p w:rsidR="00852301" w:rsidRPr="00F51BD8" w:rsidRDefault="009E38CF" w:rsidP="00340A08">
            <w:pPr>
              <w:spacing w:before="57" w:after="57"/>
              <w:ind w:firstLine="175"/>
              <w:rPr>
                <w:rFonts w:ascii="Times New Roman" w:hAnsi="Times New Roman" w:cs="Times New Roman"/>
              </w:rPr>
            </w:pPr>
            <w:r w:rsidRPr="00F51BD8">
              <w:rPr>
                <w:rFonts w:ascii="Times New Roman" w:hAnsi="Times New Roman" w:cs="Times New Roman"/>
                <w:b/>
                <w:bCs/>
              </w:rPr>
              <w:t>___________________/</w:t>
            </w:r>
            <w:bookmarkStart w:id="0" w:name="_GoBack"/>
            <w:bookmarkEnd w:id="0"/>
            <w:r w:rsidR="00340A08" w:rsidRPr="00F51BD8">
              <w:rPr>
                <w:rFonts w:ascii="Times New Roman" w:hAnsi="Times New Roman" w:cs="Times New Roman"/>
                <w:b/>
                <w:bCs/>
                <w:color w:val="auto"/>
              </w:rPr>
              <w:t>________________</w:t>
            </w:r>
            <w:r w:rsidRPr="00F51BD8">
              <w:rPr>
                <w:rFonts w:ascii="Times New Roman" w:hAnsi="Times New Roman" w:cs="Times New Roman"/>
                <w:b/>
                <w:bCs/>
              </w:rPr>
              <w:t xml:space="preserve">/     </w:t>
            </w:r>
          </w:p>
        </w:tc>
      </w:tr>
      <w:tr w:rsidR="00852301" w:rsidRPr="00F51BD8">
        <w:trPr>
          <w:trHeight w:val="537"/>
        </w:trPr>
        <w:tc>
          <w:tcPr>
            <w:tcW w:w="4967" w:type="dxa"/>
            <w:shd w:val="clear" w:color="auto" w:fill="FFFFFF"/>
          </w:tcPr>
          <w:p w:rsidR="00852301" w:rsidRPr="00F51BD8" w:rsidRDefault="00852301" w:rsidP="00C44337">
            <w:pPr>
              <w:rPr>
                <w:rFonts w:ascii="Times New Roman" w:hAnsi="Times New Roman" w:cs="Times New Roman"/>
              </w:rPr>
            </w:pPr>
          </w:p>
        </w:tc>
        <w:tc>
          <w:tcPr>
            <w:tcW w:w="4756" w:type="dxa"/>
            <w:shd w:val="clear" w:color="auto" w:fill="FFFFFF"/>
          </w:tcPr>
          <w:p w:rsidR="00852301" w:rsidRPr="00F51BD8" w:rsidRDefault="009E38CF">
            <w:pPr>
              <w:ind w:firstLine="175"/>
              <w:jc w:val="both"/>
              <w:rPr>
                <w:rFonts w:ascii="Times New Roman" w:hAnsi="Times New Roman" w:cs="Times New Roman"/>
              </w:rPr>
            </w:pPr>
            <w:r w:rsidRPr="00F51BD8">
              <w:rPr>
                <w:rFonts w:ascii="Times New Roman" w:eastAsia="Liberation Serif" w:hAnsi="Times New Roman" w:cs="Times New Roman"/>
              </w:rPr>
              <w:t xml:space="preserve"> </w:t>
            </w:r>
          </w:p>
          <w:p w:rsidR="00852301" w:rsidRPr="00F51BD8" w:rsidRDefault="00852301">
            <w:pPr>
              <w:ind w:firstLine="175"/>
              <w:jc w:val="both"/>
              <w:rPr>
                <w:rFonts w:ascii="Times New Roman" w:hAnsi="Times New Roman" w:cs="Times New Roman"/>
              </w:rPr>
            </w:pPr>
          </w:p>
        </w:tc>
      </w:tr>
    </w:tbl>
    <w:p w:rsidR="00852301" w:rsidRPr="00F51BD8" w:rsidRDefault="009E38CF" w:rsidP="0078083B">
      <w:pPr>
        <w:spacing w:line="360" w:lineRule="auto"/>
        <w:ind w:firstLine="708"/>
        <w:rPr>
          <w:rFonts w:ascii="Times New Roman" w:hAnsi="Times New Roman" w:cs="Times New Roman"/>
        </w:rPr>
      </w:pPr>
      <w:r w:rsidRPr="00F51BD8">
        <w:rPr>
          <w:rFonts w:ascii="Times New Roman" w:hAnsi="Times New Roman" w:cs="Times New Roman"/>
          <w:color w:val="000000"/>
        </w:rPr>
        <w:t>М.П.</w:t>
      </w:r>
      <w:r w:rsidRPr="00F51BD8">
        <w:rPr>
          <w:rFonts w:ascii="Times New Roman" w:hAnsi="Times New Roman" w:cs="Times New Roman"/>
          <w:color w:val="000000"/>
        </w:rPr>
        <w:tab/>
      </w:r>
      <w:r w:rsidRPr="00F51BD8">
        <w:rPr>
          <w:rFonts w:ascii="Times New Roman" w:hAnsi="Times New Roman" w:cs="Times New Roman"/>
          <w:color w:val="000000"/>
        </w:rPr>
        <w:tab/>
      </w:r>
      <w:r w:rsidRPr="00F51BD8">
        <w:rPr>
          <w:rFonts w:ascii="Times New Roman" w:hAnsi="Times New Roman" w:cs="Times New Roman"/>
          <w:color w:val="000000"/>
        </w:rPr>
        <w:tab/>
      </w:r>
      <w:r w:rsidRPr="00F51BD8">
        <w:rPr>
          <w:rFonts w:ascii="Times New Roman" w:hAnsi="Times New Roman" w:cs="Times New Roman"/>
          <w:color w:val="000000"/>
        </w:rPr>
        <w:tab/>
      </w:r>
      <w:r w:rsidRPr="00F51BD8">
        <w:rPr>
          <w:rFonts w:ascii="Times New Roman" w:hAnsi="Times New Roman" w:cs="Times New Roman"/>
          <w:color w:val="000000"/>
        </w:rPr>
        <w:tab/>
      </w:r>
      <w:r w:rsidRPr="00F51BD8">
        <w:rPr>
          <w:rFonts w:ascii="Times New Roman" w:hAnsi="Times New Roman" w:cs="Times New Roman"/>
          <w:color w:val="000000"/>
        </w:rPr>
        <w:tab/>
      </w:r>
      <w:r w:rsidRPr="00F51BD8">
        <w:rPr>
          <w:rFonts w:ascii="Times New Roman" w:hAnsi="Times New Roman" w:cs="Times New Roman"/>
          <w:color w:val="000000"/>
        </w:rPr>
        <w:tab/>
        <w:t xml:space="preserve">           М.П.</w:t>
      </w:r>
    </w:p>
    <w:sectPr w:rsidR="00852301" w:rsidRPr="00F51BD8" w:rsidSect="00DE2EC8">
      <w:pgSz w:w="11906" w:h="16838"/>
      <w:pgMar w:top="284" w:right="851" w:bottom="426"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33BB6"/>
    <w:multiLevelType w:val="multilevel"/>
    <w:tmpl w:val="EF2A9C96"/>
    <w:lvl w:ilvl="0">
      <w:start w:val="1"/>
      <w:numFmt w:val="bullet"/>
      <w:lvlText w:val="-"/>
      <w:lvlJc w:val="left"/>
      <w:pPr>
        <w:ind w:left="450" w:hanging="284"/>
      </w:pPr>
      <w:rPr>
        <w:rFonts w:ascii="Times New Roman" w:hAnsi="Times New Roman" w:cs="Times New Roman" w:hint="default"/>
        <w:spacing w:val="-20"/>
        <w:w w:val="99"/>
        <w:sz w:val="24"/>
        <w:szCs w:val="24"/>
      </w:rPr>
    </w:lvl>
    <w:lvl w:ilvl="1">
      <w:start w:val="1"/>
      <w:numFmt w:val="bullet"/>
      <w:lvlText w:val=""/>
      <w:lvlJc w:val="left"/>
      <w:pPr>
        <w:ind w:left="1139" w:hanging="284"/>
      </w:pPr>
      <w:rPr>
        <w:rFonts w:ascii="Symbol" w:hAnsi="Symbol" w:cs="Symbol" w:hint="default"/>
      </w:rPr>
    </w:lvl>
    <w:lvl w:ilvl="2">
      <w:start w:val="1"/>
      <w:numFmt w:val="bullet"/>
      <w:lvlText w:val=""/>
      <w:lvlJc w:val="left"/>
      <w:pPr>
        <w:ind w:left="1819" w:hanging="284"/>
      </w:pPr>
      <w:rPr>
        <w:rFonts w:ascii="Symbol" w:hAnsi="Symbol" w:cs="Symbol" w:hint="default"/>
      </w:rPr>
    </w:lvl>
    <w:lvl w:ilvl="3">
      <w:start w:val="1"/>
      <w:numFmt w:val="bullet"/>
      <w:lvlText w:val=""/>
      <w:lvlJc w:val="left"/>
      <w:pPr>
        <w:ind w:left="2499" w:hanging="284"/>
      </w:pPr>
      <w:rPr>
        <w:rFonts w:ascii="Symbol" w:hAnsi="Symbol" w:cs="Symbol" w:hint="default"/>
      </w:rPr>
    </w:lvl>
    <w:lvl w:ilvl="4">
      <w:start w:val="1"/>
      <w:numFmt w:val="bullet"/>
      <w:lvlText w:val=""/>
      <w:lvlJc w:val="left"/>
      <w:pPr>
        <w:ind w:left="3178" w:hanging="284"/>
      </w:pPr>
      <w:rPr>
        <w:rFonts w:ascii="Symbol" w:hAnsi="Symbol" w:cs="Symbol" w:hint="default"/>
      </w:rPr>
    </w:lvl>
    <w:lvl w:ilvl="5">
      <w:start w:val="1"/>
      <w:numFmt w:val="bullet"/>
      <w:lvlText w:val=""/>
      <w:lvlJc w:val="left"/>
      <w:pPr>
        <w:ind w:left="3858" w:hanging="284"/>
      </w:pPr>
      <w:rPr>
        <w:rFonts w:ascii="Symbol" w:hAnsi="Symbol" w:cs="Symbol" w:hint="default"/>
      </w:rPr>
    </w:lvl>
    <w:lvl w:ilvl="6">
      <w:start w:val="1"/>
      <w:numFmt w:val="bullet"/>
      <w:lvlText w:val=""/>
      <w:lvlJc w:val="left"/>
      <w:pPr>
        <w:ind w:left="4538" w:hanging="284"/>
      </w:pPr>
      <w:rPr>
        <w:rFonts w:ascii="Symbol" w:hAnsi="Symbol" w:cs="Symbol" w:hint="default"/>
      </w:rPr>
    </w:lvl>
    <w:lvl w:ilvl="7">
      <w:start w:val="1"/>
      <w:numFmt w:val="bullet"/>
      <w:lvlText w:val=""/>
      <w:lvlJc w:val="left"/>
      <w:pPr>
        <w:ind w:left="5217" w:hanging="284"/>
      </w:pPr>
      <w:rPr>
        <w:rFonts w:ascii="Symbol" w:hAnsi="Symbol" w:cs="Symbol" w:hint="default"/>
      </w:rPr>
    </w:lvl>
    <w:lvl w:ilvl="8">
      <w:start w:val="1"/>
      <w:numFmt w:val="bullet"/>
      <w:lvlText w:val=""/>
      <w:lvlJc w:val="left"/>
      <w:pPr>
        <w:ind w:left="5897" w:hanging="284"/>
      </w:pPr>
      <w:rPr>
        <w:rFonts w:ascii="Symbol" w:hAnsi="Symbol" w:cs="Symbol" w:hint="default"/>
      </w:rPr>
    </w:lvl>
  </w:abstractNum>
  <w:abstractNum w:abstractNumId="1" w15:restartNumberingAfterBreak="0">
    <w:nsid w:val="1045682A"/>
    <w:multiLevelType w:val="hybridMultilevel"/>
    <w:tmpl w:val="DFA0ADB0"/>
    <w:lvl w:ilvl="0" w:tplc="04220011">
      <w:start w:val="1"/>
      <w:numFmt w:val="decimal"/>
      <w:lvlText w:val="%1)"/>
      <w:lvlJc w:val="left"/>
      <w:pPr>
        <w:ind w:left="775" w:hanging="360"/>
      </w:pPr>
    </w:lvl>
    <w:lvl w:ilvl="1" w:tplc="04220019" w:tentative="1">
      <w:start w:val="1"/>
      <w:numFmt w:val="lowerLetter"/>
      <w:lvlText w:val="%2."/>
      <w:lvlJc w:val="left"/>
      <w:pPr>
        <w:ind w:left="1495" w:hanging="360"/>
      </w:pPr>
    </w:lvl>
    <w:lvl w:ilvl="2" w:tplc="0422001B" w:tentative="1">
      <w:start w:val="1"/>
      <w:numFmt w:val="lowerRoman"/>
      <w:lvlText w:val="%3."/>
      <w:lvlJc w:val="right"/>
      <w:pPr>
        <w:ind w:left="2215" w:hanging="180"/>
      </w:pPr>
    </w:lvl>
    <w:lvl w:ilvl="3" w:tplc="0422000F" w:tentative="1">
      <w:start w:val="1"/>
      <w:numFmt w:val="decimal"/>
      <w:lvlText w:val="%4."/>
      <w:lvlJc w:val="left"/>
      <w:pPr>
        <w:ind w:left="2935" w:hanging="360"/>
      </w:pPr>
    </w:lvl>
    <w:lvl w:ilvl="4" w:tplc="04220019" w:tentative="1">
      <w:start w:val="1"/>
      <w:numFmt w:val="lowerLetter"/>
      <w:lvlText w:val="%5."/>
      <w:lvlJc w:val="left"/>
      <w:pPr>
        <w:ind w:left="3655" w:hanging="360"/>
      </w:pPr>
    </w:lvl>
    <w:lvl w:ilvl="5" w:tplc="0422001B" w:tentative="1">
      <w:start w:val="1"/>
      <w:numFmt w:val="lowerRoman"/>
      <w:lvlText w:val="%6."/>
      <w:lvlJc w:val="right"/>
      <w:pPr>
        <w:ind w:left="4375" w:hanging="180"/>
      </w:pPr>
    </w:lvl>
    <w:lvl w:ilvl="6" w:tplc="0422000F" w:tentative="1">
      <w:start w:val="1"/>
      <w:numFmt w:val="decimal"/>
      <w:lvlText w:val="%7."/>
      <w:lvlJc w:val="left"/>
      <w:pPr>
        <w:ind w:left="5095" w:hanging="360"/>
      </w:pPr>
    </w:lvl>
    <w:lvl w:ilvl="7" w:tplc="04220019" w:tentative="1">
      <w:start w:val="1"/>
      <w:numFmt w:val="lowerLetter"/>
      <w:lvlText w:val="%8."/>
      <w:lvlJc w:val="left"/>
      <w:pPr>
        <w:ind w:left="5815" w:hanging="360"/>
      </w:pPr>
    </w:lvl>
    <w:lvl w:ilvl="8" w:tplc="0422001B" w:tentative="1">
      <w:start w:val="1"/>
      <w:numFmt w:val="lowerRoman"/>
      <w:lvlText w:val="%9."/>
      <w:lvlJc w:val="right"/>
      <w:pPr>
        <w:ind w:left="6535" w:hanging="180"/>
      </w:pPr>
    </w:lvl>
  </w:abstractNum>
  <w:abstractNum w:abstractNumId="2" w15:restartNumberingAfterBreak="0">
    <w:nsid w:val="2DBD7A87"/>
    <w:multiLevelType w:val="hybridMultilevel"/>
    <w:tmpl w:val="BB880280"/>
    <w:lvl w:ilvl="0" w:tplc="6CB4A9C0">
      <w:numFmt w:val="bullet"/>
      <w:lvlText w:val="-"/>
      <w:lvlJc w:val="left"/>
      <w:pPr>
        <w:ind w:left="417" w:hanging="360"/>
      </w:pPr>
      <w:rPr>
        <w:rFonts w:ascii="Times New Roman" w:eastAsia="Arial Unicode MS" w:hAnsi="Times New Roman" w:cs="Times New Roman"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3" w15:restartNumberingAfterBreak="0">
    <w:nsid w:val="489664FC"/>
    <w:multiLevelType w:val="hybridMultilevel"/>
    <w:tmpl w:val="2F869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895AD9"/>
    <w:multiLevelType w:val="hybridMultilevel"/>
    <w:tmpl w:val="FD36A8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FFD45A9"/>
    <w:multiLevelType w:val="hybridMultilevel"/>
    <w:tmpl w:val="4DBC9E00"/>
    <w:lvl w:ilvl="0" w:tplc="04220011">
      <w:start w:val="1"/>
      <w:numFmt w:val="decimal"/>
      <w:lvlText w:val="%1)"/>
      <w:lvlJc w:val="left"/>
      <w:pPr>
        <w:ind w:left="775" w:hanging="360"/>
      </w:pPr>
    </w:lvl>
    <w:lvl w:ilvl="1" w:tplc="04220019" w:tentative="1">
      <w:start w:val="1"/>
      <w:numFmt w:val="lowerLetter"/>
      <w:lvlText w:val="%2."/>
      <w:lvlJc w:val="left"/>
      <w:pPr>
        <w:ind w:left="1495" w:hanging="360"/>
      </w:pPr>
    </w:lvl>
    <w:lvl w:ilvl="2" w:tplc="0422001B" w:tentative="1">
      <w:start w:val="1"/>
      <w:numFmt w:val="lowerRoman"/>
      <w:lvlText w:val="%3."/>
      <w:lvlJc w:val="right"/>
      <w:pPr>
        <w:ind w:left="2215" w:hanging="180"/>
      </w:pPr>
    </w:lvl>
    <w:lvl w:ilvl="3" w:tplc="0422000F" w:tentative="1">
      <w:start w:val="1"/>
      <w:numFmt w:val="decimal"/>
      <w:lvlText w:val="%4."/>
      <w:lvlJc w:val="left"/>
      <w:pPr>
        <w:ind w:left="2935" w:hanging="360"/>
      </w:pPr>
    </w:lvl>
    <w:lvl w:ilvl="4" w:tplc="04220019" w:tentative="1">
      <w:start w:val="1"/>
      <w:numFmt w:val="lowerLetter"/>
      <w:lvlText w:val="%5."/>
      <w:lvlJc w:val="left"/>
      <w:pPr>
        <w:ind w:left="3655" w:hanging="360"/>
      </w:pPr>
    </w:lvl>
    <w:lvl w:ilvl="5" w:tplc="0422001B" w:tentative="1">
      <w:start w:val="1"/>
      <w:numFmt w:val="lowerRoman"/>
      <w:lvlText w:val="%6."/>
      <w:lvlJc w:val="right"/>
      <w:pPr>
        <w:ind w:left="4375" w:hanging="180"/>
      </w:pPr>
    </w:lvl>
    <w:lvl w:ilvl="6" w:tplc="0422000F" w:tentative="1">
      <w:start w:val="1"/>
      <w:numFmt w:val="decimal"/>
      <w:lvlText w:val="%7."/>
      <w:lvlJc w:val="left"/>
      <w:pPr>
        <w:ind w:left="5095" w:hanging="360"/>
      </w:pPr>
    </w:lvl>
    <w:lvl w:ilvl="7" w:tplc="04220019" w:tentative="1">
      <w:start w:val="1"/>
      <w:numFmt w:val="lowerLetter"/>
      <w:lvlText w:val="%8."/>
      <w:lvlJc w:val="left"/>
      <w:pPr>
        <w:ind w:left="5815" w:hanging="360"/>
      </w:pPr>
    </w:lvl>
    <w:lvl w:ilvl="8" w:tplc="0422001B" w:tentative="1">
      <w:start w:val="1"/>
      <w:numFmt w:val="lowerRoman"/>
      <w:lvlText w:val="%9."/>
      <w:lvlJc w:val="right"/>
      <w:pPr>
        <w:ind w:left="6535" w:hanging="180"/>
      </w:pPr>
    </w:lvl>
  </w:abstractNum>
  <w:abstractNum w:abstractNumId="6" w15:restartNumberingAfterBreak="0">
    <w:nsid w:val="62577AE2"/>
    <w:multiLevelType w:val="multilevel"/>
    <w:tmpl w:val="06E4A6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6AA500E2"/>
    <w:multiLevelType w:val="hybridMultilevel"/>
    <w:tmpl w:val="2F4E2C9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5"/>
  </w:num>
  <w:num w:numId="5">
    <w:abstractNumId w:val="4"/>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52301"/>
    <w:rsid w:val="00047FF8"/>
    <w:rsid w:val="00096157"/>
    <w:rsid w:val="000B1476"/>
    <w:rsid w:val="000C6122"/>
    <w:rsid w:val="000D4519"/>
    <w:rsid w:val="000E403F"/>
    <w:rsid w:val="000E4B03"/>
    <w:rsid w:val="000E6BC1"/>
    <w:rsid w:val="00124E24"/>
    <w:rsid w:val="00127E26"/>
    <w:rsid w:val="001709CE"/>
    <w:rsid w:val="00183C37"/>
    <w:rsid w:val="001A35E9"/>
    <w:rsid w:val="001A78FC"/>
    <w:rsid w:val="001B33D9"/>
    <w:rsid w:val="001C2E28"/>
    <w:rsid w:val="001D12BD"/>
    <w:rsid w:val="001D2007"/>
    <w:rsid w:val="001D3C1C"/>
    <w:rsid w:val="0021047D"/>
    <w:rsid w:val="002176A3"/>
    <w:rsid w:val="00220232"/>
    <w:rsid w:val="002514F9"/>
    <w:rsid w:val="00253E9F"/>
    <w:rsid w:val="00282512"/>
    <w:rsid w:val="00291B49"/>
    <w:rsid w:val="00293B43"/>
    <w:rsid w:val="00296F32"/>
    <w:rsid w:val="002A770F"/>
    <w:rsid w:val="002F011B"/>
    <w:rsid w:val="002F09D8"/>
    <w:rsid w:val="00313719"/>
    <w:rsid w:val="00316300"/>
    <w:rsid w:val="003251D4"/>
    <w:rsid w:val="00340A08"/>
    <w:rsid w:val="0035629E"/>
    <w:rsid w:val="0038592C"/>
    <w:rsid w:val="003B545B"/>
    <w:rsid w:val="003C4658"/>
    <w:rsid w:val="003E5F53"/>
    <w:rsid w:val="00416922"/>
    <w:rsid w:val="0041711B"/>
    <w:rsid w:val="00436D4B"/>
    <w:rsid w:val="00456F5F"/>
    <w:rsid w:val="0046006C"/>
    <w:rsid w:val="00461156"/>
    <w:rsid w:val="00465B90"/>
    <w:rsid w:val="00476B9B"/>
    <w:rsid w:val="004A7AB9"/>
    <w:rsid w:val="004B1CF5"/>
    <w:rsid w:val="004B76AB"/>
    <w:rsid w:val="004E2294"/>
    <w:rsid w:val="004E43E1"/>
    <w:rsid w:val="004E72F4"/>
    <w:rsid w:val="005056D2"/>
    <w:rsid w:val="00524AE1"/>
    <w:rsid w:val="00524D81"/>
    <w:rsid w:val="0053693C"/>
    <w:rsid w:val="00537A51"/>
    <w:rsid w:val="00541AE3"/>
    <w:rsid w:val="00542C51"/>
    <w:rsid w:val="00554495"/>
    <w:rsid w:val="005A682F"/>
    <w:rsid w:val="005B4744"/>
    <w:rsid w:val="005D43A4"/>
    <w:rsid w:val="005F3219"/>
    <w:rsid w:val="005F5AE4"/>
    <w:rsid w:val="00610EEC"/>
    <w:rsid w:val="00625003"/>
    <w:rsid w:val="006342D5"/>
    <w:rsid w:val="006932C3"/>
    <w:rsid w:val="006D7D6A"/>
    <w:rsid w:val="006F2B50"/>
    <w:rsid w:val="00704E9C"/>
    <w:rsid w:val="00722B5D"/>
    <w:rsid w:val="00723A6D"/>
    <w:rsid w:val="00740614"/>
    <w:rsid w:val="0075408B"/>
    <w:rsid w:val="007574D7"/>
    <w:rsid w:val="00770E10"/>
    <w:rsid w:val="0078083B"/>
    <w:rsid w:val="00781AE7"/>
    <w:rsid w:val="00795120"/>
    <w:rsid w:val="007B3C6F"/>
    <w:rsid w:val="007E3131"/>
    <w:rsid w:val="007E3982"/>
    <w:rsid w:val="008044B8"/>
    <w:rsid w:val="00825E9F"/>
    <w:rsid w:val="00837F30"/>
    <w:rsid w:val="00844189"/>
    <w:rsid w:val="00852301"/>
    <w:rsid w:val="0085356C"/>
    <w:rsid w:val="00857AE3"/>
    <w:rsid w:val="0086523A"/>
    <w:rsid w:val="00870C23"/>
    <w:rsid w:val="0088607A"/>
    <w:rsid w:val="008B3B92"/>
    <w:rsid w:val="008B3E17"/>
    <w:rsid w:val="008D1B25"/>
    <w:rsid w:val="008D7D74"/>
    <w:rsid w:val="00911D84"/>
    <w:rsid w:val="009453B0"/>
    <w:rsid w:val="00963B94"/>
    <w:rsid w:val="00965BC0"/>
    <w:rsid w:val="00986A94"/>
    <w:rsid w:val="00990851"/>
    <w:rsid w:val="009A40B4"/>
    <w:rsid w:val="009A44D2"/>
    <w:rsid w:val="009A4EA0"/>
    <w:rsid w:val="009E38CF"/>
    <w:rsid w:val="009F2BE8"/>
    <w:rsid w:val="00A0385A"/>
    <w:rsid w:val="00A040E1"/>
    <w:rsid w:val="00A10A73"/>
    <w:rsid w:val="00A34CE8"/>
    <w:rsid w:val="00A450BD"/>
    <w:rsid w:val="00A57888"/>
    <w:rsid w:val="00A771BC"/>
    <w:rsid w:val="00A914EB"/>
    <w:rsid w:val="00AC3D96"/>
    <w:rsid w:val="00AF1B3E"/>
    <w:rsid w:val="00AF6BB7"/>
    <w:rsid w:val="00B068B4"/>
    <w:rsid w:val="00B2430E"/>
    <w:rsid w:val="00B31C10"/>
    <w:rsid w:val="00B563CF"/>
    <w:rsid w:val="00B62A4A"/>
    <w:rsid w:val="00B63FF1"/>
    <w:rsid w:val="00B6788E"/>
    <w:rsid w:val="00B70988"/>
    <w:rsid w:val="00BA05A5"/>
    <w:rsid w:val="00BC573D"/>
    <w:rsid w:val="00BD101C"/>
    <w:rsid w:val="00BD14B7"/>
    <w:rsid w:val="00BE2540"/>
    <w:rsid w:val="00BE3AAE"/>
    <w:rsid w:val="00BE3ED7"/>
    <w:rsid w:val="00C44337"/>
    <w:rsid w:val="00C762E8"/>
    <w:rsid w:val="00C84330"/>
    <w:rsid w:val="00CA6473"/>
    <w:rsid w:val="00CB4A75"/>
    <w:rsid w:val="00CD5FE3"/>
    <w:rsid w:val="00CE2DAE"/>
    <w:rsid w:val="00D21876"/>
    <w:rsid w:val="00D66B41"/>
    <w:rsid w:val="00D77587"/>
    <w:rsid w:val="00D9643D"/>
    <w:rsid w:val="00DB5FFF"/>
    <w:rsid w:val="00DD1B9D"/>
    <w:rsid w:val="00DE2EC8"/>
    <w:rsid w:val="00DF0C13"/>
    <w:rsid w:val="00DF6B71"/>
    <w:rsid w:val="00E02C3E"/>
    <w:rsid w:val="00E43F6C"/>
    <w:rsid w:val="00E57236"/>
    <w:rsid w:val="00E67DE2"/>
    <w:rsid w:val="00E7511A"/>
    <w:rsid w:val="00E81F64"/>
    <w:rsid w:val="00ED6FCD"/>
    <w:rsid w:val="00EE07E7"/>
    <w:rsid w:val="00F15C07"/>
    <w:rsid w:val="00F25802"/>
    <w:rsid w:val="00F26549"/>
    <w:rsid w:val="00F4756C"/>
    <w:rsid w:val="00F51BD8"/>
    <w:rsid w:val="00F60647"/>
    <w:rsid w:val="00F820C4"/>
    <w:rsid w:val="00F90EB9"/>
    <w:rsid w:val="00FB34D9"/>
    <w:rsid w:val="00FC1845"/>
    <w:rsid w:val="00FD0BF5"/>
    <w:rsid w:val="00FE21C5"/>
    <w:rsid w:val="00FE72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24468"/>
  <w15:docId w15:val="{CF2A1A71-D9D3-422B-A71C-48B916DEA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62F7"/>
    <w:pPr>
      <w:widowControl w:val="0"/>
      <w:suppressAutoHyphens/>
    </w:pPr>
    <w:rPr>
      <w:rFonts w:ascii="Liberation Serif" w:eastAsia="Arial Unicode MS" w:hAnsi="Liberation Serif" w:cs="Mangal"/>
      <w:color w:val="00000A"/>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4A62F7"/>
    <w:rPr>
      <w:color w:val="000080"/>
      <w:u w:val="single"/>
    </w:rPr>
  </w:style>
  <w:style w:type="character" w:customStyle="1" w:styleId="a3">
    <w:name w:val="Основной текст Знак"/>
    <w:basedOn w:val="a0"/>
    <w:qFormat/>
    <w:rsid w:val="004A62F7"/>
    <w:rPr>
      <w:rFonts w:ascii="Liberation Serif" w:eastAsia="Arial Unicode MS" w:hAnsi="Liberation Serif" w:cs="Mangal"/>
      <w:sz w:val="24"/>
      <w:szCs w:val="24"/>
      <w:lang w:eastAsia="zh-CN" w:bidi="hi-IN"/>
    </w:rPr>
  </w:style>
  <w:style w:type="character" w:customStyle="1" w:styleId="a4">
    <w:name w:val="Верхний колонтитул Знак"/>
    <w:basedOn w:val="a0"/>
    <w:link w:val="a5"/>
    <w:qFormat/>
    <w:rsid w:val="004A62F7"/>
    <w:rPr>
      <w:rFonts w:ascii="Liberation Serif" w:eastAsia="Times New Roman" w:hAnsi="Liberation Serif" w:cs="Arial"/>
      <w:sz w:val="24"/>
      <w:szCs w:val="24"/>
      <w:lang w:eastAsia="zh-CN" w:bidi="hi-IN"/>
    </w:rPr>
  </w:style>
  <w:style w:type="character" w:customStyle="1" w:styleId="a6">
    <w:name w:val="Основной текст с отступом Знак"/>
    <w:basedOn w:val="a0"/>
    <w:qFormat/>
    <w:rsid w:val="004A62F7"/>
    <w:rPr>
      <w:rFonts w:ascii="Liberation Serif" w:eastAsia="Arial Unicode MS" w:hAnsi="Liberation Serif" w:cs="Mangal"/>
      <w:sz w:val="24"/>
      <w:szCs w:val="24"/>
      <w:lang w:eastAsia="zh-CN" w:bidi="hi-IN"/>
    </w:rPr>
  </w:style>
  <w:style w:type="character" w:styleId="a7">
    <w:name w:val="Strong"/>
    <w:uiPriority w:val="22"/>
    <w:qFormat/>
    <w:rsid w:val="003046F5"/>
    <w:rPr>
      <w:b/>
      <w:bCs/>
    </w:rPr>
  </w:style>
  <w:style w:type="character" w:customStyle="1" w:styleId="FontStyle12">
    <w:name w:val="Font Style12"/>
    <w:uiPriority w:val="99"/>
    <w:qFormat/>
    <w:rsid w:val="003046F5"/>
    <w:rPr>
      <w:rFonts w:ascii="Times New Roman" w:hAnsi="Times New Roman" w:cs="Times New Roman"/>
      <w:sz w:val="22"/>
      <w:szCs w:val="22"/>
    </w:rPr>
  </w:style>
  <w:style w:type="character" w:customStyle="1" w:styleId="HTML">
    <w:name w:val="Стандартный HTML Знак"/>
    <w:basedOn w:val="a0"/>
    <w:link w:val="HTML"/>
    <w:uiPriority w:val="99"/>
    <w:qFormat/>
    <w:rsid w:val="0080088B"/>
    <w:rPr>
      <w:rFonts w:ascii="Courier New" w:eastAsia="Times New Roman" w:hAnsi="Courier New" w:cs="Courier New"/>
      <w:sz w:val="20"/>
      <w:szCs w:val="20"/>
      <w:lang w:eastAsia="uk-UA"/>
    </w:rPr>
  </w:style>
  <w:style w:type="character" w:customStyle="1" w:styleId="a8">
    <w:name w:val="Текст выноски Знак"/>
    <w:basedOn w:val="a0"/>
    <w:uiPriority w:val="99"/>
    <w:semiHidden/>
    <w:qFormat/>
    <w:rsid w:val="00925F3E"/>
    <w:rPr>
      <w:rFonts w:ascii="Segoe UI" w:eastAsia="Arial Unicode MS" w:hAnsi="Segoe UI" w:cs="Mangal"/>
      <w:sz w:val="18"/>
      <w:szCs w:val="16"/>
      <w:lang w:eastAsia="zh-CN" w:bidi="hi-IN"/>
    </w:rPr>
  </w:style>
  <w:style w:type="character" w:customStyle="1" w:styleId="longtext1">
    <w:name w:val="long_text1"/>
    <w:qFormat/>
    <w:rsid w:val="003C5BD1"/>
    <w:rPr>
      <w:sz w:val="13"/>
      <w:szCs w:val="13"/>
    </w:rPr>
  </w:style>
  <w:style w:type="character" w:customStyle="1" w:styleId="apple-converted-space">
    <w:name w:val="apple-converted-space"/>
    <w:basedOn w:val="a0"/>
    <w:qFormat/>
    <w:rsid w:val="00FA5EE8"/>
  </w:style>
  <w:style w:type="character" w:customStyle="1" w:styleId="ListLabel1">
    <w:name w:val="ListLabel 1"/>
    <w:qFormat/>
    <w:rsid w:val="00852301"/>
    <w:rPr>
      <w:rFonts w:cs="Times New Roman"/>
      <w:spacing w:val="-20"/>
      <w:w w:val="99"/>
      <w:sz w:val="24"/>
      <w:szCs w:val="24"/>
      <w:lang w:val="uk-UA"/>
    </w:rPr>
  </w:style>
  <w:style w:type="character" w:customStyle="1" w:styleId="ListLabel2">
    <w:name w:val="ListLabel 2"/>
    <w:qFormat/>
    <w:rsid w:val="00852301"/>
    <w:rPr>
      <w:rFonts w:cs="Symbol"/>
    </w:rPr>
  </w:style>
  <w:style w:type="character" w:customStyle="1" w:styleId="ListLabel3">
    <w:name w:val="ListLabel 3"/>
    <w:qFormat/>
    <w:rsid w:val="00852301"/>
    <w:rPr>
      <w:rFonts w:cs="Times New Roman"/>
      <w:spacing w:val="-20"/>
      <w:w w:val="99"/>
      <w:sz w:val="24"/>
      <w:szCs w:val="24"/>
    </w:rPr>
  </w:style>
  <w:style w:type="character" w:customStyle="1" w:styleId="ListLabel4">
    <w:name w:val="ListLabel 4"/>
    <w:qFormat/>
    <w:rsid w:val="00852301"/>
    <w:rPr>
      <w:rFonts w:cs="Symbol"/>
    </w:rPr>
  </w:style>
  <w:style w:type="character" w:customStyle="1" w:styleId="ListLabel5">
    <w:name w:val="ListLabel 5"/>
    <w:qFormat/>
    <w:rsid w:val="00852301"/>
    <w:rPr>
      <w:rFonts w:cs="Times New Roman"/>
      <w:spacing w:val="-20"/>
      <w:w w:val="99"/>
      <w:sz w:val="24"/>
      <w:szCs w:val="24"/>
    </w:rPr>
  </w:style>
  <w:style w:type="character" w:customStyle="1" w:styleId="ListLabel6">
    <w:name w:val="ListLabel 6"/>
    <w:qFormat/>
    <w:rsid w:val="00852301"/>
    <w:rPr>
      <w:rFonts w:cs="Symbol"/>
    </w:rPr>
  </w:style>
  <w:style w:type="character" w:customStyle="1" w:styleId="ListLabel7">
    <w:name w:val="ListLabel 7"/>
    <w:qFormat/>
    <w:rsid w:val="00852301"/>
    <w:rPr>
      <w:rFonts w:cs="Times New Roman"/>
      <w:spacing w:val="-20"/>
      <w:w w:val="99"/>
      <w:sz w:val="24"/>
      <w:szCs w:val="24"/>
    </w:rPr>
  </w:style>
  <w:style w:type="character" w:customStyle="1" w:styleId="ListLabel8">
    <w:name w:val="ListLabel 8"/>
    <w:qFormat/>
    <w:rsid w:val="00852301"/>
    <w:rPr>
      <w:rFonts w:cs="Symbol"/>
    </w:rPr>
  </w:style>
  <w:style w:type="character" w:customStyle="1" w:styleId="ListLabel9">
    <w:name w:val="ListLabel 9"/>
    <w:qFormat/>
    <w:rsid w:val="00852301"/>
    <w:rPr>
      <w:rFonts w:cs="Times New Roman"/>
      <w:spacing w:val="-20"/>
      <w:w w:val="99"/>
      <w:sz w:val="24"/>
      <w:szCs w:val="24"/>
    </w:rPr>
  </w:style>
  <w:style w:type="character" w:customStyle="1" w:styleId="ListLabel10">
    <w:name w:val="ListLabel 10"/>
    <w:qFormat/>
    <w:rsid w:val="00852301"/>
    <w:rPr>
      <w:rFonts w:cs="Symbol"/>
    </w:rPr>
  </w:style>
  <w:style w:type="character" w:customStyle="1" w:styleId="ListLabel11">
    <w:name w:val="ListLabel 11"/>
    <w:qFormat/>
    <w:rsid w:val="00852301"/>
    <w:rPr>
      <w:rFonts w:ascii="Times New Roman" w:hAnsi="Times New Roman" w:cs="Times New Roman"/>
      <w:spacing w:val="-20"/>
      <w:w w:val="99"/>
      <w:sz w:val="24"/>
      <w:szCs w:val="24"/>
    </w:rPr>
  </w:style>
  <w:style w:type="character" w:customStyle="1" w:styleId="ListLabel12">
    <w:name w:val="ListLabel 12"/>
    <w:qFormat/>
    <w:rsid w:val="00852301"/>
    <w:rPr>
      <w:rFonts w:cs="Symbol"/>
    </w:rPr>
  </w:style>
  <w:style w:type="character" w:customStyle="1" w:styleId="ListLabel13">
    <w:name w:val="ListLabel 13"/>
    <w:qFormat/>
    <w:rsid w:val="00852301"/>
    <w:rPr>
      <w:rFonts w:cs="Symbol"/>
    </w:rPr>
  </w:style>
  <w:style w:type="character" w:customStyle="1" w:styleId="ListLabel14">
    <w:name w:val="ListLabel 14"/>
    <w:qFormat/>
    <w:rsid w:val="00852301"/>
    <w:rPr>
      <w:rFonts w:cs="Symbol"/>
    </w:rPr>
  </w:style>
  <w:style w:type="character" w:customStyle="1" w:styleId="ListLabel15">
    <w:name w:val="ListLabel 15"/>
    <w:qFormat/>
    <w:rsid w:val="00852301"/>
    <w:rPr>
      <w:rFonts w:cs="Symbol"/>
    </w:rPr>
  </w:style>
  <w:style w:type="character" w:customStyle="1" w:styleId="ListLabel16">
    <w:name w:val="ListLabel 16"/>
    <w:qFormat/>
    <w:rsid w:val="00852301"/>
    <w:rPr>
      <w:rFonts w:cs="Symbol"/>
    </w:rPr>
  </w:style>
  <w:style w:type="character" w:customStyle="1" w:styleId="ListLabel17">
    <w:name w:val="ListLabel 17"/>
    <w:qFormat/>
    <w:rsid w:val="00852301"/>
    <w:rPr>
      <w:rFonts w:cs="Symbol"/>
    </w:rPr>
  </w:style>
  <w:style w:type="character" w:customStyle="1" w:styleId="ListLabel18">
    <w:name w:val="ListLabel 18"/>
    <w:qFormat/>
    <w:rsid w:val="00852301"/>
    <w:rPr>
      <w:rFonts w:cs="Symbol"/>
    </w:rPr>
  </w:style>
  <w:style w:type="character" w:customStyle="1" w:styleId="ListLabel19">
    <w:name w:val="ListLabel 19"/>
    <w:qFormat/>
    <w:rsid w:val="00852301"/>
    <w:rPr>
      <w:rFonts w:cs="Symbol"/>
    </w:rPr>
  </w:style>
  <w:style w:type="character" w:customStyle="1" w:styleId="ListLabel20">
    <w:name w:val="ListLabel 20"/>
    <w:qFormat/>
    <w:rsid w:val="00852301"/>
    <w:rPr>
      <w:rFonts w:ascii="Times New Roman" w:hAnsi="Times New Roman" w:cs="Times New Roman"/>
      <w:spacing w:val="-20"/>
      <w:w w:val="99"/>
      <w:sz w:val="24"/>
      <w:szCs w:val="24"/>
    </w:rPr>
  </w:style>
  <w:style w:type="character" w:customStyle="1" w:styleId="ListLabel21">
    <w:name w:val="ListLabel 21"/>
    <w:qFormat/>
    <w:rsid w:val="00852301"/>
    <w:rPr>
      <w:rFonts w:cs="Symbol"/>
    </w:rPr>
  </w:style>
  <w:style w:type="character" w:customStyle="1" w:styleId="ListLabel22">
    <w:name w:val="ListLabel 22"/>
    <w:qFormat/>
    <w:rsid w:val="00852301"/>
    <w:rPr>
      <w:rFonts w:cs="Symbol"/>
    </w:rPr>
  </w:style>
  <w:style w:type="character" w:customStyle="1" w:styleId="ListLabel23">
    <w:name w:val="ListLabel 23"/>
    <w:qFormat/>
    <w:rsid w:val="00852301"/>
    <w:rPr>
      <w:rFonts w:cs="Symbol"/>
    </w:rPr>
  </w:style>
  <w:style w:type="character" w:customStyle="1" w:styleId="ListLabel24">
    <w:name w:val="ListLabel 24"/>
    <w:qFormat/>
    <w:rsid w:val="00852301"/>
    <w:rPr>
      <w:rFonts w:cs="Symbol"/>
    </w:rPr>
  </w:style>
  <w:style w:type="character" w:customStyle="1" w:styleId="ListLabel25">
    <w:name w:val="ListLabel 25"/>
    <w:qFormat/>
    <w:rsid w:val="00852301"/>
    <w:rPr>
      <w:rFonts w:cs="Symbol"/>
    </w:rPr>
  </w:style>
  <w:style w:type="character" w:customStyle="1" w:styleId="ListLabel26">
    <w:name w:val="ListLabel 26"/>
    <w:qFormat/>
    <w:rsid w:val="00852301"/>
    <w:rPr>
      <w:rFonts w:cs="Symbol"/>
    </w:rPr>
  </w:style>
  <w:style w:type="character" w:customStyle="1" w:styleId="ListLabel27">
    <w:name w:val="ListLabel 27"/>
    <w:qFormat/>
    <w:rsid w:val="00852301"/>
    <w:rPr>
      <w:rFonts w:cs="Symbol"/>
    </w:rPr>
  </w:style>
  <w:style w:type="character" w:customStyle="1" w:styleId="ListLabel28">
    <w:name w:val="ListLabel 28"/>
    <w:qFormat/>
    <w:rsid w:val="00852301"/>
    <w:rPr>
      <w:rFonts w:cs="Symbol"/>
    </w:rPr>
  </w:style>
  <w:style w:type="character" w:customStyle="1" w:styleId="ListLabel29">
    <w:name w:val="ListLabel 29"/>
    <w:qFormat/>
    <w:rsid w:val="00852301"/>
    <w:rPr>
      <w:rFonts w:ascii="Times New Roman" w:hAnsi="Times New Roman" w:cs="Times New Roman"/>
      <w:spacing w:val="-20"/>
      <w:w w:val="99"/>
      <w:sz w:val="24"/>
      <w:szCs w:val="24"/>
    </w:rPr>
  </w:style>
  <w:style w:type="character" w:customStyle="1" w:styleId="ListLabel30">
    <w:name w:val="ListLabel 30"/>
    <w:qFormat/>
    <w:rsid w:val="00852301"/>
    <w:rPr>
      <w:rFonts w:cs="Symbol"/>
    </w:rPr>
  </w:style>
  <w:style w:type="character" w:customStyle="1" w:styleId="ListLabel31">
    <w:name w:val="ListLabel 31"/>
    <w:qFormat/>
    <w:rsid w:val="00852301"/>
    <w:rPr>
      <w:rFonts w:cs="Symbol"/>
    </w:rPr>
  </w:style>
  <w:style w:type="character" w:customStyle="1" w:styleId="ListLabel32">
    <w:name w:val="ListLabel 32"/>
    <w:qFormat/>
    <w:rsid w:val="00852301"/>
    <w:rPr>
      <w:rFonts w:cs="Symbol"/>
    </w:rPr>
  </w:style>
  <w:style w:type="character" w:customStyle="1" w:styleId="ListLabel33">
    <w:name w:val="ListLabel 33"/>
    <w:qFormat/>
    <w:rsid w:val="00852301"/>
    <w:rPr>
      <w:rFonts w:cs="Symbol"/>
    </w:rPr>
  </w:style>
  <w:style w:type="character" w:customStyle="1" w:styleId="ListLabel34">
    <w:name w:val="ListLabel 34"/>
    <w:qFormat/>
    <w:rsid w:val="00852301"/>
    <w:rPr>
      <w:rFonts w:cs="Symbol"/>
    </w:rPr>
  </w:style>
  <w:style w:type="character" w:customStyle="1" w:styleId="ListLabel35">
    <w:name w:val="ListLabel 35"/>
    <w:qFormat/>
    <w:rsid w:val="00852301"/>
    <w:rPr>
      <w:rFonts w:cs="Symbol"/>
    </w:rPr>
  </w:style>
  <w:style w:type="character" w:customStyle="1" w:styleId="ListLabel36">
    <w:name w:val="ListLabel 36"/>
    <w:qFormat/>
    <w:rsid w:val="00852301"/>
    <w:rPr>
      <w:rFonts w:cs="Symbol"/>
    </w:rPr>
  </w:style>
  <w:style w:type="character" w:customStyle="1" w:styleId="ListLabel37">
    <w:name w:val="ListLabel 37"/>
    <w:qFormat/>
    <w:rsid w:val="00852301"/>
    <w:rPr>
      <w:rFonts w:cs="Symbol"/>
    </w:rPr>
  </w:style>
  <w:style w:type="character" w:customStyle="1" w:styleId="ListLabel38">
    <w:name w:val="ListLabel 38"/>
    <w:qFormat/>
    <w:rsid w:val="00852301"/>
    <w:rPr>
      <w:rFonts w:ascii="Times New Roman" w:hAnsi="Times New Roman" w:cs="Times New Roman"/>
      <w:spacing w:val="-20"/>
      <w:w w:val="99"/>
      <w:sz w:val="24"/>
      <w:szCs w:val="24"/>
    </w:rPr>
  </w:style>
  <w:style w:type="character" w:customStyle="1" w:styleId="ListLabel39">
    <w:name w:val="ListLabel 39"/>
    <w:qFormat/>
    <w:rsid w:val="00852301"/>
    <w:rPr>
      <w:rFonts w:cs="Symbol"/>
    </w:rPr>
  </w:style>
  <w:style w:type="character" w:customStyle="1" w:styleId="ListLabel40">
    <w:name w:val="ListLabel 40"/>
    <w:qFormat/>
    <w:rsid w:val="00852301"/>
    <w:rPr>
      <w:rFonts w:cs="Symbol"/>
    </w:rPr>
  </w:style>
  <w:style w:type="character" w:customStyle="1" w:styleId="ListLabel41">
    <w:name w:val="ListLabel 41"/>
    <w:qFormat/>
    <w:rsid w:val="00852301"/>
    <w:rPr>
      <w:rFonts w:cs="Symbol"/>
    </w:rPr>
  </w:style>
  <w:style w:type="character" w:customStyle="1" w:styleId="ListLabel42">
    <w:name w:val="ListLabel 42"/>
    <w:qFormat/>
    <w:rsid w:val="00852301"/>
    <w:rPr>
      <w:rFonts w:cs="Symbol"/>
    </w:rPr>
  </w:style>
  <w:style w:type="character" w:customStyle="1" w:styleId="ListLabel43">
    <w:name w:val="ListLabel 43"/>
    <w:qFormat/>
    <w:rsid w:val="00852301"/>
    <w:rPr>
      <w:rFonts w:cs="Symbol"/>
    </w:rPr>
  </w:style>
  <w:style w:type="character" w:customStyle="1" w:styleId="ListLabel44">
    <w:name w:val="ListLabel 44"/>
    <w:qFormat/>
    <w:rsid w:val="00852301"/>
    <w:rPr>
      <w:rFonts w:cs="Symbol"/>
    </w:rPr>
  </w:style>
  <w:style w:type="character" w:customStyle="1" w:styleId="ListLabel45">
    <w:name w:val="ListLabel 45"/>
    <w:qFormat/>
    <w:rsid w:val="00852301"/>
    <w:rPr>
      <w:rFonts w:cs="Symbol"/>
    </w:rPr>
  </w:style>
  <w:style w:type="character" w:customStyle="1" w:styleId="ListLabel46">
    <w:name w:val="ListLabel 46"/>
    <w:qFormat/>
    <w:rsid w:val="00852301"/>
    <w:rPr>
      <w:rFonts w:cs="Symbol"/>
    </w:rPr>
  </w:style>
  <w:style w:type="character" w:customStyle="1" w:styleId="ListLabel47">
    <w:name w:val="ListLabel 47"/>
    <w:qFormat/>
    <w:rsid w:val="00852301"/>
    <w:rPr>
      <w:rFonts w:ascii="Times New Roman" w:hAnsi="Times New Roman" w:cs="Times New Roman"/>
      <w:spacing w:val="-20"/>
      <w:w w:val="99"/>
      <w:sz w:val="24"/>
      <w:szCs w:val="24"/>
    </w:rPr>
  </w:style>
  <w:style w:type="character" w:customStyle="1" w:styleId="ListLabel48">
    <w:name w:val="ListLabel 48"/>
    <w:qFormat/>
    <w:rsid w:val="00852301"/>
    <w:rPr>
      <w:rFonts w:cs="Symbol"/>
    </w:rPr>
  </w:style>
  <w:style w:type="character" w:customStyle="1" w:styleId="ListLabel49">
    <w:name w:val="ListLabel 49"/>
    <w:qFormat/>
    <w:rsid w:val="00852301"/>
    <w:rPr>
      <w:rFonts w:cs="Symbol"/>
    </w:rPr>
  </w:style>
  <w:style w:type="character" w:customStyle="1" w:styleId="ListLabel50">
    <w:name w:val="ListLabel 50"/>
    <w:qFormat/>
    <w:rsid w:val="00852301"/>
    <w:rPr>
      <w:rFonts w:cs="Symbol"/>
    </w:rPr>
  </w:style>
  <w:style w:type="character" w:customStyle="1" w:styleId="ListLabel51">
    <w:name w:val="ListLabel 51"/>
    <w:qFormat/>
    <w:rsid w:val="00852301"/>
    <w:rPr>
      <w:rFonts w:cs="Symbol"/>
    </w:rPr>
  </w:style>
  <w:style w:type="character" w:customStyle="1" w:styleId="ListLabel52">
    <w:name w:val="ListLabel 52"/>
    <w:qFormat/>
    <w:rsid w:val="00852301"/>
    <w:rPr>
      <w:rFonts w:cs="Symbol"/>
    </w:rPr>
  </w:style>
  <w:style w:type="character" w:customStyle="1" w:styleId="ListLabel53">
    <w:name w:val="ListLabel 53"/>
    <w:qFormat/>
    <w:rsid w:val="00852301"/>
    <w:rPr>
      <w:rFonts w:cs="Symbol"/>
    </w:rPr>
  </w:style>
  <w:style w:type="character" w:customStyle="1" w:styleId="ListLabel54">
    <w:name w:val="ListLabel 54"/>
    <w:qFormat/>
    <w:rsid w:val="00852301"/>
    <w:rPr>
      <w:rFonts w:cs="Symbol"/>
    </w:rPr>
  </w:style>
  <w:style w:type="character" w:customStyle="1" w:styleId="ListLabel55">
    <w:name w:val="ListLabel 55"/>
    <w:qFormat/>
    <w:rsid w:val="00852301"/>
    <w:rPr>
      <w:rFonts w:cs="Symbol"/>
    </w:rPr>
  </w:style>
  <w:style w:type="character" w:customStyle="1" w:styleId="ListLabel56">
    <w:name w:val="ListLabel 56"/>
    <w:qFormat/>
    <w:rsid w:val="00852301"/>
    <w:rPr>
      <w:rFonts w:ascii="Times New Roman" w:hAnsi="Times New Roman" w:cs="Times New Roman"/>
      <w:spacing w:val="-20"/>
      <w:w w:val="99"/>
      <w:sz w:val="24"/>
      <w:szCs w:val="24"/>
    </w:rPr>
  </w:style>
  <w:style w:type="character" w:customStyle="1" w:styleId="ListLabel57">
    <w:name w:val="ListLabel 57"/>
    <w:qFormat/>
    <w:rsid w:val="00852301"/>
    <w:rPr>
      <w:rFonts w:cs="Symbol"/>
    </w:rPr>
  </w:style>
  <w:style w:type="character" w:customStyle="1" w:styleId="ListLabel58">
    <w:name w:val="ListLabel 58"/>
    <w:qFormat/>
    <w:rsid w:val="00852301"/>
    <w:rPr>
      <w:rFonts w:cs="Symbol"/>
    </w:rPr>
  </w:style>
  <w:style w:type="character" w:customStyle="1" w:styleId="ListLabel59">
    <w:name w:val="ListLabel 59"/>
    <w:qFormat/>
    <w:rsid w:val="00852301"/>
    <w:rPr>
      <w:rFonts w:cs="Symbol"/>
    </w:rPr>
  </w:style>
  <w:style w:type="character" w:customStyle="1" w:styleId="ListLabel60">
    <w:name w:val="ListLabel 60"/>
    <w:qFormat/>
    <w:rsid w:val="00852301"/>
    <w:rPr>
      <w:rFonts w:cs="Symbol"/>
    </w:rPr>
  </w:style>
  <w:style w:type="character" w:customStyle="1" w:styleId="ListLabel61">
    <w:name w:val="ListLabel 61"/>
    <w:qFormat/>
    <w:rsid w:val="00852301"/>
    <w:rPr>
      <w:rFonts w:cs="Symbol"/>
    </w:rPr>
  </w:style>
  <w:style w:type="character" w:customStyle="1" w:styleId="ListLabel62">
    <w:name w:val="ListLabel 62"/>
    <w:qFormat/>
    <w:rsid w:val="00852301"/>
    <w:rPr>
      <w:rFonts w:cs="Symbol"/>
    </w:rPr>
  </w:style>
  <w:style w:type="character" w:customStyle="1" w:styleId="ListLabel63">
    <w:name w:val="ListLabel 63"/>
    <w:qFormat/>
    <w:rsid w:val="00852301"/>
    <w:rPr>
      <w:rFonts w:cs="Symbol"/>
    </w:rPr>
  </w:style>
  <w:style w:type="character" w:customStyle="1" w:styleId="ListLabel64">
    <w:name w:val="ListLabel 64"/>
    <w:qFormat/>
    <w:rsid w:val="00852301"/>
    <w:rPr>
      <w:rFonts w:cs="Symbol"/>
    </w:rPr>
  </w:style>
  <w:style w:type="character" w:customStyle="1" w:styleId="ListLabel65">
    <w:name w:val="ListLabel 65"/>
    <w:qFormat/>
    <w:rsid w:val="00852301"/>
    <w:rPr>
      <w:rFonts w:ascii="Times New Roman" w:hAnsi="Times New Roman" w:cs="Times New Roman"/>
      <w:spacing w:val="-20"/>
      <w:w w:val="99"/>
      <w:sz w:val="24"/>
      <w:szCs w:val="24"/>
    </w:rPr>
  </w:style>
  <w:style w:type="character" w:customStyle="1" w:styleId="ListLabel66">
    <w:name w:val="ListLabel 66"/>
    <w:qFormat/>
    <w:rsid w:val="00852301"/>
    <w:rPr>
      <w:rFonts w:cs="Symbol"/>
    </w:rPr>
  </w:style>
  <w:style w:type="character" w:customStyle="1" w:styleId="ListLabel67">
    <w:name w:val="ListLabel 67"/>
    <w:qFormat/>
    <w:rsid w:val="00852301"/>
    <w:rPr>
      <w:rFonts w:cs="Symbol"/>
    </w:rPr>
  </w:style>
  <w:style w:type="character" w:customStyle="1" w:styleId="ListLabel68">
    <w:name w:val="ListLabel 68"/>
    <w:qFormat/>
    <w:rsid w:val="00852301"/>
    <w:rPr>
      <w:rFonts w:cs="Symbol"/>
    </w:rPr>
  </w:style>
  <w:style w:type="character" w:customStyle="1" w:styleId="ListLabel69">
    <w:name w:val="ListLabel 69"/>
    <w:qFormat/>
    <w:rsid w:val="00852301"/>
    <w:rPr>
      <w:rFonts w:cs="Symbol"/>
    </w:rPr>
  </w:style>
  <w:style w:type="character" w:customStyle="1" w:styleId="ListLabel70">
    <w:name w:val="ListLabel 70"/>
    <w:qFormat/>
    <w:rsid w:val="00852301"/>
    <w:rPr>
      <w:rFonts w:cs="Symbol"/>
    </w:rPr>
  </w:style>
  <w:style w:type="character" w:customStyle="1" w:styleId="ListLabel71">
    <w:name w:val="ListLabel 71"/>
    <w:qFormat/>
    <w:rsid w:val="00852301"/>
    <w:rPr>
      <w:rFonts w:cs="Symbol"/>
    </w:rPr>
  </w:style>
  <w:style w:type="character" w:customStyle="1" w:styleId="ListLabel72">
    <w:name w:val="ListLabel 72"/>
    <w:qFormat/>
    <w:rsid w:val="00852301"/>
    <w:rPr>
      <w:rFonts w:cs="Symbol"/>
    </w:rPr>
  </w:style>
  <w:style w:type="character" w:customStyle="1" w:styleId="ListLabel73">
    <w:name w:val="ListLabel 73"/>
    <w:qFormat/>
    <w:rsid w:val="00852301"/>
    <w:rPr>
      <w:rFonts w:cs="Symbol"/>
    </w:rPr>
  </w:style>
  <w:style w:type="paragraph" w:customStyle="1" w:styleId="1">
    <w:name w:val="Заголовок1"/>
    <w:basedOn w:val="a"/>
    <w:next w:val="a9"/>
    <w:qFormat/>
    <w:rsid w:val="00852301"/>
    <w:pPr>
      <w:keepNext/>
      <w:spacing w:before="240" w:after="120"/>
    </w:pPr>
    <w:rPr>
      <w:rFonts w:ascii="Liberation Sans" w:hAnsi="Liberation Sans"/>
      <w:sz w:val="28"/>
      <w:szCs w:val="28"/>
    </w:rPr>
  </w:style>
  <w:style w:type="paragraph" w:styleId="a9">
    <w:name w:val="Body Text"/>
    <w:basedOn w:val="a"/>
    <w:rsid w:val="004A62F7"/>
    <w:pPr>
      <w:spacing w:after="140" w:line="288" w:lineRule="auto"/>
    </w:pPr>
  </w:style>
  <w:style w:type="paragraph" w:styleId="aa">
    <w:name w:val="List"/>
    <w:basedOn w:val="a9"/>
    <w:rsid w:val="00852301"/>
  </w:style>
  <w:style w:type="paragraph" w:customStyle="1" w:styleId="10">
    <w:name w:val="Название объекта1"/>
    <w:basedOn w:val="a"/>
    <w:qFormat/>
    <w:rsid w:val="00852301"/>
    <w:pPr>
      <w:suppressLineNumbers/>
      <w:spacing w:before="120" w:after="120"/>
    </w:pPr>
    <w:rPr>
      <w:i/>
      <w:iCs/>
    </w:rPr>
  </w:style>
  <w:style w:type="paragraph" w:styleId="ab">
    <w:name w:val="index heading"/>
    <w:basedOn w:val="a"/>
    <w:qFormat/>
    <w:rsid w:val="00852301"/>
    <w:pPr>
      <w:suppressLineNumbers/>
    </w:pPr>
  </w:style>
  <w:style w:type="paragraph" w:styleId="ac">
    <w:name w:val="Title"/>
    <w:basedOn w:val="a"/>
    <w:qFormat/>
    <w:rsid w:val="00852301"/>
    <w:pPr>
      <w:keepNext/>
      <w:spacing w:before="240" w:after="120"/>
    </w:pPr>
    <w:rPr>
      <w:rFonts w:ascii="Liberation Sans" w:hAnsi="Liberation Sans"/>
      <w:sz w:val="28"/>
      <w:szCs w:val="28"/>
    </w:rPr>
  </w:style>
  <w:style w:type="paragraph" w:styleId="ad">
    <w:name w:val="caption"/>
    <w:basedOn w:val="a"/>
    <w:qFormat/>
    <w:rsid w:val="00852301"/>
    <w:pPr>
      <w:suppressLineNumbers/>
      <w:spacing w:before="120" w:after="120"/>
    </w:pPr>
    <w:rPr>
      <w:i/>
      <w:iCs/>
    </w:rPr>
  </w:style>
  <w:style w:type="paragraph" w:customStyle="1" w:styleId="TableParagraph">
    <w:name w:val="Table Paragraph"/>
    <w:basedOn w:val="a"/>
    <w:qFormat/>
    <w:rsid w:val="004A62F7"/>
    <w:pPr>
      <w:ind w:left="107"/>
    </w:pPr>
  </w:style>
  <w:style w:type="paragraph" w:customStyle="1" w:styleId="11">
    <w:name w:val="Верхний колонтитул1"/>
    <w:basedOn w:val="a"/>
    <w:rsid w:val="004A62F7"/>
    <w:pPr>
      <w:tabs>
        <w:tab w:val="center" w:pos="4677"/>
        <w:tab w:val="right" w:pos="9355"/>
      </w:tabs>
    </w:pPr>
    <w:rPr>
      <w:rFonts w:eastAsia="Times New Roman" w:cs="Arial"/>
    </w:rPr>
  </w:style>
  <w:style w:type="paragraph" w:styleId="ae">
    <w:name w:val="Body Text Indent"/>
    <w:basedOn w:val="a"/>
    <w:rsid w:val="004A62F7"/>
    <w:pPr>
      <w:spacing w:after="120"/>
      <w:ind w:left="283"/>
    </w:pPr>
  </w:style>
  <w:style w:type="paragraph" w:customStyle="1" w:styleId="Style1">
    <w:name w:val="Style1"/>
    <w:basedOn w:val="a"/>
    <w:uiPriority w:val="99"/>
    <w:qFormat/>
    <w:rsid w:val="003046F5"/>
    <w:pPr>
      <w:suppressAutoHyphens w:val="0"/>
      <w:spacing w:line="276" w:lineRule="exact"/>
      <w:jc w:val="both"/>
    </w:pPr>
    <w:rPr>
      <w:rFonts w:ascii="Times New Roman" w:eastAsia="Times New Roman" w:hAnsi="Times New Roman" w:cs="Times New Roman"/>
      <w:lang w:val="ru-RU" w:eastAsia="ru-RU" w:bidi="ar-SA"/>
    </w:rPr>
  </w:style>
  <w:style w:type="paragraph" w:styleId="af">
    <w:name w:val="Normal (Web)"/>
    <w:basedOn w:val="a"/>
    <w:uiPriority w:val="99"/>
    <w:unhideWhenUsed/>
    <w:qFormat/>
    <w:rsid w:val="0057740E"/>
    <w:pPr>
      <w:widowControl/>
      <w:suppressAutoHyphens w:val="0"/>
      <w:spacing w:before="280" w:after="280"/>
    </w:pPr>
    <w:rPr>
      <w:rFonts w:ascii="Times New Roman" w:eastAsia="Times New Roman" w:hAnsi="Times New Roman" w:cs="Times New Roman"/>
      <w:lang w:val="ru-RU" w:eastAsia="ru-RU" w:bidi="ar-SA"/>
    </w:rPr>
  </w:style>
  <w:style w:type="paragraph" w:styleId="HTML0">
    <w:name w:val="HTML Preformatted"/>
    <w:basedOn w:val="a"/>
    <w:uiPriority w:val="99"/>
    <w:unhideWhenUsed/>
    <w:qFormat/>
    <w:rsid w:val="008008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uk-UA" w:bidi="ar-SA"/>
    </w:rPr>
  </w:style>
  <w:style w:type="paragraph" w:styleId="af0">
    <w:name w:val="Balloon Text"/>
    <w:basedOn w:val="a"/>
    <w:uiPriority w:val="99"/>
    <w:semiHidden/>
    <w:unhideWhenUsed/>
    <w:qFormat/>
    <w:rsid w:val="00925F3E"/>
    <w:rPr>
      <w:rFonts w:ascii="Segoe UI" w:hAnsi="Segoe UI"/>
      <w:sz w:val="18"/>
      <w:szCs w:val="16"/>
    </w:rPr>
  </w:style>
  <w:style w:type="paragraph" w:styleId="a5">
    <w:name w:val="header"/>
    <w:basedOn w:val="a"/>
    <w:link w:val="a4"/>
    <w:rsid w:val="00183C37"/>
    <w:pPr>
      <w:tabs>
        <w:tab w:val="center" w:pos="4677"/>
        <w:tab w:val="right" w:pos="9355"/>
      </w:tabs>
      <w:suppressAutoHyphens w:val="0"/>
      <w:overflowPunct w:val="0"/>
      <w:spacing w:line="1" w:lineRule="atLeast"/>
      <w:textAlignment w:val="top"/>
    </w:pPr>
    <w:rPr>
      <w:rFonts w:eastAsia="Times New Roman" w:cs="Arial"/>
      <w:color w:val="auto"/>
    </w:rPr>
  </w:style>
  <w:style w:type="character" w:customStyle="1" w:styleId="12">
    <w:name w:val="Верхний колонтитул Знак1"/>
    <w:basedOn w:val="a0"/>
    <w:semiHidden/>
    <w:rsid w:val="00183C37"/>
    <w:rPr>
      <w:rFonts w:ascii="Liberation Serif" w:eastAsia="Arial Unicode MS" w:hAnsi="Liberation Serif" w:cs="Mangal"/>
      <w:color w:val="00000A"/>
      <w:sz w:val="24"/>
      <w:szCs w:val="21"/>
      <w:lang w:eastAsia="zh-CN" w:bidi="hi-IN"/>
    </w:rPr>
  </w:style>
  <w:style w:type="character" w:styleId="af1">
    <w:name w:val="Hyperlink"/>
    <w:basedOn w:val="a0"/>
    <w:uiPriority w:val="99"/>
    <w:unhideWhenUsed/>
    <w:rsid w:val="005F5AE4"/>
    <w:rPr>
      <w:color w:val="0000FF"/>
      <w:u w:val="single"/>
    </w:rPr>
  </w:style>
  <w:style w:type="character" w:customStyle="1" w:styleId="af2">
    <w:name w:val="Гіперпосилання"/>
    <w:basedOn w:val="a0"/>
    <w:uiPriority w:val="99"/>
    <w:semiHidden/>
    <w:unhideWhenUsed/>
    <w:qFormat/>
    <w:rsid w:val="00781AE7"/>
    <w:rPr>
      <w:color w:val="0000FF"/>
      <w:u w:val="single"/>
    </w:rPr>
  </w:style>
  <w:style w:type="paragraph" w:styleId="af3">
    <w:name w:val="No Spacing"/>
    <w:uiPriority w:val="1"/>
    <w:qFormat/>
    <w:rsid w:val="000D4519"/>
    <w:rPr>
      <w:rFonts w:ascii="Calibri" w:eastAsia="Calibri" w:hAnsi="Calibri" w:cs="Times New Roman"/>
      <w:sz w:val="22"/>
    </w:rPr>
  </w:style>
  <w:style w:type="character" w:customStyle="1" w:styleId="0pt">
    <w:name w:val="Основной текст + Полужирный;Интервал 0 pt"/>
    <w:basedOn w:val="a0"/>
    <w:rsid w:val="000D4519"/>
    <w:rPr>
      <w:rFonts w:ascii="Times New Roman" w:eastAsia="Times New Roman" w:hAnsi="Times New Roman" w:cs="Times New Roman"/>
      <w:b/>
      <w:bCs/>
      <w:color w:val="000000"/>
      <w:spacing w:val="3"/>
      <w:w w:val="100"/>
      <w:position w:val="0"/>
      <w:sz w:val="20"/>
      <w:szCs w:val="20"/>
      <w:shd w:val="clear" w:color="auto" w:fill="FFFFFF"/>
      <w:lang w:val="uk-UA"/>
    </w:rPr>
  </w:style>
  <w:style w:type="character" w:customStyle="1" w:styleId="0pt0">
    <w:name w:val="Основной текст + Интервал 0 pt"/>
    <w:basedOn w:val="a0"/>
    <w:uiPriority w:val="99"/>
    <w:rsid w:val="000D4519"/>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uk-UA"/>
    </w:rPr>
  </w:style>
  <w:style w:type="paragraph" w:customStyle="1" w:styleId="rvps2">
    <w:name w:val="rvps2"/>
    <w:basedOn w:val="a"/>
    <w:rsid w:val="00FD0BF5"/>
    <w:pPr>
      <w:widowControl/>
      <w:suppressAutoHyphens w:val="0"/>
      <w:spacing w:before="100" w:beforeAutospacing="1" w:after="100" w:afterAutospacing="1"/>
    </w:pPr>
    <w:rPr>
      <w:rFonts w:ascii="Times New Roman" w:eastAsia="Times New Roman" w:hAnsi="Times New Roman" w:cs="Times New Roman"/>
      <w:color w:val="auto"/>
      <w:lang w:val="ru-RU" w:eastAsia="ru-RU" w:bidi="ar-SA"/>
    </w:rPr>
  </w:style>
  <w:style w:type="paragraph" w:styleId="af4">
    <w:name w:val="List Paragraph"/>
    <w:basedOn w:val="a"/>
    <w:uiPriority w:val="34"/>
    <w:qFormat/>
    <w:rsid w:val="00096157"/>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erc.gov.ua/?id=19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B06DA-9D08-494B-B6CD-269F5495F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1176</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Пользователь</cp:lastModifiedBy>
  <cp:revision>37</cp:revision>
  <cp:lastPrinted>2023-11-28T14:22:00Z</cp:lastPrinted>
  <dcterms:created xsi:type="dcterms:W3CDTF">2019-12-06T15:52:00Z</dcterms:created>
  <dcterms:modified xsi:type="dcterms:W3CDTF">2023-11-28T14:22:00Z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