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7A" w:rsidRDefault="0081247A" w:rsidP="0081247A">
      <w:pPr>
        <w:pStyle w:val="a3"/>
        <w:spacing w:line="240" w:lineRule="atLeast"/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ПРОЄКТ</w:t>
      </w:r>
    </w:p>
    <w:p w:rsidR="0081247A" w:rsidRDefault="0081247A" w:rsidP="0081247A">
      <w:pPr>
        <w:pStyle w:val="a3"/>
        <w:spacing w:line="240" w:lineRule="atLeast"/>
        <w:jc w:val="center"/>
        <w:rPr>
          <w:rFonts w:cs="Times New Roman"/>
          <w:lang w:val="uk-UA"/>
        </w:rPr>
      </w:pPr>
      <w:proofErr w:type="spellStart"/>
      <w:r>
        <w:rPr>
          <w:rFonts w:cs="Times New Roman"/>
        </w:rPr>
        <w:t>Договір</w:t>
      </w:r>
      <w:proofErr w:type="spellEnd"/>
      <w:r>
        <w:rPr>
          <w:rFonts w:cs="Times New Roman"/>
        </w:rPr>
        <w:t xml:space="preserve"> №</w:t>
      </w:r>
    </w:p>
    <w:p w:rsidR="0081247A" w:rsidRDefault="0081247A" w:rsidP="0081247A">
      <w:pPr>
        <w:pStyle w:val="a3"/>
        <w:spacing w:line="240" w:lineRule="atLeast"/>
        <w:rPr>
          <w:rFonts w:cs="Times New Roman"/>
        </w:rPr>
      </w:pPr>
      <w:r>
        <w:rPr>
          <w:rFonts w:cs="Times New Roman"/>
        </w:rPr>
        <w:br/>
      </w:r>
      <w:bookmarkStart w:id="0" w:name="17"/>
      <w:bookmarkEnd w:id="0"/>
      <w:r>
        <w:rPr>
          <w:rFonts w:cs="Times New Roman"/>
        </w:rPr>
        <w:t xml:space="preserve">       м. </w:t>
      </w:r>
      <w:proofErr w:type="spellStart"/>
      <w:r>
        <w:rPr>
          <w:rFonts w:cs="Times New Roman"/>
        </w:rPr>
        <w:t>Запоріжжя</w:t>
      </w:r>
      <w:proofErr w:type="spellEnd"/>
      <w:r>
        <w:rPr>
          <w:rFonts w:cs="Times New Roman"/>
        </w:rPr>
        <w:tab/>
        <w:t xml:space="preserve">      </w:t>
      </w:r>
      <w:r>
        <w:rPr>
          <w:rFonts w:cs="Times New Roman"/>
        </w:rPr>
        <w:tab/>
        <w:t xml:space="preserve">                                             </w:t>
      </w:r>
      <w:r>
        <w:rPr>
          <w:rFonts w:cs="Times New Roman"/>
        </w:rPr>
        <w:tab/>
        <w:t xml:space="preserve">                 “  ”                          202</w:t>
      </w:r>
      <w:r>
        <w:rPr>
          <w:rFonts w:cs="Times New Roman"/>
          <w:lang w:val="uk-UA"/>
        </w:rPr>
        <w:t>2</w:t>
      </w:r>
      <w:r>
        <w:rPr>
          <w:rFonts w:cs="Times New Roman"/>
        </w:rPr>
        <w:t xml:space="preserve"> року </w:t>
      </w:r>
    </w:p>
    <w:p w:rsidR="0081247A" w:rsidRDefault="0081247A" w:rsidP="0081247A">
      <w:pPr>
        <w:pStyle w:val="a3"/>
        <w:spacing w:line="240" w:lineRule="atLeast"/>
        <w:rPr>
          <w:rFonts w:cs="Times New Roman"/>
          <w:lang w:val="uk-UA"/>
        </w:rPr>
      </w:pP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Комунальне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некомерційне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підприємство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Обласний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клінічний</w:t>
      </w:r>
      <w:proofErr w:type="spellEnd"/>
      <w:r>
        <w:rPr>
          <w:rFonts w:cs="Times New Roman"/>
        </w:rPr>
        <w:t xml:space="preserve"> заклад </w:t>
      </w:r>
      <w:proofErr w:type="spellStart"/>
      <w:r>
        <w:rPr>
          <w:rFonts w:cs="Times New Roman"/>
        </w:rPr>
        <w:t>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надання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психіатричної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допомоги</w:t>
      </w:r>
      <w:proofErr w:type="spellEnd"/>
      <w:r>
        <w:rPr>
          <w:rFonts w:cs="Times New Roman"/>
        </w:rPr>
        <w:t xml:space="preserve">» </w:t>
      </w:r>
      <w:proofErr w:type="spellStart"/>
      <w:r>
        <w:rPr>
          <w:rFonts w:cs="Times New Roman"/>
        </w:rPr>
        <w:t>Запорізької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обласної</w:t>
      </w:r>
      <w:proofErr w:type="spellEnd"/>
      <w:r>
        <w:rPr>
          <w:rFonts w:cs="Times New Roman"/>
        </w:rPr>
        <w:t xml:space="preserve"> ради, в </w:t>
      </w:r>
      <w:proofErr w:type="spellStart"/>
      <w:r>
        <w:rPr>
          <w:rFonts w:cs="Times New Roman"/>
        </w:rPr>
        <w:t>особі</w:t>
      </w:r>
      <w:proofErr w:type="spellEnd"/>
      <w:r>
        <w:rPr>
          <w:rFonts w:cs="Times New Roman"/>
        </w:rPr>
        <w:t xml:space="preserve"> директора Паталах Федора </w:t>
      </w:r>
      <w:proofErr w:type="spellStart"/>
      <w:r>
        <w:rPr>
          <w:rFonts w:cs="Times New Roman"/>
        </w:rPr>
        <w:t>Васильовича</w:t>
      </w:r>
      <w:proofErr w:type="spellEnd"/>
      <w:r>
        <w:rPr>
          <w:rFonts w:cs="Times New Roman"/>
        </w:rPr>
        <w:t xml:space="preserve"> , </w:t>
      </w:r>
      <w:proofErr w:type="spellStart"/>
      <w:r>
        <w:rPr>
          <w:rFonts w:cs="Times New Roman"/>
        </w:rPr>
        <w:t>що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діє</w:t>
      </w:r>
      <w:proofErr w:type="spellEnd"/>
      <w:r>
        <w:rPr>
          <w:rFonts w:cs="Times New Roman"/>
        </w:rPr>
        <w:t xml:space="preserve"> на </w:t>
      </w:r>
      <w:proofErr w:type="spellStart"/>
      <w:r>
        <w:rPr>
          <w:rFonts w:cs="Times New Roman"/>
        </w:rPr>
        <w:t>підставі</w:t>
      </w:r>
      <w:proofErr w:type="spellEnd"/>
      <w:r>
        <w:rPr>
          <w:rFonts w:cs="Times New Roman"/>
        </w:rPr>
        <w:t xml:space="preserve"> Статуту(</w:t>
      </w:r>
      <w:proofErr w:type="spellStart"/>
      <w:r>
        <w:rPr>
          <w:rFonts w:cs="Times New Roman"/>
        </w:rPr>
        <w:t>далі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Покупець</w:t>
      </w:r>
      <w:proofErr w:type="spellEnd"/>
      <w:r>
        <w:rPr>
          <w:rFonts w:cs="Times New Roman"/>
        </w:rPr>
        <w:t xml:space="preserve">),  та </w:t>
      </w:r>
      <w:r>
        <w:rPr>
          <w:rFonts w:cs="Times New Roman"/>
          <w:lang w:val="uk-UA"/>
        </w:rPr>
        <w:t>_________________________________________________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діючого</w:t>
      </w:r>
      <w:proofErr w:type="spellEnd"/>
      <w:r>
        <w:rPr>
          <w:rFonts w:cs="Times New Roman"/>
        </w:rPr>
        <w:t xml:space="preserve"> на </w:t>
      </w:r>
      <w:proofErr w:type="spellStart"/>
      <w:r>
        <w:rPr>
          <w:rFonts w:cs="Times New Roman"/>
        </w:rPr>
        <w:t>підставі</w:t>
      </w:r>
      <w:proofErr w:type="spellEnd"/>
      <w:r>
        <w:rPr>
          <w:rFonts w:cs="Times New Roman"/>
        </w:rPr>
        <w:t xml:space="preserve">  </w:t>
      </w:r>
      <w:r>
        <w:rPr>
          <w:rFonts w:cs="Times New Roman"/>
          <w:lang w:val="uk-UA"/>
        </w:rPr>
        <w:t>_________________________________________________________________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далі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Постачальник</w:t>
      </w:r>
      <w:proofErr w:type="spellEnd"/>
      <w:r>
        <w:rPr>
          <w:rFonts w:cs="Times New Roman"/>
        </w:rPr>
        <w:t xml:space="preserve">),  </w:t>
      </w:r>
      <w:proofErr w:type="spellStart"/>
      <w:r>
        <w:rPr>
          <w:rFonts w:cs="Times New Roman"/>
        </w:rPr>
        <w:t>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іншої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сторони</w:t>
      </w:r>
      <w:proofErr w:type="spellEnd"/>
      <w:r>
        <w:rPr>
          <w:rFonts w:cs="Times New Roman"/>
        </w:rPr>
        <w:t xml:space="preserve">,  разом - </w:t>
      </w:r>
      <w:proofErr w:type="spellStart"/>
      <w:r>
        <w:rPr>
          <w:rFonts w:cs="Times New Roman"/>
        </w:rPr>
        <w:t>Сторони</w:t>
      </w:r>
      <w:proofErr w:type="spellEnd"/>
      <w:r>
        <w:rPr>
          <w:rFonts w:cs="Times New Roman"/>
        </w:rPr>
        <w:t xml:space="preserve">,  </w:t>
      </w:r>
      <w:proofErr w:type="spellStart"/>
      <w:r>
        <w:rPr>
          <w:rFonts w:cs="Times New Roman"/>
        </w:rPr>
        <w:t>уклали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цей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договір</w:t>
      </w:r>
      <w:proofErr w:type="spellEnd"/>
      <w:r>
        <w:rPr>
          <w:rFonts w:cs="Times New Roman"/>
        </w:rPr>
        <w:t xml:space="preserve"> про </w:t>
      </w:r>
      <w:proofErr w:type="spellStart"/>
      <w:r>
        <w:rPr>
          <w:rFonts w:cs="Times New Roman"/>
        </w:rPr>
        <w:t>таке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далі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Договір</w:t>
      </w:r>
      <w:proofErr w:type="spellEnd"/>
      <w:r>
        <w:rPr>
          <w:rFonts w:cs="Times New Roman"/>
        </w:rPr>
        <w:t xml:space="preserve">): </w:t>
      </w:r>
    </w:p>
    <w:p w:rsidR="0081247A" w:rsidRDefault="0081247A" w:rsidP="0081247A">
      <w:pPr>
        <w:pStyle w:val="a3"/>
        <w:spacing w:line="240" w:lineRule="atLeast"/>
        <w:rPr>
          <w:rFonts w:cs="Times New Roman"/>
        </w:rPr>
      </w:pPr>
      <w:r>
        <w:rPr>
          <w:rFonts w:cs="Times New Roman"/>
        </w:rPr>
        <w:t xml:space="preserve">                                                      I. Предмет Договору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 w:cs="Times New Roman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1.1.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Постачальник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зобов'язується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у 2022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році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поставити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Замовникові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Товари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ДК 021:2015   </w:t>
      </w:r>
      <w:r>
        <w:rPr>
          <w:rFonts w:eastAsia="Lucida Sans Unicode"/>
          <w:bCs/>
          <w:kern w:val="2"/>
          <w:lang w:eastAsia="zh-CN" w:bidi="hi-IN"/>
        </w:rPr>
        <w:t xml:space="preserve">33690000-3- </w:t>
      </w:r>
      <w:proofErr w:type="spellStart"/>
      <w:r>
        <w:rPr>
          <w:rFonts w:eastAsia="Lucida Sans Unicode"/>
          <w:bCs/>
          <w:kern w:val="2"/>
          <w:lang w:eastAsia="zh-CN" w:bidi="hi-IN"/>
        </w:rPr>
        <w:t>Лікарські</w:t>
      </w:r>
      <w:proofErr w:type="spellEnd"/>
      <w:r>
        <w:rPr>
          <w:rFonts w:eastAsia="Lucida Sans Unicode"/>
          <w:bCs/>
          <w:kern w:val="2"/>
          <w:lang w:eastAsia="zh-CN" w:bidi="hi-IN"/>
        </w:rPr>
        <w:t xml:space="preserve"> </w:t>
      </w:r>
      <w:proofErr w:type="spellStart"/>
      <w:r>
        <w:rPr>
          <w:rFonts w:eastAsia="Lucida Sans Unicode"/>
          <w:bCs/>
          <w:kern w:val="2"/>
          <w:lang w:eastAsia="zh-CN" w:bidi="hi-IN"/>
        </w:rPr>
        <w:t>засоби</w:t>
      </w:r>
      <w:proofErr w:type="spellEnd"/>
      <w:r>
        <w:rPr>
          <w:rFonts w:eastAsia="Lucida Sans Unicode"/>
          <w:bCs/>
          <w:kern w:val="2"/>
          <w:lang w:eastAsia="zh-CN" w:bidi="hi-IN"/>
        </w:rPr>
        <w:t xml:space="preserve"> </w:t>
      </w:r>
      <w:proofErr w:type="spellStart"/>
      <w:r>
        <w:rPr>
          <w:rFonts w:eastAsia="Lucida Sans Unicode"/>
          <w:bCs/>
          <w:kern w:val="2"/>
          <w:lang w:eastAsia="zh-CN" w:bidi="hi-IN"/>
        </w:rPr>
        <w:t>різні</w:t>
      </w:r>
      <w:proofErr w:type="spellEnd"/>
      <w:r>
        <w:rPr>
          <w:rFonts w:eastAsia="Lucida Sans Unicode"/>
          <w:bCs/>
          <w:kern w:val="2"/>
          <w:lang w:eastAsia="zh-CN" w:bidi="hi-IN"/>
        </w:rPr>
        <w:t xml:space="preserve">  (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НК 024:2019 – (52940 -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Загальна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амілаза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IVD,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набір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ферментний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спектрофотометричний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аналіз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; 52923-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Аланінамінотрансфераза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(ALT) IVD,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набір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ферментний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спектрофотометричний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аналіз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; 52954-Загальна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аспартатамінотрансфераза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(AST) IVD,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набір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ферментний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спектрофотометричний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аналіз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; 53229-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Загальний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білірубін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IVD,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набір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спектрофотометричний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аналіз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>; 53587 -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Сечовина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IVD,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набір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ферментний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спектрофотометричний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аналіз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), 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Покупець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–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прийняти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та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своєчасно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оплатити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такі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Товари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>.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1.2.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Найменування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асортимент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кількість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та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ціни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зазначені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у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Специфікації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яка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є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невід'ємною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частиною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даного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Договору. 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1.3.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Обсяги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закупівлі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Товарів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можуть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бути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зменшені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залежно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від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реального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фінансування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видатків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. 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                                           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                                         II.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Якість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товарів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робіт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чи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послуг</w:t>
      </w:r>
      <w:proofErr w:type="spellEnd"/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2.1.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Постачальник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повинен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передати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Замовнику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товар,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який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відповідає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вищому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рівню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технологій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стандартів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існуючих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в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країні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виробника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на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аналогічні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товари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нормам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стандартам,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законодавчо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встановленим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на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території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України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>.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2.2.Товар,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що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постачається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повинен бути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належним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чином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зареєстрований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в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Україні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. При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поставці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кожної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партії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товару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Постачальник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повинен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надати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Замовнику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засвідчені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копії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реєстраційних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посвідчень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та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сертифікатів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чи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інших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документів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щодо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його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якості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інструкції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українською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мовою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та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супроводжуватися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документами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щодо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кількості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дозування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номерів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серій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термінів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придатності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найменування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виробника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.  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2.3. При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зберіганні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доставці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товару до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місця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призначення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повинен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витримуватись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необхідний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для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даного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Товару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температурний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режим.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Повідомлення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про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необхідний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температурний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режим повинно бути нанесено на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упаковці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>.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2.4.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Термін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придатності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запропонованого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Учасником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товару повинен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становити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не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менш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як </w:t>
      </w:r>
      <w:r>
        <w:rPr>
          <w:rFonts w:eastAsia="Lucida Sans Unicode"/>
          <w:kern w:val="2"/>
          <w:sz w:val="24"/>
          <w:szCs w:val="24"/>
          <w:lang w:val="uk-UA" w:eastAsia="zh-CN" w:bidi="hi-IN"/>
        </w:rPr>
        <w:t>8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0%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від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встановленого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інструкцією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терміну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зберігання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на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період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завезення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їх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на склад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Замовника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>.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2.5.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Якщо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протягом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терміну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придатності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Товар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виявиться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дефектним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або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таким,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що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не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відповідає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умовам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Договору,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Постачальник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зобов’язаний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замінити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дефектний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Товар.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Всі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витрати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пов’язані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із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заміною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Товару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неналежної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якості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несе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Постачальник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>.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2.6.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Гарантія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Постачальника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не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поширюється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на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загибель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пошкодження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або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інші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дефекти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Товару,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що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виникли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унаслідок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невірного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або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недбалого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зберігання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та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користування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товаром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після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приймання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товару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Замовником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. 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                                                    III.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Ціна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Договору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3.1.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Ціна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цього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Договору становить: </w:t>
      </w:r>
      <w:r>
        <w:rPr>
          <w:rFonts w:eastAsia="Lucida Sans Unicode"/>
          <w:kern w:val="2"/>
          <w:sz w:val="24"/>
          <w:szCs w:val="24"/>
          <w:lang w:val="uk-UA" w:eastAsia="zh-CN" w:bidi="hi-IN"/>
        </w:rPr>
        <w:t xml:space="preserve">__________________________________________________________________________________ 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3.2.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Ціна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цього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Договору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може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бути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зменшена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за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взаємною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згодою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Сторін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>.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3.3.Ціни,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вказані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в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видаткових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накладних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містять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в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собі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вартість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відвантаження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пакування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маркування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доставки, 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також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суму ПДВ (на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Товари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продаж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яких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lastRenderedPageBreak/>
        <w:t>обкладається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ПДВ). Валютою Договору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є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гривня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України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. 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                                         I V. Порядок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здійснення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оплати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4.1.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Розрахунки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проводяться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шляхом: оплати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Замовником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за фактом поставки</w:t>
      </w:r>
      <w:r>
        <w:rPr>
          <w:rFonts w:eastAsia="Lucida Sans Unicode"/>
          <w:kern w:val="2"/>
          <w:sz w:val="24"/>
          <w:szCs w:val="24"/>
          <w:lang w:val="uk-UA" w:eastAsia="zh-CN" w:bidi="hi-IN"/>
        </w:rPr>
        <w:t xml:space="preserve"> товару за видатковою накладною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в строк до </w:t>
      </w:r>
      <w:r>
        <w:rPr>
          <w:rFonts w:eastAsia="Lucida Sans Unicode"/>
          <w:kern w:val="2"/>
          <w:sz w:val="24"/>
          <w:szCs w:val="24"/>
          <w:lang w:val="uk-UA" w:eastAsia="zh-CN" w:bidi="hi-IN"/>
        </w:rPr>
        <w:t>30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val="uk-UA" w:eastAsia="zh-CN" w:bidi="hi-IN"/>
        </w:rPr>
        <w:t>календарн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их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днів</w:t>
      </w:r>
      <w:proofErr w:type="spellEnd"/>
      <w:r>
        <w:rPr>
          <w:rFonts w:eastAsia="Lucida Sans Unicode"/>
          <w:kern w:val="2"/>
          <w:sz w:val="24"/>
          <w:szCs w:val="24"/>
          <w:lang w:val="uk-UA" w:eastAsia="zh-CN" w:bidi="hi-IN"/>
        </w:rPr>
        <w:t>.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Можливий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також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інший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порядок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розрахунку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за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взаємною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згодою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Сторін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що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не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суперечить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законодавству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>.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4.2.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Розрахунки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проводяться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на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підставі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видаткової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накладної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>.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                                                               V. Поставка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товарів</w:t>
      </w:r>
      <w:proofErr w:type="spellEnd"/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5.1. Строк поставки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Товарів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– на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протязі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kern w:val="2"/>
          <w:sz w:val="24"/>
          <w:szCs w:val="24"/>
          <w:lang w:val="uk-UA" w:eastAsia="zh-CN" w:bidi="hi-IN"/>
        </w:rPr>
        <w:t>5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р.д.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моменту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отримання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заявки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Постачальником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від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Замовника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в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якій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зазначається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необхідна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кількість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товару  та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місце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його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поставки.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5.2.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Місце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поставки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товарів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: склад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Замовника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за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адресою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: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Запорізька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область, м.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Запоріжжя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Оріхівське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шосе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, 10-А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5.3.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Постачальник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зобов’язується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поставити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Замовнику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Товар в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асортименті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відповідно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до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Специфікації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. При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цьому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Постачальник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надає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Замовнику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видаткову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накладну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відповідними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сертифікатами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чи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іншими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документами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щодо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його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якості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>.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5.4.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Постачальник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зобов'язаний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здійснити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заміну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неякісних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товарів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протягом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15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днів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дня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подання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Замовником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претензії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>.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                                                VI. Права та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обов'язки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сторін</w:t>
      </w:r>
      <w:proofErr w:type="spellEnd"/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6.1.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Замовник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зобов'язаний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>: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6.1.1.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Своєчасно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та в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повному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обсязі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сплачувати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за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поставлені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товари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>.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6.1.2.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Приймати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поставлені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Товари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згідно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видатковою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накладною.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6.2.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Замовник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має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право: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6.2.1.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Достроково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розірвати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цей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Договір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у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разі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невиконання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зобов'язань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Постачальником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повідомивши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про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це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його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у строк за 30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календарних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днів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>;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6.2.2.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Контролювати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поставку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Товарів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у строки,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встановлені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цим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Договором;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6.2.3.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Зменшувати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обсяг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закупівлі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Товарів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та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загальну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вартість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цього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Договору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залежно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від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реального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фінансування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видатків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. У такому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разі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Сторони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вносять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відповідні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зміни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до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цього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Договору;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6.2.4.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Повернути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рахунок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Постачальнику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без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здійснення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оплати  в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разі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неналежного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оформлення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документів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зазначених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у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пункті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4.2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розділу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IV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цього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Договору (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відсутність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печатки,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підписів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тощо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>).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6.3.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Постачальник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зобов'язаний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>: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6.3.1.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Забезпечити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поставку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Товарів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у строки,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встановлені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цим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Договором;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6.3.2.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Забезпечити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поставку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Товарів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якість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яких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відповідає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умовам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установленим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   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розділом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II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цього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Договору.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6.4.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Постачальник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має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право: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6.4.1.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Своєчасно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та в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повному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обсязі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отримувати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плату  за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поставлені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товари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>;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6.4.2. На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дострокову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поставку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Товарів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за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письмовим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погодженням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Замовника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>;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6.4.3. У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разі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невиконання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зобов'язань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Замовником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Постачальник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має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право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достроково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розірвати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цей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Договір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повідомивши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про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це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Замовника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у строк 30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календарних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днів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>.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                                          VII.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Відповідальність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сторін</w:t>
      </w:r>
      <w:proofErr w:type="spellEnd"/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7.1. У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разі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невиконання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або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неналежного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виконання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своїх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зобов'язань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за   Договором 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Сторони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несуть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відповідальність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передбачену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законами та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цим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Договором. </w:t>
      </w:r>
      <w:r>
        <w:rPr>
          <w:rFonts w:eastAsia="Lucida Sans Unicode"/>
          <w:kern w:val="2"/>
          <w:sz w:val="24"/>
          <w:szCs w:val="24"/>
          <w:lang w:eastAsia="zh-CN" w:bidi="hi-IN"/>
        </w:rPr>
        <w:br/>
        <w:t xml:space="preserve">7.2. У 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разі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невиконання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або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несвоєчасного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виконання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зобов'язань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при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закупівлі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Товарів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за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бюджетні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кошти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Постачальник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сплачує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Замовнику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штрафні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санкції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- у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розмірі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0,1%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від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суми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непоставленого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товару за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кожний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день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затримки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>.</w:t>
      </w:r>
      <w:r>
        <w:rPr>
          <w:rFonts w:eastAsia="Lucida Sans Unicode"/>
          <w:kern w:val="2"/>
          <w:sz w:val="24"/>
          <w:szCs w:val="24"/>
          <w:lang w:eastAsia="zh-CN" w:bidi="hi-IN"/>
        </w:rPr>
        <w:br/>
        <w:t xml:space="preserve">7.3.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Види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порушень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та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санкції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за них,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установлені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Договором: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За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порушення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умов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зобов’язання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щодо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якості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(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комплектності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)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Товарів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Постачальника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стягується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штраф у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розмірі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20%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вартості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неякісних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(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некомплектних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)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Товарів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>.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У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разі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затримки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поставки товару,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або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поставки в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неповному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обсязі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заявленому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Замовником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Постачальник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сплачує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неустойку у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розмірі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0,1%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вартості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недопоставленого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Товару за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кожний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день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прострочення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а за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прострочення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понад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30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днів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додатково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lastRenderedPageBreak/>
        <w:t>стягується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штраф у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розмірі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7%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вказаної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вартості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. 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                                                   VIII.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Обставини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непереборної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сили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8.1.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Сторони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звільняються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від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відповідальності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за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невиконання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або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неналежне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виконання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зобов'язань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за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цим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Договором  у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разі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виникнення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обставин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непереборної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сили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які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не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існували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під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час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укладання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Договору   та 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виникли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поза  волею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Сторін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(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аварія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катастрофа,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стихійне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лихо,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епідемія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епізоотія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війна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тощо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>).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8.2. Сторона,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що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не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може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виконувати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зобов'язання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за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цим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Договором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унаслідок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дії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обставин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непереборної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сили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 повинна не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пізніше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ніж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протягом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10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днів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моменту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їх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виникнення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повідомити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про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це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іншу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Сторону у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письмовій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формі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. </w:t>
      </w:r>
      <w:r>
        <w:rPr>
          <w:rFonts w:eastAsia="Lucida Sans Unicode"/>
          <w:kern w:val="2"/>
          <w:sz w:val="24"/>
          <w:szCs w:val="24"/>
          <w:lang w:eastAsia="zh-CN" w:bidi="hi-IN"/>
        </w:rPr>
        <w:br/>
        <w:t xml:space="preserve">8.3.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Доказом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виникнення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обставин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непереборної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сили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та строку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їх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дії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є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відповідні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документи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які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видаються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Торгово-промисловою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палатою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України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>.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8.4. У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разі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коли  строк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дії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обставин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непереборної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сили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продовжується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більше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ніж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30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днів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кожна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із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Сторін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в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установленому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порядку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має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право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розірвати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цей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Договір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.        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                                               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val="uk-UA"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                                                               IX.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jc w:val="center"/>
        <w:rPr>
          <w:rFonts w:eastAsia="Lucida Sans Unicode"/>
          <w:kern w:val="2"/>
          <w:sz w:val="24"/>
          <w:szCs w:val="24"/>
          <w:lang w:eastAsia="zh-CN" w:bidi="hi-IN"/>
        </w:rPr>
      </w:pP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Вирішення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спорів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br/>
        <w:t xml:space="preserve"> 9.1. У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випадку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виникнення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спорів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або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розбіжностей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Сторони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зобов'язуються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вирішувати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їх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шляхом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взаємних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переговорів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та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консультацій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>.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9.2. У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разі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недосягнення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Сторонами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згоди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спори 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вирішуються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у судовому порядку. 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val="uk-UA"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                                                      X. Строк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дії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договору 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val="uk-UA"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10.1.Цей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Договір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набирає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чинності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дати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підписання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діє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до </w:t>
      </w:r>
      <w:r>
        <w:rPr>
          <w:rFonts w:eastAsia="Lucida Sans Unicode"/>
          <w:kern w:val="2"/>
          <w:sz w:val="24"/>
          <w:szCs w:val="24"/>
          <w:lang w:val="uk-UA" w:eastAsia="zh-CN" w:bidi="hi-IN"/>
        </w:rPr>
        <w:t xml:space="preserve">        </w:t>
      </w:r>
      <w:r>
        <w:rPr>
          <w:rFonts w:eastAsia="Lucida Sans Unicode"/>
          <w:kern w:val="2"/>
          <w:sz w:val="24"/>
          <w:szCs w:val="24"/>
          <w:lang w:eastAsia="zh-CN" w:bidi="hi-IN"/>
        </w:rPr>
        <w:t>.202</w:t>
      </w:r>
      <w:r>
        <w:rPr>
          <w:rFonts w:eastAsia="Lucida Sans Unicode"/>
          <w:kern w:val="2"/>
          <w:sz w:val="24"/>
          <w:szCs w:val="24"/>
          <w:lang w:val="uk-UA" w:eastAsia="zh-CN" w:bidi="hi-IN"/>
        </w:rPr>
        <w:t>2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р. </w:t>
      </w:r>
      <w:r>
        <w:rPr>
          <w:rFonts w:eastAsia="Lucida Sans Unicode"/>
          <w:kern w:val="2"/>
          <w:sz w:val="24"/>
          <w:szCs w:val="24"/>
          <w:lang w:eastAsia="zh-CN" w:bidi="hi-IN"/>
        </w:rPr>
        <w:br/>
        <w:t xml:space="preserve">   10.2. Цей 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Договір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укладається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підписується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у  2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примірниках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що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мають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однакову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юридичну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силу. </w:t>
      </w:r>
      <w:r>
        <w:rPr>
          <w:rFonts w:eastAsia="Lucida Sans Unicode"/>
          <w:kern w:val="2"/>
          <w:sz w:val="24"/>
          <w:szCs w:val="24"/>
          <w:lang w:eastAsia="zh-CN" w:bidi="hi-IN"/>
        </w:rPr>
        <w:br/>
        <w:t xml:space="preserve">                                                                     XI.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jc w:val="center"/>
        <w:rPr>
          <w:rFonts w:eastAsia="Lucida Sans Unicode"/>
          <w:kern w:val="2"/>
          <w:sz w:val="24"/>
          <w:szCs w:val="24"/>
          <w:lang w:val="uk-UA" w:eastAsia="zh-CN" w:bidi="hi-IN"/>
        </w:rPr>
      </w:pP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Інші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умови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br/>
        <w:t xml:space="preserve">    11.1. </w:t>
      </w:r>
      <w:r>
        <w:rPr>
          <w:rFonts w:eastAsia="Lucida Sans Unicode"/>
          <w:kern w:val="2"/>
          <w:sz w:val="24"/>
          <w:szCs w:val="24"/>
          <w:lang w:val="uk-UA" w:eastAsia="zh-CN" w:bidi="hi-IN"/>
        </w:rPr>
        <w:t>З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обов’язання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Замовника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за Договором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виникають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у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разі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наявності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та в межах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відповідних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асигнувань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Обсяги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закупівлі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можуть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бути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зменшені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залежно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від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реального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фінансування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видатків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та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узгодженого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зменшення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сторонами договору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ціни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договору про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закупівлю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>.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  11.2.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Договір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може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бути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достроково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розірваний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змінений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та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доповнений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тільки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за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згодою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Сторін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. 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                                       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                                                          XII.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Додатки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до договору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br/>
        <w:t xml:space="preserve">    </w:t>
      </w:r>
      <w:r>
        <w:rPr>
          <w:rFonts w:eastAsia="Lucida Sans Unicode"/>
          <w:kern w:val="2"/>
          <w:sz w:val="24"/>
          <w:szCs w:val="24"/>
          <w:lang w:val="uk-UA" w:eastAsia="zh-CN" w:bidi="hi-IN"/>
        </w:rPr>
        <w:t>12.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Невід'ємною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частиною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цього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Договору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є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Специфікація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>.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                           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                              XIII.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Місцезнаходження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та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банківські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реквізити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сторін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ЗАМОВНИК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Комунальне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некомерційне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підприємство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«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Обласний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клінічний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заклад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надання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психіатричної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допомоги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» 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Запорізької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обласної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ради 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69033,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м.Запоріжжя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</w:t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Оріхівське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шосе,10-А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ЄДРПОУ 05498909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UA023133990000026006055773646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Банк АТ КБ «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Приватбанк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>» МФО 313399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ІПН 054989008277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р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>/рUA078201720344370004003046190</w:t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МФО 820172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Держказначейська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служба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України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м.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Київ</w:t>
      </w:r>
      <w:proofErr w:type="spellEnd"/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Тел. (0612)96-78-08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Директор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________________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Ф.В.Паталах</w:t>
      </w:r>
      <w:proofErr w:type="spellEnd"/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lastRenderedPageBreak/>
        <w:tab/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Тел. (0612)96-78-08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Директор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___________________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Ф.В.Паталах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                              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  <w:t xml:space="preserve"> 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  <w:t xml:space="preserve">               </w:t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  <w:t xml:space="preserve">                  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Додаток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до договору   №_______</w:t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  <w:t xml:space="preserve">                                                                           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  <w:t xml:space="preserve">                              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від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«_______» ___________ 2022р.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                                                          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Специфікація</w:t>
      </w:r>
      <w:proofErr w:type="spellEnd"/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-252" w:type="dxa"/>
        <w:tblLayout w:type="fixed"/>
        <w:tblLook w:val="01E0"/>
      </w:tblPr>
      <w:tblGrid>
        <w:gridCol w:w="540"/>
        <w:gridCol w:w="3184"/>
        <w:gridCol w:w="1087"/>
        <w:gridCol w:w="1260"/>
        <w:gridCol w:w="1440"/>
        <w:gridCol w:w="2029"/>
      </w:tblGrid>
      <w:tr w:rsidR="0081247A" w:rsidTr="00812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A" w:rsidRDefault="008124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з</w:t>
            </w:r>
            <w:proofErr w:type="spellEnd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/</w:t>
            </w:r>
            <w:proofErr w:type="spellStart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A" w:rsidRDefault="008124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Назва</w:t>
            </w:r>
            <w:proofErr w:type="spellEnd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 xml:space="preserve"> товару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7A" w:rsidRDefault="008124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1247A" w:rsidRDefault="008124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</w:p>
          <w:p w:rsidR="0081247A" w:rsidRDefault="008124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 xml:space="preserve">Од. </w:t>
            </w:r>
            <w:proofErr w:type="spellStart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вим</w:t>
            </w:r>
            <w:proofErr w:type="spellEnd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7A" w:rsidRDefault="008124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1247A" w:rsidRDefault="008124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</w:p>
          <w:p w:rsidR="0081247A" w:rsidRDefault="008124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Кількість</w:t>
            </w:r>
            <w:proofErr w:type="spellEnd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 xml:space="preserve"> од. </w:t>
            </w:r>
            <w:proofErr w:type="spellStart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вим</w:t>
            </w:r>
            <w:proofErr w:type="spellEnd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7A" w:rsidRDefault="008124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1247A" w:rsidRDefault="008124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Ціна</w:t>
            </w:r>
            <w:proofErr w:type="spellEnd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 xml:space="preserve"> за </w:t>
            </w:r>
            <w:proofErr w:type="spellStart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одиницю</w:t>
            </w:r>
            <w:proofErr w:type="spellEnd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вим</w:t>
            </w:r>
            <w:proofErr w:type="spellEnd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 xml:space="preserve">., </w:t>
            </w:r>
            <w:proofErr w:type="spellStart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грн.з</w:t>
            </w:r>
            <w:proofErr w:type="spellEnd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/без ПДВ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7A" w:rsidRDefault="008124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Загальна</w:t>
            </w:r>
            <w:proofErr w:type="spellEnd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вартість</w:t>
            </w:r>
            <w:proofErr w:type="spellEnd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грн</w:t>
            </w:r>
            <w:proofErr w:type="spellEnd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з</w:t>
            </w:r>
            <w:proofErr w:type="spellEnd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/без ПДВ</w:t>
            </w:r>
          </w:p>
        </w:tc>
      </w:tr>
      <w:tr w:rsidR="0081247A" w:rsidTr="00812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A" w:rsidRDefault="008124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7A" w:rsidRDefault="008124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7A" w:rsidRDefault="008124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7A" w:rsidRDefault="008124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7A" w:rsidRDefault="008124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7A" w:rsidRDefault="008124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1247A" w:rsidTr="00812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7A" w:rsidRDefault="008124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7A" w:rsidRDefault="008124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7A" w:rsidRDefault="008124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7A" w:rsidRDefault="008124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7A" w:rsidRDefault="008124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7A" w:rsidRDefault="008124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1247A" w:rsidTr="00812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7A" w:rsidRDefault="008124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7A" w:rsidRDefault="008124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7A" w:rsidRDefault="008124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7A" w:rsidRDefault="008124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7A" w:rsidRDefault="008124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7A" w:rsidRDefault="008124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1247A" w:rsidTr="0081247A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7A" w:rsidRDefault="008124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 xml:space="preserve">  </w:t>
            </w:r>
            <w:proofErr w:type="spellStart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Загальна</w:t>
            </w:r>
            <w:proofErr w:type="spellEnd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вартість</w:t>
            </w:r>
            <w:proofErr w:type="spellEnd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грн</w:t>
            </w:r>
            <w:proofErr w:type="spellEnd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 xml:space="preserve">. </w:t>
            </w:r>
            <w:r>
              <w:rPr>
                <w:rFonts w:eastAsia="Lucida Sans Unicode"/>
                <w:kern w:val="2"/>
                <w:sz w:val="24"/>
                <w:szCs w:val="24"/>
                <w:lang w:val="uk-UA" w:eastAsia="zh-CN" w:bidi="hi-IN"/>
              </w:rPr>
              <w:t>з/</w:t>
            </w: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 xml:space="preserve">без ПДВ (цифрами </w:t>
            </w:r>
            <w:proofErr w:type="spellStart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і</w:t>
            </w:r>
            <w:proofErr w:type="spellEnd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прописом</w:t>
            </w:r>
            <w:proofErr w:type="spellEnd"/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 xml:space="preserve">): </w:t>
            </w:r>
          </w:p>
        </w:tc>
      </w:tr>
    </w:tbl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       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Замовник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  <w:t xml:space="preserve">                                                            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Постачальник</w:t>
      </w:r>
      <w:proofErr w:type="spellEnd"/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81247A" w:rsidRDefault="0081247A" w:rsidP="0081247A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2"/>
          <w:sz w:val="24"/>
          <w:szCs w:val="24"/>
          <w:lang w:eastAsia="zh-CN" w:bidi="hi-IN"/>
        </w:rPr>
      </w:pP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Комунальне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некомерційне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підприємство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</w:p>
    <w:p w:rsidR="0081247A" w:rsidRDefault="0081247A" w:rsidP="0081247A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2"/>
          <w:sz w:val="24"/>
          <w:szCs w:val="24"/>
          <w:lang w:val="uk-UA"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«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Обласний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клінічний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заклад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надання</w:t>
      </w:r>
      <w:proofErr w:type="spellEnd"/>
    </w:p>
    <w:p w:rsidR="0081247A" w:rsidRDefault="0081247A" w:rsidP="0081247A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2"/>
          <w:sz w:val="24"/>
          <w:szCs w:val="24"/>
          <w:lang w:eastAsia="zh-CN" w:bidi="hi-IN"/>
        </w:rPr>
      </w:pP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психіатричної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допомоги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» 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2"/>
          <w:sz w:val="24"/>
          <w:szCs w:val="24"/>
          <w:lang w:eastAsia="zh-CN" w:bidi="hi-IN"/>
        </w:rPr>
      </w:pP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Запорізької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  <w:lang w:eastAsia="zh-CN" w:bidi="hi-IN"/>
        </w:rPr>
        <w:t>обласної</w:t>
      </w:r>
      <w:proofErr w:type="spellEnd"/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ради</w:t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  <w:t xml:space="preserve">   </w:t>
      </w:r>
    </w:p>
    <w:p w:rsidR="0081247A" w:rsidRDefault="0081247A" w:rsidP="0081247A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</w:pPr>
    </w:p>
    <w:p w:rsidR="0081247A" w:rsidRDefault="0081247A" w:rsidP="0081247A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>Директор</w:t>
      </w:r>
    </w:p>
    <w:p w:rsidR="0081247A" w:rsidRDefault="0081247A" w:rsidP="0081247A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</w:pPr>
    </w:p>
    <w:p w:rsidR="0081247A" w:rsidRDefault="0081247A" w:rsidP="0081247A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___________________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>Ф.В.Паталах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ab/>
        <w:t>_____________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lastRenderedPageBreak/>
        <w:t xml:space="preserve">                              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rFonts w:eastAsia="Times New Roman"/>
          <w:sz w:val="20"/>
          <w:szCs w:val="20"/>
          <w:lang w:eastAsia="ru-RU"/>
        </w:rPr>
      </w:pPr>
      <w:r>
        <w:tab/>
      </w:r>
      <w:r>
        <w:tab/>
        <w:t xml:space="preserve"> </w:t>
      </w: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</w:pPr>
    </w:p>
    <w:p w:rsid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sz w:val="36"/>
          <w:szCs w:val="36"/>
          <w:lang w:val="uk-UA"/>
        </w:rPr>
      </w:pPr>
    </w:p>
    <w:p w:rsidR="0081247A" w:rsidRPr="0081247A" w:rsidRDefault="0081247A" w:rsidP="0081247A">
      <w:pPr>
        <w:pStyle w:val="20"/>
        <w:shd w:val="clear" w:color="auto" w:fill="auto"/>
        <w:spacing w:line="240" w:lineRule="exact"/>
        <w:ind w:left="160" w:firstLine="0"/>
        <w:rPr>
          <w:sz w:val="24"/>
          <w:szCs w:val="24"/>
        </w:rPr>
      </w:pPr>
      <w:r>
        <w:rPr>
          <w:color w:val="FF0000"/>
          <w:sz w:val="32"/>
          <w:szCs w:val="32"/>
          <w:lang w:val="uk-UA"/>
        </w:rPr>
        <w:t xml:space="preserve">   </w:t>
      </w:r>
    </w:p>
    <w:p w:rsidR="0081247A" w:rsidRPr="0081247A" w:rsidRDefault="0081247A" w:rsidP="0081247A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138A2" w:rsidRPr="0081247A" w:rsidRDefault="008138A2">
      <w:pPr>
        <w:rPr>
          <w:lang w:val="ru-RU"/>
        </w:rPr>
      </w:pPr>
    </w:p>
    <w:sectPr w:rsidR="008138A2" w:rsidRPr="0081247A" w:rsidSect="0081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47A"/>
    <w:rsid w:val="0081247A"/>
    <w:rsid w:val="008138A2"/>
    <w:rsid w:val="00E8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7A"/>
    <w:pPr>
      <w:suppressAutoHyphens/>
    </w:pPr>
    <w:rPr>
      <w:rFonts w:ascii="Calibri" w:eastAsia="Times New Roman" w:hAnsi="Calibri" w:cs="Calibri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247A"/>
    <w:pPr>
      <w:widowControl w:val="0"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bidi="hi-IN"/>
    </w:rPr>
  </w:style>
  <w:style w:type="character" w:customStyle="1" w:styleId="a4">
    <w:name w:val="Основной текст Знак"/>
    <w:basedOn w:val="a0"/>
    <w:link w:val="a3"/>
    <w:semiHidden/>
    <w:rsid w:val="0081247A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locked/>
    <w:rsid w:val="0081247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247A"/>
    <w:pPr>
      <w:widowControl w:val="0"/>
      <w:shd w:val="clear" w:color="auto" w:fill="FFFFFF"/>
      <w:suppressAutoHyphens w:val="0"/>
      <w:spacing w:after="0" w:line="312" w:lineRule="exact"/>
      <w:ind w:hanging="340"/>
      <w:jc w:val="both"/>
    </w:pPr>
    <w:rPr>
      <w:rFonts w:asciiTheme="minorHAnsi" w:eastAsiaTheme="minorHAnsi" w:hAnsiTheme="minorHAnsi" w:cstheme="minorBidi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1633</Words>
  <Characters>9311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2022-07-20T10:51:00Z</dcterms:created>
  <dcterms:modified xsi:type="dcterms:W3CDTF">2022-07-20T10:52:00Z</dcterms:modified>
</cp:coreProperties>
</file>