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AD3372" w:rsidP="002651B4">
            <w:pPr>
              <w:spacing w:after="0" w:line="240" w:lineRule="auto"/>
              <w:rPr>
                <w:rFonts w:ascii="Times New Roman" w:hAnsi="Times New Roman"/>
                <w:sz w:val="24"/>
                <w:szCs w:val="24"/>
              </w:rPr>
            </w:pPr>
            <w:r w:rsidRPr="00AD3372">
              <w:rPr>
                <w:rFonts w:ascii="Times New Roman" w:hAnsi="Times New Roman"/>
                <w:sz w:val="24"/>
                <w:szCs w:val="24"/>
              </w:rPr>
              <w:t>15</w:t>
            </w:r>
            <w:r w:rsidR="00D50C2C" w:rsidRPr="00AD3372">
              <w:rPr>
                <w:rFonts w:ascii="Times New Roman" w:hAnsi="Times New Roman"/>
                <w:sz w:val="24"/>
                <w:szCs w:val="24"/>
              </w:rPr>
              <w:t>.</w:t>
            </w:r>
            <w:r w:rsidR="00CD0A8F" w:rsidRPr="00AD3372">
              <w:rPr>
                <w:rFonts w:ascii="Times New Roman" w:hAnsi="Times New Roman"/>
                <w:sz w:val="24"/>
                <w:szCs w:val="24"/>
              </w:rPr>
              <w:t>02</w:t>
            </w:r>
            <w:r w:rsidR="00721644" w:rsidRPr="00AD3372">
              <w:rPr>
                <w:rFonts w:ascii="Times New Roman" w:hAnsi="Times New Roman"/>
                <w:sz w:val="24"/>
                <w:szCs w:val="24"/>
              </w:rPr>
              <w:t>.</w:t>
            </w:r>
            <w:r w:rsidR="007C296B" w:rsidRPr="00AD3372">
              <w:rPr>
                <w:rFonts w:ascii="Times New Roman" w:hAnsi="Times New Roman"/>
                <w:sz w:val="24"/>
                <w:szCs w:val="24"/>
              </w:rPr>
              <w:t>2024</w:t>
            </w:r>
            <w:r w:rsidR="00D50C2C" w:rsidRPr="00AD3372">
              <w:rPr>
                <w:rFonts w:ascii="Times New Roman" w:hAnsi="Times New Roman"/>
                <w:sz w:val="24"/>
                <w:szCs w:val="24"/>
              </w:rPr>
              <w:t>р.  №</w:t>
            </w:r>
            <w:r w:rsidRPr="00AD3372">
              <w:rPr>
                <w:rFonts w:ascii="Times New Roman" w:hAnsi="Times New Roman"/>
                <w:sz w:val="24"/>
                <w:szCs w:val="24"/>
              </w:rPr>
              <w:t xml:space="preserve"> 142</w:t>
            </w: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6C1F6C"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Конуси та бар’єри дорожні</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6C1F6C">
        <w:rPr>
          <w:rFonts w:ascii="Times New Roman" w:hAnsi="Times New Roman"/>
          <w:b/>
          <w:bCs/>
          <w:sz w:val="28"/>
          <w:szCs w:val="28"/>
          <w:lang w:eastAsia="ar-SA"/>
        </w:rPr>
        <w:t xml:space="preserve"> 34920000-2 Дорожнє обладнання</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E703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C1F6C"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6C1F6C"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6C1F6C"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6C1F6C"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C1F6C"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6C1F6C"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C1F6C"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6C1F6C"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E703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C1F6C"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5C7A34" w:rsidRPr="00E85312" w:rsidRDefault="006C1F6C"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C1F6C"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C1F6C"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C1F6C"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C1F6C"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C1F6C"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C1F6C"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C1F6C"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C1F6C"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C1F6C"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C1F6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C1F6C"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C1F6C"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C1F6C"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E7034">
          <w:rPr>
            <w:noProof/>
            <w:webHidden/>
          </w:rPr>
          <w:t>16</w:t>
        </w:r>
        <w:r w:rsidR="006A22DD" w:rsidRPr="005C7A34">
          <w:rPr>
            <w:noProof/>
            <w:webHidden/>
          </w:rPr>
          <w:fldChar w:fldCharType="end"/>
        </w:r>
      </w:hyperlink>
    </w:p>
    <w:p w:rsidR="006A22DD" w:rsidRPr="000C317C" w:rsidRDefault="006C1F6C"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C1F6C"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C1F6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C1F6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C1F6C"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C1F6C"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C1F6C"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C5473C" w:rsidRPr="00F012CE" w:rsidRDefault="00F012CE" w:rsidP="00C5473C">
            <w:pPr>
              <w:pStyle w:val="12"/>
              <w:tabs>
                <w:tab w:val="left" w:pos="1260"/>
                <w:tab w:val="left" w:pos="1980"/>
              </w:tabs>
              <w:spacing w:before="120"/>
              <w:jc w:val="both"/>
              <w:rPr>
                <w:rFonts w:ascii="Times New Roman" w:hAnsi="Times New Roman" w:cs="Times New Roman"/>
                <w:sz w:val="22"/>
                <w:szCs w:val="22"/>
                <w:lang w:val="uk-UA"/>
              </w:rPr>
            </w:pPr>
            <w:proofErr w:type="spellStart"/>
            <w:r w:rsidRPr="00F012CE">
              <w:rPr>
                <w:rFonts w:ascii="Times New Roman" w:hAnsi="Times New Roman" w:cs="Times New Roman"/>
                <w:sz w:val="22"/>
                <w:szCs w:val="22"/>
                <w:lang w:val="uk-UA"/>
              </w:rPr>
              <w:t>Спасібко</w:t>
            </w:r>
            <w:proofErr w:type="spellEnd"/>
            <w:r w:rsidRPr="00F012CE">
              <w:rPr>
                <w:rFonts w:ascii="Times New Roman" w:hAnsi="Times New Roman" w:cs="Times New Roman"/>
                <w:sz w:val="22"/>
                <w:szCs w:val="22"/>
                <w:lang w:val="uk-UA"/>
              </w:rPr>
              <w:t xml:space="preserve"> Лілія Миколаївна</w:t>
            </w:r>
          </w:p>
          <w:p w:rsidR="003A589E" w:rsidRPr="00BC4459" w:rsidRDefault="000A5296"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w:t>
            </w:r>
            <w:r w:rsidR="00F012CE">
              <w:rPr>
                <w:rFonts w:ascii="Times New Roman" w:hAnsi="Times New Roman" w:cs="Times New Roman"/>
                <w:sz w:val="22"/>
                <w:szCs w:val="22"/>
                <w:lang w:val="uk-UA"/>
              </w:rPr>
              <w:t>ачальник відділу матеріально-технічного постачання</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F012CE" w:rsidRPr="00F012CE">
              <w:rPr>
                <w:rFonts w:ascii="Times New Roman" w:hAnsi="Times New Roman" w:cs="Times New Roman"/>
                <w:sz w:val="22"/>
                <w:szCs w:val="22"/>
                <w:lang w:val="uk-UA"/>
              </w:rPr>
              <w:t>0637440155</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6C1F6C">
        <w:trPr>
          <w:trHeight w:val="78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C1F6C" w:rsidRPr="006C1F6C" w:rsidRDefault="006C1F6C" w:rsidP="006C1F6C">
            <w:pPr>
              <w:tabs>
                <w:tab w:val="left" w:pos="4020"/>
              </w:tabs>
              <w:rPr>
                <w:rFonts w:ascii="Times New Roman" w:hAnsi="Times New Roman"/>
                <w:bCs/>
                <w:i/>
                <w:lang w:eastAsia="ar-SA"/>
              </w:rPr>
            </w:pPr>
            <w:r w:rsidRPr="006C1F6C">
              <w:rPr>
                <w:rFonts w:ascii="Times New Roman" w:hAnsi="Times New Roman"/>
                <w:bCs/>
                <w:i/>
                <w:lang w:eastAsia="ar-SA"/>
              </w:rPr>
              <w:t>Конуси та бар’єри дорожні</w:t>
            </w:r>
          </w:p>
          <w:p w:rsidR="006A22DD" w:rsidRPr="006C1F6C" w:rsidRDefault="006C1F6C" w:rsidP="00A314CC">
            <w:pPr>
              <w:tabs>
                <w:tab w:val="left" w:pos="4020"/>
              </w:tabs>
              <w:rPr>
                <w:rFonts w:ascii="Times New Roman" w:hAnsi="Times New Roman"/>
                <w:lang w:eastAsia="ar-SA"/>
              </w:rPr>
            </w:pPr>
            <w:r w:rsidRPr="006C1F6C">
              <w:rPr>
                <w:rFonts w:ascii="Times New Roman" w:hAnsi="Times New Roman"/>
                <w:bCs/>
                <w:lang w:eastAsia="ar-SA"/>
              </w:rPr>
              <w:t>за кодом CPV за ДК 021:2015 34920000-2 Дорожнє обладнання</w:t>
            </w:r>
            <w:r>
              <w:rPr>
                <w:rFonts w:ascii="Times New Roman" w:hAnsi="Times New Roman"/>
                <w:lang w:eastAsia="ar-SA"/>
              </w:rPr>
              <w: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sidR="00A314CC">
              <w:rPr>
                <w:rFonts w:ascii="Times New Roman" w:eastAsiaTheme="minorEastAsia" w:hAnsi="Times New Roman"/>
                <w:sz w:val="24"/>
                <w:szCs w:val="24"/>
                <w:lang w:val="uk-UA" w:eastAsia="ru-RU"/>
              </w:rPr>
              <w:t xml:space="preserve">за </w:t>
            </w:r>
            <w:proofErr w:type="spellStart"/>
            <w:r w:rsidR="00A314CC">
              <w:rPr>
                <w:rFonts w:ascii="Times New Roman" w:eastAsiaTheme="minorEastAsia" w:hAnsi="Times New Roman"/>
                <w:sz w:val="24"/>
                <w:szCs w:val="24"/>
                <w:lang w:val="uk-UA" w:eastAsia="ru-RU"/>
              </w:rPr>
              <w:t>адресою</w:t>
            </w:r>
            <w:proofErr w:type="spellEnd"/>
            <w:r w:rsidR="00A314CC">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35012B">
              <w:rPr>
                <w:rFonts w:ascii="Times New Roman" w:eastAsia="Calibri" w:hAnsi="Times New Roman" w:cs="Times New Roman"/>
                <w:sz w:val="22"/>
                <w:szCs w:val="22"/>
                <w:lang w:val="uk-UA"/>
              </w:rPr>
              <w:t>31</w:t>
            </w:r>
            <w:r w:rsidR="008307A0" w:rsidRPr="0035012B">
              <w:rPr>
                <w:rFonts w:ascii="Times New Roman" w:eastAsia="Calibri" w:hAnsi="Times New Roman" w:cs="Times New Roman"/>
                <w:sz w:val="22"/>
                <w:szCs w:val="22"/>
                <w:lang w:val="uk-UA"/>
              </w:rPr>
              <w:t>.</w:t>
            </w:r>
            <w:r w:rsidR="00CD0A8F" w:rsidRPr="0035012B">
              <w:rPr>
                <w:rFonts w:ascii="Times New Roman" w:eastAsia="Calibri" w:hAnsi="Times New Roman" w:cs="Times New Roman"/>
                <w:sz w:val="22"/>
                <w:szCs w:val="22"/>
                <w:lang w:val="uk-UA"/>
              </w:rPr>
              <w:t>12</w:t>
            </w:r>
            <w:r w:rsidR="008A52D5" w:rsidRPr="0035012B">
              <w:rPr>
                <w:rFonts w:ascii="Times New Roman" w:eastAsia="Calibri" w:hAnsi="Times New Roman" w:cs="Times New Roman"/>
                <w:sz w:val="22"/>
                <w:szCs w:val="22"/>
                <w:lang w:val="uk-UA"/>
              </w:rPr>
              <w:t>.</w:t>
            </w:r>
            <w:r w:rsidR="007C296B" w:rsidRPr="0035012B">
              <w:rPr>
                <w:rFonts w:ascii="Times New Roman" w:eastAsia="Calibri" w:hAnsi="Times New Roman" w:cs="Times New Roman"/>
                <w:sz w:val="22"/>
                <w:szCs w:val="22"/>
                <w:lang w:val="uk-UA"/>
              </w:rPr>
              <w:t>2024</w:t>
            </w:r>
            <w:r w:rsidR="00FD32A3" w:rsidRPr="0035012B">
              <w:rPr>
                <w:rFonts w:ascii="Times New Roman" w:eastAsia="Calibri" w:hAnsi="Times New Roman" w:cs="Times New Roman"/>
                <w:sz w:val="22"/>
                <w:szCs w:val="22"/>
                <w:lang w:val="uk-UA"/>
              </w:rPr>
              <w:t xml:space="preserve"> </w:t>
            </w:r>
            <w:r w:rsidR="006A22DD" w:rsidRPr="0035012B">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 xml:space="preserve">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6C1F6C">
              <w:rPr>
                <w:rFonts w:ascii="Times New Roman" w:hAnsi="Times New Roman"/>
                <w:b/>
                <w:i/>
                <w:color w:val="FF0000"/>
                <w:sz w:val="24"/>
                <w:szCs w:val="24"/>
                <w:highlight w:val="yellow"/>
                <w:lang w:val="ru-RU"/>
              </w:rPr>
              <w:t>23</w:t>
            </w:r>
            <w:r w:rsidR="00F012CE">
              <w:rPr>
                <w:rFonts w:ascii="Times New Roman" w:hAnsi="Times New Roman"/>
                <w:b/>
                <w:i/>
                <w:color w:val="FF0000"/>
                <w:sz w:val="24"/>
                <w:szCs w:val="24"/>
                <w:highlight w:val="yellow"/>
                <w:lang w:val="ru-RU"/>
              </w:rPr>
              <w:t>.02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00774A5F" w:rsidRPr="00774A5F">
              <w:rPr>
                <w:rFonts w:ascii="Times New Roman" w:hAnsi="Times New Roman"/>
                <w:color w:val="000000"/>
                <w:u w:val="single"/>
              </w:rPr>
              <w:lastRenderedPageBreak/>
              <w:t>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lastRenderedPageBreak/>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B686F" w:rsidRDefault="00D30E69" w:rsidP="002E7034">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C1F6C" w:rsidRPr="006C1F6C" w:rsidRDefault="006C1F6C" w:rsidP="006C1F6C">
      <w:pPr>
        <w:tabs>
          <w:tab w:val="left" w:pos="4020"/>
        </w:tabs>
        <w:spacing w:after="0" w:line="240" w:lineRule="auto"/>
        <w:jc w:val="center"/>
        <w:rPr>
          <w:rFonts w:ascii="Times New Roman" w:hAnsi="Times New Roman"/>
          <w:b/>
          <w:bCs/>
          <w:i/>
          <w:sz w:val="24"/>
          <w:szCs w:val="24"/>
          <w:lang w:eastAsia="ar-SA"/>
        </w:rPr>
      </w:pPr>
      <w:r w:rsidRPr="006C1F6C">
        <w:rPr>
          <w:rFonts w:ascii="Times New Roman" w:hAnsi="Times New Roman"/>
          <w:b/>
          <w:bCs/>
          <w:i/>
          <w:sz w:val="24"/>
          <w:szCs w:val="24"/>
          <w:lang w:eastAsia="ar-SA"/>
        </w:rPr>
        <w:t>Конуси та бар’єри дорожні</w:t>
      </w:r>
    </w:p>
    <w:p w:rsidR="006C1F6C" w:rsidRPr="006C1F6C" w:rsidRDefault="006C1F6C" w:rsidP="006C1F6C">
      <w:pPr>
        <w:tabs>
          <w:tab w:val="left" w:pos="4020"/>
        </w:tabs>
        <w:spacing w:after="0" w:line="240" w:lineRule="auto"/>
        <w:jc w:val="center"/>
        <w:rPr>
          <w:rFonts w:ascii="Times New Roman" w:hAnsi="Times New Roman"/>
          <w:b/>
          <w:sz w:val="24"/>
          <w:szCs w:val="24"/>
          <w:lang w:eastAsia="ar-SA"/>
        </w:rPr>
      </w:pPr>
      <w:r w:rsidRPr="006C1F6C">
        <w:rPr>
          <w:rFonts w:ascii="Times New Roman" w:hAnsi="Times New Roman"/>
          <w:b/>
          <w:bCs/>
          <w:sz w:val="24"/>
          <w:szCs w:val="24"/>
          <w:lang w:eastAsia="ar-SA"/>
        </w:rPr>
        <w:t>за кодом CPV за ДК 021:2015 34920000-2 Дорожнє обладнання</w:t>
      </w:r>
    </w:p>
    <w:p w:rsidR="00EB686F" w:rsidRPr="00FF4FBA" w:rsidRDefault="00EB686F" w:rsidP="00FF4FBA">
      <w:pPr>
        <w:suppressAutoHyphens/>
        <w:spacing w:after="0" w:line="240" w:lineRule="auto"/>
        <w:rPr>
          <w:rFonts w:ascii="Times New Roman" w:hAnsi="Times New Roman"/>
          <w:b/>
          <w:sz w:val="24"/>
          <w:szCs w:val="24"/>
          <w:lang w:eastAsia="ar-SA"/>
        </w:rPr>
      </w:pPr>
    </w:p>
    <w:p w:rsidR="00C5473C" w:rsidRDefault="00EC0DEA" w:rsidP="002E7034">
      <w:pPr>
        <w:tabs>
          <w:tab w:val="left" w:pos="1845"/>
        </w:tabs>
        <w:suppressAutoHyphens/>
        <w:spacing w:after="0" w:line="240" w:lineRule="auto"/>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5"/>
        <w:gridCol w:w="5354"/>
        <w:gridCol w:w="992"/>
        <w:gridCol w:w="851"/>
      </w:tblGrid>
      <w:tr w:rsidR="006C1F6C" w:rsidRPr="006C1F6C" w:rsidTr="006C1F6C">
        <w:trPr>
          <w:trHeight w:val="557"/>
        </w:trPr>
        <w:tc>
          <w:tcPr>
            <w:tcW w:w="567" w:type="dxa"/>
            <w:shd w:val="clear" w:color="auto" w:fill="auto"/>
          </w:tcPr>
          <w:p w:rsidR="006C1F6C" w:rsidRPr="006C1F6C" w:rsidRDefault="006C1F6C" w:rsidP="006C1F6C">
            <w:pPr>
              <w:suppressAutoHyphens/>
              <w:overflowPunct w:val="0"/>
              <w:autoSpaceDE w:val="0"/>
              <w:autoSpaceDN w:val="0"/>
              <w:adjustRightInd w:val="0"/>
              <w:spacing w:after="0" w:line="100" w:lineRule="atLeast"/>
              <w:jc w:val="right"/>
              <w:textAlignment w:val="baseline"/>
              <w:rPr>
                <w:rFonts w:ascii="Times New Roman" w:hAnsi="Times New Roman"/>
                <w:b/>
                <w:sz w:val="24"/>
                <w:szCs w:val="20"/>
              </w:rPr>
            </w:pPr>
            <w:r w:rsidRPr="006C1F6C">
              <w:rPr>
                <w:rFonts w:ascii="Times New Roman" w:hAnsi="Times New Roman"/>
                <w:b/>
                <w:sz w:val="24"/>
                <w:szCs w:val="20"/>
              </w:rPr>
              <w:t>№ п/п</w:t>
            </w:r>
          </w:p>
        </w:tc>
        <w:tc>
          <w:tcPr>
            <w:tcW w:w="2585" w:type="dxa"/>
            <w:shd w:val="clear" w:color="auto" w:fill="auto"/>
            <w:vAlign w:val="center"/>
          </w:tcPr>
          <w:p w:rsidR="006C1F6C" w:rsidRPr="006C1F6C" w:rsidRDefault="006C1F6C" w:rsidP="006C1F6C">
            <w:pPr>
              <w:spacing w:line="240" w:lineRule="auto"/>
              <w:jc w:val="center"/>
              <w:rPr>
                <w:rFonts w:ascii="Times New Roman" w:eastAsiaTheme="minorHAnsi" w:hAnsi="Times New Roman" w:cstheme="minorBidi"/>
                <w:b/>
                <w:bCs/>
                <w:sz w:val="24"/>
                <w:lang w:eastAsia="ru-RU"/>
              </w:rPr>
            </w:pPr>
            <w:r w:rsidRPr="006C1F6C">
              <w:rPr>
                <w:rFonts w:ascii="Times New Roman" w:eastAsiaTheme="minorHAnsi" w:hAnsi="Times New Roman" w:cstheme="minorBidi"/>
                <w:b/>
                <w:bCs/>
                <w:sz w:val="24"/>
                <w:lang w:eastAsia="ru-RU"/>
              </w:rPr>
              <w:t>Назва предмету</w:t>
            </w:r>
          </w:p>
        </w:tc>
        <w:tc>
          <w:tcPr>
            <w:tcW w:w="5354" w:type="dxa"/>
            <w:shd w:val="clear" w:color="auto" w:fill="auto"/>
            <w:vAlign w:val="center"/>
          </w:tcPr>
          <w:p w:rsidR="006C1F6C" w:rsidRPr="006C1F6C" w:rsidRDefault="006C1F6C" w:rsidP="006C1F6C">
            <w:pPr>
              <w:spacing w:line="240" w:lineRule="auto"/>
              <w:jc w:val="center"/>
              <w:rPr>
                <w:rFonts w:ascii="Times New Roman" w:eastAsiaTheme="minorHAnsi" w:hAnsi="Times New Roman" w:cstheme="minorBidi"/>
                <w:b/>
                <w:bCs/>
                <w:sz w:val="24"/>
                <w:lang w:eastAsia="ru-RU"/>
              </w:rPr>
            </w:pPr>
            <w:r w:rsidRPr="006C1F6C">
              <w:rPr>
                <w:rFonts w:ascii="Times New Roman" w:eastAsiaTheme="minorHAnsi" w:hAnsi="Times New Roman" w:cstheme="minorBidi"/>
                <w:b/>
                <w:bCs/>
                <w:sz w:val="24"/>
                <w:lang w:eastAsia="ru-RU"/>
              </w:rPr>
              <w:t>Характеристика</w:t>
            </w:r>
          </w:p>
        </w:tc>
        <w:tc>
          <w:tcPr>
            <w:tcW w:w="992" w:type="dxa"/>
            <w:shd w:val="clear" w:color="auto" w:fill="auto"/>
            <w:vAlign w:val="center"/>
          </w:tcPr>
          <w:p w:rsidR="006C1F6C" w:rsidRPr="006C1F6C" w:rsidRDefault="006C1F6C" w:rsidP="006C1F6C">
            <w:pPr>
              <w:spacing w:line="240" w:lineRule="auto"/>
              <w:jc w:val="center"/>
              <w:rPr>
                <w:rFonts w:ascii="Times New Roman" w:eastAsiaTheme="minorHAnsi" w:hAnsi="Times New Roman" w:cstheme="minorBidi"/>
                <w:b/>
                <w:bCs/>
                <w:sz w:val="24"/>
                <w:lang w:eastAsia="ru-RU"/>
              </w:rPr>
            </w:pPr>
            <w:r w:rsidRPr="006C1F6C">
              <w:rPr>
                <w:rFonts w:ascii="Times New Roman" w:eastAsiaTheme="minorHAnsi" w:hAnsi="Times New Roman" w:cstheme="minorBidi"/>
                <w:b/>
                <w:bCs/>
                <w:sz w:val="24"/>
                <w:lang w:eastAsia="ru-RU"/>
              </w:rPr>
              <w:t>Од. виміру</w:t>
            </w:r>
          </w:p>
        </w:tc>
        <w:tc>
          <w:tcPr>
            <w:tcW w:w="851" w:type="dxa"/>
            <w:shd w:val="clear" w:color="auto" w:fill="auto"/>
          </w:tcPr>
          <w:p w:rsidR="006C1F6C" w:rsidRPr="006C1F6C" w:rsidRDefault="006C1F6C"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r w:rsidRPr="006C1F6C">
              <w:rPr>
                <w:rFonts w:ascii="Times New Roman" w:hAnsi="Times New Roman"/>
                <w:b/>
                <w:bCs/>
                <w:sz w:val="24"/>
                <w:szCs w:val="20"/>
                <w:lang w:eastAsia="ru-RU"/>
              </w:rPr>
              <w:t>К-сть</w:t>
            </w:r>
          </w:p>
        </w:tc>
      </w:tr>
      <w:tr w:rsidR="006C1F6C" w:rsidRPr="006C1F6C" w:rsidTr="006C1F6C">
        <w:trPr>
          <w:trHeight w:val="2963"/>
        </w:trPr>
        <w:tc>
          <w:tcPr>
            <w:tcW w:w="567" w:type="dxa"/>
            <w:shd w:val="clear" w:color="auto" w:fill="auto"/>
            <w:vAlign w:val="center"/>
          </w:tcPr>
          <w:p w:rsidR="006C1F6C" w:rsidRPr="006C1F6C" w:rsidRDefault="006C1F6C" w:rsidP="006C1F6C">
            <w:pPr>
              <w:spacing w:line="240" w:lineRule="auto"/>
              <w:jc w:val="center"/>
              <w:rPr>
                <w:rFonts w:ascii="Times New Roman" w:eastAsiaTheme="minorHAnsi" w:hAnsi="Times New Roman" w:cstheme="minorBidi"/>
                <w:sz w:val="24"/>
                <w:lang w:eastAsia="ru-RU"/>
              </w:rPr>
            </w:pPr>
            <w:r w:rsidRPr="006C1F6C">
              <w:rPr>
                <w:rFonts w:ascii="Times New Roman" w:eastAsiaTheme="minorHAnsi" w:hAnsi="Times New Roman" w:cstheme="minorBidi"/>
                <w:sz w:val="24"/>
                <w:lang w:eastAsia="ru-RU"/>
              </w:rPr>
              <w:t>1.</w:t>
            </w:r>
          </w:p>
        </w:tc>
        <w:tc>
          <w:tcPr>
            <w:tcW w:w="2585" w:type="dxa"/>
            <w:shd w:val="clear" w:color="auto" w:fill="auto"/>
          </w:tcPr>
          <w:p w:rsidR="006C1F6C" w:rsidRPr="00562CC0" w:rsidRDefault="006C1F6C" w:rsidP="006C1F6C">
            <w:pPr>
              <w:spacing w:line="240" w:lineRule="auto"/>
              <w:jc w:val="both"/>
              <w:rPr>
                <w:rFonts w:ascii="Times New Roman" w:eastAsiaTheme="minorHAnsi" w:hAnsi="Times New Roman"/>
                <w:lang w:eastAsia="ru-RU"/>
              </w:rPr>
            </w:pPr>
            <w:r w:rsidRPr="00562CC0">
              <w:rPr>
                <w:rFonts w:ascii="Times New Roman" w:eastAsiaTheme="minorHAnsi" w:hAnsi="Times New Roman"/>
                <w:noProof/>
                <w:lang w:val="ru-RU" w:eastAsia="ru-RU"/>
              </w:rPr>
              <w:drawing>
                <wp:anchor distT="0" distB="0" distL="114300" distR="114300" simplePos="0" relativeHeight="251662336" behindDoc="0" locked="0" layoutInCell="1" allowOverlap="1" wp14:anchorId="6A7DA5B2" wp14:editId="714A99F8">
                  <wp:simplePos x="0" y="0"/>
                  <wp:positionH relativeFrom="column">
                    <wp:posOffset>75565</wp:posOffset>
                  </wp:positionH>
                  <wp:positionV relativeFrom="paragraph">
                    <wp:posOffset>532130</wp:posOffset>
                  </wp:positionV>
                  <wp:extent cx="1257300" cy="12573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CC0" w:rsidRPr="00562CC0">
              <w:rPr>
                <w:rFonts w:ascii="Times New Roman" w:eastAsiaTheme="minorHAnsi" w:hAnsi="Times New Roman"/>
                <w:b/>
                <w:bCs/>
                <w:color w:val="000000"/>
                <w:lang w:eastAsia="en-US"/>
              </w:rPr>
              <w:t>Б</w:t>
            </w:r>
            <w:r w:rsidRPr="00562CC0">
              <w:rPr>
                <w:rFonts w:ascii="Times New Roman" w:eastAsiaTheme="minorHAnsi" w:hAnsi="Times New Roman"/>
                <w:b/>
                <w:bCs/>
                <w:color w:val="000000"/>
                <w:lang w:eastAsia="en-US"/>
              </w:rPr>
              <w:t>ар’єр огороджувальний з підставками</w:t>
            </w:r>
          </w:p>
        </w:tc>
        <w:tc>
          <w:tcPr>
            <w:tcW w:w="5354" w:type="dxa"/>
            <w:shd w:val="clear" w:color="auto" w:fill="auto"/>
          </w:tcPr>
          <w:p w:rsidR="006C1F6C" w:rsidRPr="006C1F6C" w:rsidRDefault="006C1F6C" w:rsidP="006C1F6C">
            <w:pPr>
              <w:spacing w:after="0" w:line="240" w:lineRule="auto"/>
              <w:rPr>
                <w:rFonts w:ascii="Times New Roman" w:hAnsi="Times New Roman"/>
                <w:color w:val="000000"/>
                <w:sz w:val="24"/>
                <w:szCs w:val="24"/>
                <w:lang w:eastAsia="ru-RU"/>
              </w:rPr>
            </w:pPr>
            <w:proofErr w:type="spellStart"/>
            <w:r w:rsidRPr="006C1F6C">
              <w:rPr>
                <w:rFonts w:ascii="Times New Roman" w:hAnsi="Times New Roman"/>
                <w:color w:val="000000"/>
                <w:sz w:val="24"/>
                <w:szCs w:val="24"/>
                <w:lang w:val="ru-RU" w:eastAsia="ru-RU"/>
              </w:rPr>
              <w:t>Висота</w:t>
            </w:r>
            <w:proofErr w:type="spellEnd"/>
            <w:r w:rsidRPr="006C1F6C">
              <w:rPr>
                <w:rFonts w:ascii="Times New Roman" w:hAnsi="Times New Roman"/>
                <w:color w:val="000000"/>
                <w:sz w:val="24"/>
                <w:szCs w:val="24"/>
                <w:lang w:val="ru-RU" w:eastAsia="ru-RU"/>
              </w:rPr>
              <w:t xml:space="preserve"> – 1000 мм</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Довжина</w:t>
            </w:r>
            <w:proofErr w:type="spellEnd"/>
            <w:r w:rsidRPr="006C1F6C">
              <w:rPr>
                <w:rFonts w:ascii="Times New Roman" w:hAnsi="Times New Roman"/>
                <w:color w:val="000000"/>
                <w:sz w:val="24"/>
                <w:szCs w:val="24"/>
                <w:lang w:val="ru-RU" w:eastAsia="ru-RU"/>
              </w:rPr>
              <w:t xml:space="preserve"> – 1500 мм</w:t>
            </w:r>
          </w:p>
          <w:p w:rsidR="006C1F6C" w:rsidRPr="006C1F6C" w:rsidRDefault="006C1F6C" w:rsidP="006C1F6C">
            <w:pPr>
              <w:spacing w:after="0" w:line="240" w:lineRule="auto"/>
              <w:rPr>
                <w:rFonts w:ascii="Times New Roman" w:hAnsi="Times New Roman"/>
                <w:sz w:val="24"/>
                <w:szCs w:val="24"/>
                <w:lang w:val="ru-RU" w:eastAsia="ru-RU"/>
              </w:rPr>
            </w:pPr>
            <w:r w:rsidRPr="006C1F6C">
              <w:rPr>
                <w:rFonts w:ascii="Times New Roman" w:hAnsi="Times New Roman"/>
                <w:color w:val="000000"/>
                <w:sz w:val="24"/>
                <w:szCs w:val="24"/>
                <w:lang w:val="ru-RU" w:eastAsia="ru-RU"/>
              </w:rPr>
              <w:t>Вага – 12 кг</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Матеріали</w:t>
            </w:r>
            <w:proofErr w:type="spellEnd"/>
            <w:r w:rsidRPr="006C1F6C">
              <w:rPr>
                <w:rFonts w:ascii="Times New Roman" w:hAnsi="Times New Roman"/>
                <w:color w:val="000000"/>
                <w:sz w:val="24"/>
                <w:szCs w:val="24"/>
                <w:lang w:val="ru-RU" w:eastAsia="ru-RU"/>
              </w:rPr>
              <w:t xml:space="preserve"> – </w:t>
            </w:r>
            <w:proofErr w:type="spellStart"/>
            <w:r w:rsidRPr="006C1F6C">
              <w:rPr>
                <w:rFonts w:ascii="Times New Roman" w:hAnsi="Times New Roman"/>
                <w:color w:val="000000"/>
                <w:sz w:val="24"/>
                <w:szCs w:val="24"/>
                <w:lang w:val="ru-RU" w:eastAsia="ru-RU"/>
              </w:rPr>
              <w:t>високоякісний</w:t>
            </w:r>
            <w:proofErr w:type="spellEnd"/>
            <w:r w:rsidRPr="006C1F6C">
              <w:rPr>
                <w:rFonts w:ascii="Times New Roman" w:hAnsi="Times New Roman"/>
                <w:color w:val="000000"/>
                <w:sz w:val="24"/>
                <w:szCs w:val="24"/>
                <w:lang w:val="ru-RU" w:eastAsia="ru-RU"/>
              </w:rPr>
              <w:t xml:space="preserve"> пластик (</w:t>
            </w:r>
            <w:proofErr w:type="spellStart"/>
            <w:r w:rsidRPr="006C1F6C">
              <w:rPr>
                <w:rFonts w:ascii="Times New Roman" w:hAnsi="Times New Roman"/>
                <w:color w:val="000000"/>
                <w:sz w:val="24"/>
                <w:szCs w:val="24"/>
                <w:lang w:val="ru-RU" w:eastAsia="ru-RU"/>
              </w:rPr>
              <w:t>полівінілхлорид</w:t>
            </w:r>
            <w:proofErr w:type="spellEnd"/>
            <w:r w:rsidRPr="006C1F6C">
              <w:rPr>
                <w:rFonts w:ascii="Times New Roman" w:hAnsi="Times New Roman"/>
                <w:color w:val="000000"/>
                <w:sz w:val="24"/>
                <w:szCs w:val="24"/>
                <w:lang w:val="ru-RU" w:eastAsia="ru-RU"/>
              </w:rPr>
              <w:t>)</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Світлоповертальні</w:t>
            </w:r>
            <w:proofErr w:type="spellEnd"/>
            <w:r w:rsidRPr="006C1F6C">
              <w:rPr>
                <w:rFonts w:ascii="Times New Roman" w:hAnsi="Times New Roman"/>
                <w:color w:val="000000"/>
                <w:sz w:val="24"/>
                <w:szCs w:val="24"/>
                <w:lang w:val="ru-RU" w:eastAsia="ru-RU"/>
              </w:rPr>
              <w:t xml:space="preserve"> </w:t>
            </w:r>
            <w:proofErr w:type="spellStart"/>
            <w:r w:rsidRPr="006C1F6C">
              <w:rPr>
                <w:rFonts w:ascii="Times New Roman" w:hAnsi="Times New Roman"/>
                <w:color w:val="000000"/>
                <w:sz w:val="24"/>
                <w:szCs w:val="24"/>
                <w:lang w:val="ru-RU" w:eastAsia="ru-RU"/>
              </w:rPr>
              <w:t>елементи</w:t>
            </w:r>
            <w:proofErr w:type="spellEnd"/>
            <w:r w:rsidRPr="006C1F6C">
              <w:rPr>
                <w:rFonts w:ascii="Times New Roman" w:hAnsi="Times New Roman"/>
                <w:color w:val="000000"/>
                <w:sz w:val="24"/>
                <w:szCs w:val="24"/>
                <w:lang w:val="ru-RU" w:eastAsia="ru-RU"/>
              </w:rPr>
              <w:t xml:space="preserve"> – 4 </w:t>
            </w:r>
            <w:proofErr w:type="spellStart"/>
            <w:r w:rsidRPr="006C1F6C">
              <w:rPr>
                <w:rFonts w:ascii="Times New Roman" w:hAnsi="Times New Roman"/>
                <w:color w:val="000000"/>
                <w:sz w:val="24"/>
                <w:szCs w:val="24"/>
                <w:lang w:val="ru-RU" w:eastAsia="ru-RU"/>
              </w:rPr>
              <w:t>смуги</w:t>
            </w:r>
            <w:proofErr w:type="spellEnd"/>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Температурний</w:t>
            </w:r>
            <w:proofErr w:type="spellEnd"/>
            <w:r w:rsidRPr="006C1F6C">
              <w:rPr>
                <w:rFonts w:ascii="Times New Roman" w:hAnsi="Times New Roman"/>
                <w:color w:val="000000"/>
                <w:sz w:val="24"/>
                <w:szCs w:val="24"/>
                <w:lang w:val="ru-RU" w:eastAsia="ru-RU"/>
              </w:rPr>
              <w:t xml:space="preserve"> режим - -20°С до +60°С</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З’єднувачі</w:t>
            </w:r>
            <w:proofErr w:type="spellEnd"/>
            <w:r w:rsidRPr="006C1F6C">
              <w:rPr>
                <w:rFonts w:ascii="Times New Roman" w:hAnsi="Times New Roman"/>
                <w:color w:val="000000"/>
                <w:sz w:val="24"/>
                <w:szCs w:val="24"/>
                <w:lang w:val="ru-RU" w:eastAsia="ru-RU"/>
              </w:rPr>
              <w:t xml:space="preserve"> – для </w:t>
            </w:r>
            <w:proofErr w:type="spellStart"/>
            <w:r w:rsidRPr="006C1F6C">
              <w:rPr>
                <w:rFonts w:ascii="Times New Roman" w:hAnsi="Times New Roman"/>
                <w:color w:val="000000"/>
                <w:sz w:val="24"/>
                <w:szCs w:val="24"/>
                <w:lang w:val="ru-RU" w:eastAsia="ru-RU"/>
              </w:rPr>
              <w:t>фіксації</w:t>
            </w:r>
            <w:proofErr w:type="spellEnd"/>
            <w:r w:rsidRPr="006C1F6C">
              <w:rPr>
                <w:rFonts w:ascii="Times New Roman" w:hAnsi="Times New Roman"/>
                <w:color w:val="000000"/>
                <w:sz w:val="24"/>
                <w:szCs w:val="24"/>
                <w:lang w:val="ru-RU" w:eastAsia="ru-RU"/>
              </w:rPr>
              <w:t xml:space="preserve"> </w:t>
            </w:r>
            <w:proofErr w:type="spellStart"/>
            <w:r w:rsidRPr="006C1F6C">
              <w:rPr>
                <w:rFonts w:ascii="Times New Roman" w:hAnsi="Times New Roman"/>
                <w:color w:val="000000"/>
                <w:sz w:val="24"/>
                <w:szCs w:val="24"/>
                <w:lang w:val="ru-RU" w:eastAsia="ru-RU"/>
              </w:rPr>
              <w:t>мають</w:t>
            </w:r>
            <w:proofErr w:type="spellEnd"/>
            <w:r w:rsidRPr="006C1F6C">
              <w:rPr>
                <w:rFonts w:ascii="Times New Roman" w:hAnsi="Times New Roman"/>
                <w:color w:val="000000"/>
                <w:sz w:val="24"/>
                <w:szCs w:val="24"/>
                <w:lang w:val="ru-RU" w:eastAsia="ru-RU"/>
              </w:rPr>
              <w:t xml:space="preserve"> два </w:t>
            </w:r>
            <w:proofErr w:type="spellStart"/>
            <w:r w:rsidRPr="006C1F6C">
              <w:rPr>
                <w:rFonts w:ascii="Times New Roman" w:hAnsi="Times New Roman"/>
                <w:color w:val="000000"/>
                <w:sz w:val="24"/>
                <w:szCs w:val="24"/>
                <w:lang w:val="ru-RU" w:eastAsia="ru-RU"/>
              </w:rPr>
              <w:t>кріпильні</w:t>
            </w:r>
            <w:proofErr w:type="spellEnd"/>
            <w:r w:rsidRPr="006C1F6C">
              <w:rPr>
                <w:rFonts w:ascii="Times New Roman" w:hAnsi="Times New Roman"/>
                <w:color w:val="000000"/>
                <w:sz w:val="24"/>
                <w:szCs w:val="24"/>
                <w:lang w:val="ru-RU" w:eastAsia="ru-RU"/>
              </w:rPr>
              <w:t xml:space="preserve"> </w:t>
            </w:r>
            <w:proofErr w:type="spellStart"/>
            <w:r w:rsidRPr="006C1F6C">
              <w:rPr>
                <w:rFonts w:ascii="Times New Roman" w:hAnsi="Times New Roman"/>
                <w:color w:val="000000"/>
                <w:sz w:val="24"/>
                <w:szCs w:val="24"/>
                <w:lang w:val="ru-RU" w:eastAsia="ru-RU"/>
              </w:rPr>
              <w:t>елементи</w:t>
            </w:r>
            <w:proofErr w:type="spellEnd"/>
          </w:p>
          <w:p w:rsidR="006C1F6C" w:rsidRPr="006C1F6C" w:rsidRDefault="006C1F6C" w:rsidP="006C1F6C">
            <w:pPr>
              <w:spacing w:line="240" w:lineRule="auto"/>
              <w:jc w:val="both"/>
              <w:rPr>
                <w:rFonts w:ascii="Times New Roman" w:eastAsiaTheme="minorHAnsi" w:hAnsi="Times New Roman" w:cstheme="minorBidi"/>
                <w:lang w:val="ru-RU" w:eastAsia="en-US"/>
              </w:rPr>
            </w:pPr>
          </w:p>
        </w:tc>
        <w:tc>
          <w:tcPr>
            <w:tcW w:w="992" w:type="dxa"/>
            <w:shd w:val="clear" w:color="auto" w:fill="auto"/>
          </w:tcPr>
          <w:p w:rsidR="00562CC0" w:rsidRDefault="00562CC0" w:rsidP="006C1F6C">
            <w:pPr>
              <w:suppressAutoHyphens/>
              <w:overflowPunct w:val="0"/>
              <w:autoSpaceDE w:val="0"/>
              <w:autoSpaceDN w:val="0"/>
              <w:adjustRightInd w:val="0"/>
              <w:spacing w:before="100" w:after="0" w:line="100" w:lineRule="atLeast"/>
              <w:ind w:right="142"/>
              <w:jc w:val="center"/>
              <w:textAlignment w:val="baseline"/>
              <w:rPr>
                <w:rFonts w:ascii="Times New Roman" w:hAnsi="Times New Roman"/>
                <w:b/>
                <w:color w:val="000000"/>
                <w:sz w:val="24"/>
                <w:szCs w:val="20"/>
              </w:rPr>
            </w:pPr>
          </w:p>
          <w:p w:rsidR="00562CC0" w:rsidRDefault="00562CC0" w:rsidP="006C1F6C">
            <w:pPr>
              <w:suppressAutoHyphens/>
              <w:overflowPunct w:val="0"/>
              <w:autoSpaceDE w:val="0"/>
              <w:autoSpaceDN w:val="0"/>
              <w:adjustRightInd w:val="0"/>
              <w:spacing w:before="100" w:after="0" w:line="100" w:lineRule="atLeast"/>
              <w:ind w:right="142"/>
              <w:jc w:val="center"/>
              <w:textAlignment w:val="baseline"/>
              <w:rPr>
                <w:rFonts w:ascii="Times New Roman" w:hAnsi="Times New Roman"/>
                <w:b/>
                <w:color w:val="000000"/>
                <w:sz w:val="24"/>
                <w:szCs w:val="20"/>
              </w:rPr>
            </w:pPr>
          </w:p>
          <w:p w:rsidR="006C1F6C" w:rsidRPr="006C1F6C" w:rsidRDefault="006C1F6C" w:rsidP="006C1F6C">
            <w:pPr>
              <w:suppressAutoHyphens/>
              <w:overflowPunct w:val="0"/>
              <w:autoSpaceDE w:val="0"/>
              <w:autoSpaceDN w:val="0"/>
              <w:adjustRightInd w:val="0"/>
              <w:spacing w:before="100" w:after="0" w:line="100" w:lineRule="atLeast"/>
              <w:ind w:right="142"/>
              <w:jc w:val="center"/>
              <w:textAlignment w:val="baseline"/>
              <w:rPr>
                <w:rFonts w:ascii="Times New Roman" w:hAnsi="Times New Roman"/>
                <w:b/>
                <w:sz w:val="24"/>
                <w:szCs w:val="20"/>
              </w:rPr>
            </w:pPr>
            <w:proofErr w:type="spellStart"/>
            <w:r w:rsidRPr="006C1F6C">
              <w:rPr>
                <w:rFonts w:ascii="Times New Roman" w:hAnsi="Times New Roman"/>
                <w:b/>
                <w:color w:val="000000"/>
                <w:sz w:val="24"/>
                <w:szCs w:val="20"/>
              </w:rPr>
              <w:t>шт</w:t>
            </w:r>
            <w:proofErr w:type="spellEnd"/>
          </w:p>
        </w:tc>
        <w:tc>
          <w:tcPr>
            <w:tcW w:w="851" w:type="dxa"/>
            <w:shd w:val="clear" w:color="auto" w:fill="auto"/>
          </w:tcPr>
          <w:p w:rsidR="00562CC0" w:rsidRDefault="00562CC0"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p>
          <w:p w:rsidR="00562CC0" w:rsidRDefault="00562CC0"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p>
          <w:p w:rsidR="00562CC0" w:rsidRDefault="00562CC0"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p>
          <w:p w:rsidR="006C1F6C" w:rsidRPr="006C1F6C" w:rsidRDefault="00562CC0" w:rsidP="00562CC0">
            <w:pPr>
              <w:suppressAutoHyphens/>
              <w:overflowPunct w:val="0"/>
              <w:autoSpaceDE w:val="0"/>
              <w:autoSpaceDN w:val="0"/>
              <w:adjustRightInd w:val="0"/>
              <w:spacing w:after="0" w:line="100" w:lineRule="atLeast"/>
              <w:textAlignment w:val="baseline"/>
              <w:rPr>
                <w:rFonts w:ascii="Times New Roman" w:hAnsi="Times New Roman"/>
                <w:b/>
                <w:sz w:val="24"/>
                <w:szCs w:val="20"/>
              </w:rPr>
            </w:pPr>
            <w:r>
              <w:rPr>
                <w:rFonts w:ascii="Times New Roman" w:hAnsi="Times New Roman"/>
                <w:b/>
                <w:sz w:val="24"/>
                <w:szCs w:val="20"/>
              </w:rPr>
              <w:t>4</w:t>
            </w:r>
            <w:r w:rsidR="006C1F6C" w:rsidRPr="006C1F6C">
              <w:rPr>
                <w:rFonts w:ascii="Times New Roman" w:hAnsi="Times New Roman"/>
                <w:b/>
                <w:sz w:val="24"/>
                <w:szCs w:val="20"/>
              </w:rPr>
              <w:t>0</w:t>
            </w:r>
          </w:p>
        </w:tc>
      </w:tr>
      <w:tr w:rsidR="006C1F6C" w:rsidRPr="006C1F6C" w:rsidTr="006C1F6C">
        <w:trPr>
          <w:trHeight w:val="2413"/>
        </w:trPr>
        <w:tc>
          <w:tcPr>
            <w:tcW w:w="567" w:type="dxa"/>
            <w:tcBorders>
              <w:bottom w:val="single" w:sz="4" w:space="0" w:color="auto"/>
            </w:tcBorders>
            <w:shd w:val="clear" w:color="auto" w:fill="auto"/>
            <w:vAlign w:val="center"/>
          </w:tcPr>
          <w:p w:rsidR="006C1F6C" w:rsidRPr="006C1F6C" w:rsidRDefault="006C1F6C" w:rsidP="006C1F6C">
            <w:pPr>
              <w:spacing w:after="0" w:line="240" w:lineRule="auto"/>
              <w:jc w:val="center"/>
              <w:rPr>
                <w:rFonts w:ascii="Times New Roman" w:eastAsiaTheme="minorHAnsi" w:hAnsi="Times New Roman" w:cstheme="minorBidi"/>
                <w:sz w:val="24"/>
                <w:lang w:eastAsia="ru-RU"/>
              </w:rPr>
            </w:pPr>
            <w:r w:rsidRPr="006C1F6C">
              <w:rPr>
                <w:rFonts w:ascii="Times New Roman" w:eastAsiaTheme="minorHAnsi" w:hAnsi="Times New Roman" w:cstheme="minorBidi"/>
                <w:sz w:val="24"/>
                <w:lang w:eastAsia="ru-RU"/>
              </w:rPr>
              <w:t>2.</w:t>
            </w:r>
          </w:p>
        </w:tc>
        <w:tc>
          <w:tcPr>
            <w:tcW w:w="2585" w:type="dxa"/>
            <w:tcBorders>
              <w:bottom w:val="single" w:sz="4" w:space="0" w:color="auto"/>
            </w:tcBorders>
            <w:shd w:val="clear" w:color="auto" w:fill="auto"/>
          </w:tcPr>
          <w:p w:rsidR="006C1F6C" w:rsidRPr="006C1F6C" w:rsidRDefault="006C1F6C" w:rsidP="00562CC0">
            <w:pPr>
              <w:spacing w:after="0" w:line="240" w:lineRule="auto"/>
              <w:rPr>
                <w:rFonts w:ascii="Times New Roman" w:hAnsi="Times New Roman"/>
                <w:sz w:val="24"/>
                <w:szCs w:val="24"/>
                <w:lang w:val="ru-RU" w:eastAsia="ru-RU"/>
              </w:rPr>
            </w:pPr>
            <w:r w:rsidRPr="006C1F6C">
              <w:rPr>
                <w:rFonts w:ascii="Times New Roman" w:hAnsi="Times New Roman"/>
                <w:b/>
                <w:bCs/>
                <w:color w:val="000000"/>
                <w:sz w:val="24"/>
                <w:szCs w:val="24"/>
                <w:lang w:val="ru-RU" w:eastAsia="ru-RU"/>
              </w:rPr>
              <w:t xml:space="preserve">Конус </w:t>
            </w:r>
            <w:proofErr w:type="spellStart"/>
            <w:r w:rsidRPr="006C1F6C">
              <w:rPr>
                <w:rFonts w:ascii="Times New Roman" w:hAnsi="Times New Roman"/>
                <w:b/>
                <w:bCs/>
                <w:color w:val="000000"/>
                <w:sz w:val="24"/>
                <w:szCs w:val="24"/>
                <w:lang w:val="ru-RU" w:eastAsia="ru-RU"/>
              </w:rPr>
              <w:t>дорожній</w:t>
            </w:r>
            <w:proofErr w:type="spellEnd"/>
            <w:r w:rsidRPr="006C1F6C">
              <w:rPr>
                <w:rFonts w:ascii="Times New Roman" w:hAnsi="Times New Roman"/>
                <w:b/>
                <w:bCs/>
                <w:color w:val="000000"/>
                <w:sz w:val="24"/>
                <w:szCs w:val="24"/>
                <w:lang w:val="ru-RU" w:eastAsia="ru-RU"/>
              </w:rPr>
              <w:t xml:space="preserve"> </w:t>
            </w:r>
            <w:proofErr w:type="spellStart"/>
            <w:r w:rsidRPr="006C1F6C">
              <w:rPr>
                <w:rFonts w:ascii="Times New Roman" w:hAnsi="Times New Roman"/>
                <w:b/>
                <w:bCs/>
                <w:color w:val="000000"/>
                <w:sz w:val="24"/>
                <w:szCs w:val="24"/>
                <w:lang w:val="ru-RU" w:eastAsia="ru-RU"/>
              </w:rPr>
              <w:t>пластиковий</w:t>
            </w:r>
            <w:proofErr w:type="spellEnd"/>
            <w:r w:rsidRPr="006C1F6C">
              <w:rPr>
                <w:rFonts w:ascii="Times New Roman" w:hAnsi="Times New Roman"/>
                <w:b/>
                <w:bCs/>
                <w:color w:val="000000"/>
                <w:sz w:val="24"/>
                <w:szCs w:val="24"/>
                <w:lang w:val="ru-RU" w:eastAsia="ru-RU"/>
              </w:rPr>
              <w:t xml:space="preserve"> </w:t>
            </w:r>
            <w:r w:rsidRPr="006C1F6C">
              <w:rPr>
                <w:rFonts w:ascii="Times New Roman" w:hAnsi="Times New Roman"/>
                <w:b/>
                <w:bCs/>
                <w:color w:val="000000"/>
                <w:sz w:val="24"/>
                <w:szCs w:val="24"/>
                <w:lang w:eastAsia="ru-RU"/>
              </w:rPr>
              <w:t>500</w:t>
            </w:r>
            <w:r w:rsidRPr="006C1F6C">
              <w:rPr>
                <w:rFonts w:ascii="Times New Roman" w:hAnsi="Times New Roman"/>
                <w:b/>
                <w:bCs/>
                <w:color w:val="000000"/>
                <w:sz w:val="24"/>
                <w:szCs w:val="24"/>
                <w:lang w:val="ru-RU" w:eastAsia="ru-RU"/>
              </w:rPr>
              <w:t xml:space="preserve"> </w:t>
            </w:r>
            <w:r w:rsidRPr="006C1F6C">
              <w:rPr>
                <w:rFonts w:ascii="Times New Roman" w:hAnsi="Times New Roman"/>
                <w:b/>
                <w:bCs/>
                <w:color w:val="000000"/>
                <w:sz w:val="24"/>
                <w:szCs w:val="24"/>
                <w:lang w:eastAsia="ru-RU"/>
              </w:rPr>
              <w:t>м</w:t>
            </w:r>
            <w:r w:rsidRPr="006C1F6C">
              <w:rPr>
                <w:rFonts w:ascii="Times New Roman" w:hAnsi="Times New Roman"/>
                <w:b/>
                <w:bCs/>
                <w:color w:val="000000"/>
                <w:sz w:val="24"/>
                <w:szCs w:val="24"/>
                <w:lang w:val="ru-RU" w:eastAsia="ru-RU"/>
              </w:rPr>
              <w:t xml:space="preserve">м </w:t>
            </w:r>
          </w:p>
          <w:p w:rsidR="006C1F6C" w:rsidRPr="006C1F6C" w:rsidRDefault="006C1F6C" w:rsidP="006C1F6C">
            <w:pPr>
              <w:spacing w:after="0" w:line="240" w:lineRule="auto"/>
              <w:jc w:val="both"/>
              <w:rPr>
                <w:rFonts w:ascii="Times New Roman" w:eastAsiaTheme="minorHAnsi" w:hAnsi="Times New Roman" w:cstheme="minorBidi"/>
                <w:lang w:eastAsia="ru-RU"/>
              </w:rPr>
            </w:pPr>
            <w:r w:rsidRPr="006C1F6C">
              <w:rPr>
                <w:rFonts w:asciiTheme="minorHAnsi" w:eastAsiaTheme="minorHAnsi" w:hAnsiTheme="minorHAnsi" w:cstheme="minorBidi"/>
                <w:noProof/>
                <w:lang w:val="ru-RU" w:eastAsia="ru-RU"/>
              </w:rPr>
              <w:drawing>
                <wp:anchor distT="0" distB="0" distL="114300" distR="114300" simplePos="0" relativeHeight="251661312" behindDoc="1" locked="0" layoutInCell="1" allowOverlap="1" wp14:anchorId="5601A60B" wp14:editId="184BE404">
                  <wp:simplePos x="0" y="0"/>
                  <wp:positionH relativeFrom="column">
                    <wp:posOffset>18415</wp:posOffset>
                  </wp:positionH>
                  <wp:positionV relativeFrom="paragraph">
                    <wp:posOffset>37465</wp:posOffset>
                  </wp:positionV>
                  <wp:extent cx="678180" cy="1249680"/>
                  <wp:effectExtent l="0" t="0" r="7620" b="7620"/>
                  <wp:wrapTight wrapText="bothSides">
                    <wp:wrapPolygon edited="0">
                      <wp:start x="0" y="0"/>
                      <wp:lineTo x="0" y="21402"/>
                      <wp:lineTo x="21236" y="21402"/>
                      <wp:lineTo x="2123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4" w:type="dxa"/>
            <w:tcBorders>
              <w:bottom w:val="single" w:sz="4" w:space="0" w:color="auto"/>
            </w:tcBorders>
            <w:shd w:val="clear" w:color="auto" w:fill="auto"/>
          </w:tcPr>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Висота</w:t>
            </w:r>
            <w:proofErr w:type="spellEnd"/>
            <w:r w:rsidRPr="006C1F6C">
              <w:rPr>
                <w:rFonts w:ascii="Times New Roman" w:hAnsi="Times New Roman"/>
                <w:color w:val="000000"/>
                <w:sz w:val="24"/>
                <w:szCs w:val="24"/>
                <w:lang w:val="ru-RU" w:eastAsia="ru-RU"/>
              </w:rPr>
              <w:t xml:space="preserve"> – </w:t>
            </w:r>
            <w:r w:rsidRPr="006C1F6C">
              <w:rPr>
                <w:rFonts w:ascii="Times New Roman" w:hAnsi="Times New Roman"/>
                <w:color w:val="000000"/>
                <w:sz w:val="24"/>
                <w:szCs w:val="24"/>
                <w:lang w:eastAsia="ru-RU"/>
              </w:rPr>
              <w:t>500</w:t>
            </w:r>
            <w:r w:rsidRPr="006C1F6C">
              <w:rPr>
                <w:rFonts w:ascii="Times New Roman" w:hAnsi="Times New Roman"/>
                <w:color w:val="000000"/>
                <w:sz w:val="24"/>
                <w:szCs w:val="24"/>
                <w:lang w:val="ru-RU" w:eastAsia="ru-RU"/>
              </w:rPr>
              <w:t xml:space="preserve"> мм</w:t>
            </w:r>
          </w:p>
          <w:p w:rsidR="006C1F6C" w:rsidRPr="006C1F6C" w:rsidRDefault="006C1F6C" w:rsidP="006C1F6C">
            <w:pPr>
              <w:spacing w:after="0" w:line="240" w:lineRule="auto"/>
              <w:rPr>
                <w:rFonts w:ascii="Times New Roman" w:hAnsi="Times New Roman"/>
                <w:color w:val="000000"/>
                <w:sz w:val="24"/>
                <w:szCs w:val="24"/>
                <w:lang w:eastAsia="ru-RU"/>
              </w:rPr>
            </w:pPr>
            <w:r w:rsidRPr="006C1F6C">
              <w:rPr>
                <w:rFonts w:ascii="Times New Roman" w:hAnsi="Times New Roman"/>
                <w:color w:val="000000"/>
                <w:sz w:val="24"/>
                <w:szCs w:val="24"/>
                <w:lang w:val="ru-RU" w:eastAsia="ru-RU"/>
              </w:rPr>
              <w:t xml:space="preserve">Вага – </w:t>
            </w:r>
            <w:r w:rsidRPr="006C1F6C">
              <w:rPr>
                <w:rFonts w:ascii="Times New Roman" w:hAnsi="Times New Roman"/>
                <w:color w:val="000000"/>
                <w:sz w:val="24"/>
                <w:szCs w:val="24"/>
                <w:lang w:eastAsia="ru-RU"/>
              </w:rPr>
              <w:t xml:space="preserve">не менше </w:t>
            </w:r>
            <w:r w:rsidRPr="006C1F6C">
              <w:rPr>
                <w:rFonts w:ascii="Times New Roman" w:hAnsi="Times New Roman"/>
                <w:color w:val="000000"/>
                <w:sz w:val="24"/>
                <w:szCs w:val="24"/>
                <w:lang w:val="ru-RU" w:eastAsia="ru-RU"/>
              </w:rPr>
              <w:t>1 к</w:t>
            </w:r>
            <w:r w:rsidRPr="006C1F6C">
              <w:rPr>
                <w:rFonts w:ascii="Times New Roman" w:hAnsi="Times New Roman"/>
                <w:color w:val="000000"/>
                <w:sz w:val="24"/>
                <w:szCs w:val="24"/>
                <w:lang w:eastAsia="ru-RU"/>
              </w:rPr>
              <w:t>г</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Габарити</w:t>
            </w:r>
            <w:proofErr w:type="spellEnd"/>
            <w:r w:rsidRPr="006C1F6C">
              <w:rPr>
                <w:rFonts w:ascii="Times New Roman" w:hAnsi="Times New Roman"/>
                <w:color w:val="000000"/>
                <w:sz w:val="24"/>
                <w:szCs w:val="24"/>
                <w:lang w:val="ru-RU" w:eastAsia="ru-RU"/>
              </w:rPr>
              <w:t xml:space="preserve"> </w:t>
            </w:r>
            <w:proofErr w:type="spellStart"/>
            <w:r w:rsidRPr="006C1F6C">
              <w:rPr>
                <w:rFonts w:ascii="Times New Roman" w:hAnsi="Times New Roman"/>
                <w:color w:val="000000"/>
                <w:sz w:val="24"/>
                <w:szCs w:val="24"/>
                <w:lang w:val="ru-RU" w:eastAsia="ru-RU"/>
              </w:rPr>
              <w:t>основи</w:t>
            </w:r>
            <w:proofErr w:type="spellEnd"/>
            <w:r w:rsidRPr="006C1F6C">
              <w:rPr>
                <w:rFonts w:ascii="Times New Roman" w:hAnsi="Times New Roman"/>
                <w:color w:val="000000"/>
                <w:sz w:val="24"/>
                <w:szCs w:val="24"/>
                <w:lang w:val="ru-RU" w:eastAsia="ru-RU"/>
              </w:rPr>
              <w:t xml:space="preserve"> – 32×32×50 см </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Матеріал</w:t>
            </w:r>
            <w:proofErr w:type="spellEnd"/>
            <w:r w:rsidRPr="006C1F6C">
              <w:rPr>
                <w:rFonts w:ascii="Times New Roman" w:hAnsi="Times New Roman"/>
                <w:color w:val="000000"/>
                <w:sz w:val="24"/>
                <w:szCs w:val="24"/>
                <w:lang w:eastAsia="ru-RU"/>
              </w:rPr>
              <w:t xml:space="preserve"> </w:t>
            </w:r>
            <w:proofErr w:type="spellStart"/>
            <w:r w:rsidRPr="006C1F6C">
              <w:rPr>
                <w:rFonts w:ascii="Times New Roman" w:hAnsi="Times New Roman"/>
                <w:color w:val="000000"/>
                <w:sz w:val="24"/>
                <w:szCs w:val="24"/>
                <w:lang w:val="ru-RU" w:eastAsia="ru-RU"/>
              </w:rPr>
              <w:t>Високоякісний</w:t>
            </w:r>
            <w:proofErr w:type="spellEnd"/>
            <w:r w:rsidRPr="006C1F6C">
              <w:rPr>
                <w:rFonts w:ascii="Times New Roman" w:hAnsi="Times New Roman"/>
                <w:color w:val="000000"/>
                <w:sz w:val="24"/>
                <w:szCs w:val="24"/>
                <w:lang w:val="ru-RU" w:eastAsia="ru-RU"/>
              </w:rPr>
              <w:t xml:space="preserve"> пластик</w:t>
            </w:r>
          </w:p>
          <w:p w:rsidR="006C1F6C" w:rsidRPr="006C1F6C" w:rsidRDefault="006C1F6C" w:rsidP="006C1F6C">
            <w:pPr>
              <w:spacing w:after="0" w:line="240" w:lineRule="auto"/>
              <w:rPr>
                <w:rFonts w:ascii="Times New Roman" w:hAnsi="Times New Roman"/>
                <w:sz w:val="24"/>
                <w:szCs w:val="24"/>
                <w:lang w:val="ru-RU" w:eastAsia="ru-RU"/>
              </w:rPr>
            </w:pPr>
            <w:proofErr w:type="spellStart"/>
            <w:r w:rsidRPr="006C1F6C">
              <w:rPr>
                <w:rFonts w:ascii="Times New Roman" w:hAnsi="Times New Roman"/>
                <w:color w:val="000000"/>
                <w:sz w:val="24"/>
                <w:szCs w:val="24"/>
                <w:lang w:val="ru-RU" w:eastAsia="ru-RU"/>
              </w:rPr>
              <w:t>Колір</w:t>
            </w:r>
            <w:proofErr w:type="spellEnd"/>
            <w:r w:rsidRPr="006C1F6C">
              <w:rPr>
                <w:rFonts w:ascii="Times New Roman" w:hAnsi="Times New Roman"/>
                <w:color w:val="000000"/>
                <w:sz w:val="24"/>
                <w:szCs w:val="24"/>
                <w:lang w:val="ru-RU" w:eastAsia="ru-RU"/>
              </w:rPr>
              <w:t xml:space="preserve"> - </w:t>
            </w:r>
            <w:proofErr w:type="spellStart"/>
            <w:r w:rsidRPr="006C1F6C">
              <w:rPr>
                <w:rFonts w:ascii="Times New Roman" w:hAnsi="Times New Roman"/>
                <w:color w:val="000000"/>
                <w:sz w:val="24"/>
                <w:szCs w:val="24"/>
                <w:lang w:val="ru-RU" w:eastAsia="ru-RU"/>
              </w:rPr>
              <w:t>помаранчевий</w:t>
            </w:r>
            <w:proofErr w:type="spellEnd"/>
          </w:p>
          <w:p w:rsidR="006C1F6C" w:rsidRPr="006C1F6C" w:rsidRDefault="006C1F6C" w:rsidP="006C1F6C">
            <w:pPr>
              <w:spacing w:after="0" w:line="240" w:lineRule="auto"/>
              <w:rPr>
                <w:rFonts w:ascii="Times New Roman" w:hAnsi="Times New Roman"/>
                <w:color w:val="000000"/>
                <w:sz w:val="24"/>
                <w:szCs w:val="24"/>
                <w:lang w:val="ru-RU" w:eastAsia="ru-RU"/>
              </w:rPr>
            </w:pPr>
            <w:proofErr w:type="spellStart"/>
            <w:r w:rsidRPr="006C1F6C">
              <w:rPr>
                <w:rFonts w:ascii="Times New Roman" w:hAnsi="Times New Roman"/>
                <w:color w:val="000000"/>
                <w:sz w:val="24"/>
                <w:szCs w:val="24"/>
                <w:lang w:val="ru-RU" w:eastAsia="ru-RU"/>
              </w:rPr>
              <w:t>Світлоповертальні</w:t>
            </w:r>
            <w:proofErr w:type="spellEnd"/>
            <w:r w:rsidRPr="006C1F6C">
              <w:rPr>
                <w:rFonts w:ascii="Times New Roman" w:hAnsi="Times New Roman"/>
                <w:color w:val="000000"/>
                <w:sz w:val="24"/>
                <w:szCs w:val="24"/>
                <w:lang w:val="ru-RU" w:eastAsia="ru-RU"/>
              </w:rPr>
              <w:t xml:space="preserve"> </w:t>
            </w:r>
            <w:proofErr w:type="spellStart"/>
            <w:r w:rsidRPr="006C1F6C">
              <w:rPr>
                <w:rFonts w:ascii="Times New Roman" w:hAnsi="Times New Roman"/>
                <w:color w:val="000000"/>
                <w:sz w:val="24"/>
                <w:szCs w:val="24"/>
                <w:lang w:val="ru-RU" w:eastAsia="ru-RU"/>
              </w:rPr>
              <w:t>елементи</w:t>
            </w:r>
            <w:proofErr w:type="spellEnd"/>
            <w:r w:rsidRPr="006C1F6C">
              <w:rPr>
                <w:rFonts w:ascii="Times New Roman" w:hAnsi="Times New Roman"/>
                <w:color w:val="000000"/>
                <w:sz w:val="24"/>
                <w:szCs w:val="24"/>
                <w:lang w:val="ru-RU" w:eastAsia="ru-RU"/>
              </w:rPr>
              <w:t xml:space="preserve"> – 2 </w:t>
            </w:r>
            <w:proofErr w:type="spellStart"/>
            <w:r w:rsidRPr="006C1F6C">
              <w:rPr>
                <w:rFonts w:ascii="Times New Roman" w:hAnsi="Times New Roman"/>
                <w:color w:val="000000"/>
                <w:sz w:val="24"/>
                <w:szCs w:val="24"/>
                <w:lang w:val="ru-RU" w:eastAsia="ru-RU"/>
              </w:rPr>
              <w:t>смуги</w:t>
            </w:r>
            <w:proofErr w:type="spellEnd"/>
            <w:r w:rsidRPr="006C1F6C">
              <w:rPr>
                <w:rFonts w:ascii="Times New Roman" w:hAnsi="Times New Roman"/>
                <w:color w:val="000000"/>
                <w:sz w:val="24"/>
                <w:szCs w:val="24"/>
                <w:lang w:eastAsia="ru-RU"/>
              </w:rPr>
              <w:br/>
            </w:r>
          </w:p>
          <w:p w:rsidR="006C1F6C" w:rsidRPr="006C1F6C" w:rsidRDefault="006C1F6C" w:rsidP="006C1F6C">
            <w:pPr>
              <w:spacing w:after="0" w:line="240" w:lineRule="auto"/>
              <w:rPr>
                <w:rFonts w:ascii="Times New Roman" w:hAnsi="Times New Roman"/>
                <w:sz w:val="24"/>
                <w:szCs w:val="24"/>
                <w:lang w:val="ru-RU" w:eastAsia="ru-RU"/>
              </w:rPr>
            </w:pPr>
          </w:p>
        </w:tc>
        <w:tc>
          <w:tcPr>
            <w:tcW w:w="992" w:type="dxa"/>
            <w:tcBorders>
              <w:bottom w:val="single" w:sz="4" w:space="0" w:color="auto"/>
            </w:tcBorders>
            <w:shd w:val="clear" w:color="auto" w:fill="auto"/>
          </w:tcPr>
          <w:p w:rsidR="00562CC0" w:rsidRDefault="00562CC0" w:rsidP="006C1F6C">
            <w:pPr>
              <w:suppressAutoHyphens/>
              <w:overflowPunct w:val="0"/>
              <w:autoSpaceDE w:val="0"/>
              <w:autoSpaceDN w:val="0"/>
              <w:adjustRightInd w:val="0"/>
              <w:spacing w:before="100" w:after="0" w:line="100" w:lineRule="atLeast"/>
              <w:ind w:right="142"/>
              <w:jc w:val="center"/>
              <w:textAlignment w:val="baseline"/>
              <w:rPr>
                <w:rFonts w:ascii="Times New Roman" w:hAnsi="Times New Roman"/>
                <w:b/>
                <w:color w:val="000000"/>
                <w:sz w:val="24"/>
                <w:szCs w:val="20"/>
              </w:rPr>
            </w:pPr>
          </w:p>
          <w:p w:rsidR="006C1F6C" w:rsidRPr="006C1F6C" w:rsidRDefault="006C1F6C" w:rsidP="006C1F6C">
            <w:pPr>
              <w:suppressAutoHyphens/>
              <w:overflowPunct w:val="0"/>
              <w:autoSpaceDE w:val="0"/>
              <w:autoSpaceDN w:val="0"/>
              <w:adjustRightInd w:val="0"/>
              <w:spacing w:before="100" w:after="0" w:line="100" w:lineRule="atLeast"/>
              <w:ind w:right="142"/>
              <w:jc w:val="center"/>
              <w:textAlignment w:val="baseline"/>
              <w:rPr>
                <w:rFonts w:ascii="Times New Roman" w:hAnsi="Times New Roman"/>
                <w:b/>
                <w:color w:val="000000"/>
                <w:sz w:val="24"/>
                <w:szCs w:val="20"/>
              </w:rPr>
            </w:pPr>
            <w:proofErr w:type="spellStart"/>
            <w:r w:rsidRPr="006C1F6C">
              <w:rPr>
                <w:rFonts w:ascii="Times New Roman" w:hAnsi="Times New Roman"/>
                <w:b/>
                <w:color w:val="000000"/>
                <w:sz w:val="24"/>
                <w:szCs w:val="20"/>
              </w:rPr>
              <w:t>шт</w:t>
            </w:r>
            <w:proofErr w:type="spellEnd"/>
          </w:p>
        </w:tc>
        <w:tc>
          <w:tcPr>
            <w:tcW w:w="851" w:type="dxa"/>
            <w:tcBorders>
              <w:bottom w:val="single" w:sz="4" w:space="0" w:color="auto"/>
            </w:tcBorders>
            <w:shd w:val="clear" w:color="auto" w:fill="auto"/>
          </w:tcPr>
          <w:p w:rsidR="00562CC0" w:rsidRDefault="00562CC0"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p>
          <w:p w:rsidR="00562CC0" w:rsidRDefault="00562CC0"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p>
          <w:p w:rsidR="006C1F6C" w:rsidRPr="006C1F6C" w:rsidRDefault="006C1F6C" w:rsidP="006C1F6C">
            <w:pPr>
              <w:suppressAutoHyphens/>
              <w:overflowPunct w:val="0"/>
              <w:autoSpaceDE w:val="0"/>
              <w:autoSpaceDN w:val="0"/>
              <w:adjustRightInd w:val="0"/>
              <w:spacing w:after="0" w:line="100" w:lineRule="atLeast"/>
              <w:jc w:val="center"/>
              <w:textAlignment w:val="baseline"/>
              <w:rPr>
                <w:rFonts w:ascii="Times New Roman" w:hAnsi="Times New Roman"/>
                <w:b/>
                <w:sz w:val="24"/>
                <w:szCs w:val="20"/>
              </w:rPr>
            </w:pPr>
            <w:r w:rsidRPr="006C1F6C">
              <w:rPr>
                <w:rFonts w:ascii="Times New Roman" w:hAnsi="Times New Roman"/>
                <w:b/>
                <w:sz w:val="24"/>
                <w:szCs w:val="20"/>
              </w:rPr>
              <w:t>60</w:t>
            </w:r>
          </w:p>
        </w:tc>
      </w:tr>
    </w:tbl>
    <w:p w:rsidR="006C1F6C" w:rsidRPr="006C1F6C" w:rsidRDefault="006C1F6C" w:rsidP="006C1F6C">
      <w:pPr>
        <w:spacing w:after="0" w:line="240" w:lineRule="auto"/>
        <w:jc w:val="center"/>
        <w:rPr>
          <w:rFonts w:asciiTheme="minorHAnsi" w:eastAsiaTheme="minorHAnsi" w:hAnsiTheme="minorHAnsi" w:cstheme="minorBidi"/>
          <w:b/>
          <w:lang w:eastAsia="en-US"/>
        </w:rPr>
      </w:pPr>
    </w:p>
    <w:p w:rsidR="006C1F6C" w:rsidRDefault="006C1F6C" w:rsidP="006C1F6C">
      <w:pPr>
        <w:spacing w:after="0" w:line="240" w:lineRule="auto"/>
        <w:ind w:left="-142"/>
        <w:jc w:val="both"/>
        <w:rPr>
          <w:rFonts w:ascii="Times New Roman" w:eastAsiaTheme="minorHAnsi" w:hAnsi="Times New Roman"/>
          <w:i/>
          <w:sz w:val="24"/>
          <w:szCs w:val="24"/>
          <w:lang w:eastAsia="en-US"/>
        </w:rPr>
      </w:pPr>
      <w:r w:rsidRPr="006C1F6C">
        <w:rPr>
          <w:rFonts w:ascii="Times New Roman" w:eastAsiaTheme="minorHAnsi" w:hAnsi="Times New Roman"/>
          <w:i/>
          <w:sz w:val="24"/>
          <w:szCs w:val="24"/>
          <w:lang w:eastAsia="en-US"/>
        </w:rPr>
        <w:t>Якщо технічна специфікація містить посилання на конкретну торговельну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C1F6C" w:rsidRPr="009C4120" w:rsidRDefault="006C1F6C" w:rsidP="006C1F6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 складі тендерної документації Учаснику надати документи:</w:t>
      </w:r>
    </w:p>
    <w:p w:rsidR="006C1F6C" w:rsidRPr="0035012B" w:rsidRDefault="0035012B" w:rsidP="0035012B">
      <w:pPr>
        <w:pStyle w:val="af"/>
        <w:numPr>
          <w:ilvl w:val="0"/>
          <w:numId w:val="37"/>
        </w:numPr>
        <w:spacing w:after="0" w:line="240" w:lineRule="auto"/>
        <w:jc w:val="both"/>
        <w:rPr>
          <w:rFonts w:ascii="Times New Roman" w:eastAsiaTheme="minorHAnsi" w:hAnsi="Times New Roman"/>
          <w:i/>
          <w:sz w:val="24"/>
          <w:szCs w:val="24"/>
          <w:lang w:eastAsia="en-US"/>
        </w:rPr>
      </w:pPr>
      <w:r>
        <w:rPr>
          <w:rFonts w:ascii="Times New Roman" w:hAnsi="Times New Roman"/>
          <w:sz w:val="24"/>
          <w:szCs w:val="24"/>
        </w:rPr>
        <w:t xml:space="preserve"> Довідку</w:t>
      </w:r>
      <w:r w:rsidR="006C1F6C" w:rsidRPr="0035012B">
        <w:rPr>
          <w:rFonts w:ascii="Times New Roman" w:hAnsi="Times New Roman"/>
          <w:sz w:val="24"/>
          <w:szCs w:val="24"/>
        </w:rPr>
        <w:t xml:space="preserve"> в довільній формі  з зазначенням  технічних та якісних характеристик запропонованого Учасником товару відповідно до Додатку № 1 тендерної документації.</w:t>
      </w:r>
    </w:p>
    <w:p w:rsidR="006C1F6C" w:rsidRPr="006C1F6C" w:rsidRDefault="006C1F6C" w:rsidP="006C1F6C">
      <w:pPr>
        <w:spacing w:after="0" w:line="240" w:lineRule="auto"/>
        <w:ind w:left="-142"/>
        <w:jc w:val="both"/>
        <w:rPr>
          <w:rFonts w:ascii="Times New Roman" w:eastAsiaTheme="minorHAnsi" w:hAnsi="Times New Roman"/>
          <w:sz w:val="24"/>
          <w:szCs w:val="24"/>
          <w:lang w:eastAsia="en-US"/>
        </w:rPr>
      </w:pPr>
      <w:r w:rsidRPr="006C1F6C">
        <w:rPr>
          <w:rFonts w:ascii="Times New Roman" w:eastAsiaTheme="minorHAnsi" w:hAnsi="Times New Roman" w:cstheme="minorBidi"/>
          <w:bCs/>
          <w:sz w:val="24"/>
          <w:szCs w:val="24"/>
          <w:lang w:eastAsia="en-US"/>
        </w:rPr>
        <w:t xml:space="preserve"> </w:t>
      </w:r>
      <w:r w:rsidR="0035012B">
        <w:rPr>
          <w:rFonts w:ascii="Times New Roman" w:eastAsiaTheme="minorHAnsi" w:hAnsi="Times New Roman" w:cstheme="minorBidi"/>
          <w:bCs/>
          <w:sz w:val="24"/>
          <w:szCs w:val="24"/>
          <w:lang w:eastAsia="en-US"/>
        </w:rPr>
        <w:t xml:space="preserve">       </w:t>
      </w:r>
      <w:r w:rsidRPr="006C1F6C">
        <w:rPr>
          <w:rFonts w:ascii="Times New Roman" w:eastAsiaTheme="minorHAnsi" w:hAnsi="Times New Roman" w:cstheme="minorBidi"/>
          <w:bCs/>
          <w:sz w:val="24"/>
          <w:szCs w:val="24"/>
          <w:lang w:eastAsia="en-US"/>
        </w:rPr>
        <w:t xml:space="preserve"> Учасник в складі своєї пропозиції надає інформацію про походження та виробника товару,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зв’язок між виробником або офіційним представником/постачальником та учасником і можливість постачання Учасником запропонованого товару/</w:t>
      </w:r>
    </w:p>
    <w:p w:rsidR="006C1F6C" w:rsidRPr="006C1F6C" w:rsidRDefault="006C1F6C" w:rsidP="006C1F6C">
      <w:pPr>
        <w:spacing w:after="0" w:line="240" w:lineRule="auto"/>
        <w:jc w:val="both"/>
        <w:rPr>
          <w:rFonts w:ascii="Times New Roman" w:eastAsiaTheme="minorHAnsi" w:hAnsi="Times New Roman"/>
          <w:sz w:val="24"/>
          <w:szCs w:val="24"/>
          <w:lang w:eastAsia="en-US"/>
        </w:rPr>
      </w:pPr>
      <w:r w:rsidRPr="006C1F6C">
        <w:rPr>
          <w:rFonts w:ascii="Times New Roman" w:eastAsiaTheme="minorHAnsi" w:hAnsi="Times New Roman"/>
          <w:sz w:val="24"/>
          <w:szCs w:val="24"/>
          <w:lang w:eastAsia="zh-CN"/>
        </w:rPr>
        <w:t xml:space="preserve">          </w:t>
      </w:r>
      <w:r w:rsidRPr="006C1F6C">
        <w:rPr>
          <w:rFonts w:ascii="Times New Roman" w:eastAsiaTheme="minorHAnsi" w:hAnsi="Times New Roman" w:cstheme="minorBidi"/>
          <w:sz w:val="24"/>
          <w:szCs w:val="24"/>
          <w:lang w:eastAsia="en-US"/>
        </w:rPr>
        <w:t>Товар повинний відповідати діючим державним  стандартам, технічним умовам та чинному законодавству України, щодо показників  якості такого виду товару.</w:t>
      </w:r>
    </w:p>
    <w:p w:rsidR="006C1F6C" w:rsidRPr="006C1F6C" w:rsidRDefault="006C1F6C" w:rsidP="006C1F6C">
      <w:pPr>
        <w:spacing w:after="0" w:line="240" w:lineRule="auto"/>
        <w:jc w:val="both"/>
        <w:rPr>
          <w:rFonts w:ascii="Times New Roman" w:eastAsiaTheme="minorHAnsi" w:hAnsi="Times New Roman"/>
          <w:sz w:val="24"/>
          <w:szCs w:val="24"/>
          <w:lang w:eastAsia="zh-CN"/>
        </w:rPr>
      </w:pPr>
      <w:r w:rsidRPr="006C1F6C">
        <w:rPr>
          <w:rFonts w:ascii="Times New Roman" w:eastAsiaTheme="minorHAnsi" w:hAnsi="Times New Roman" w:cstheme="minorBidi"/>
          <w:sz w:val="24"/>
          <w:szCs w:val="24"/>
          <w:lang w:eastAsia="en-US"/>
        </w:rPr>
        <w:lastRenderedPageBreak/>
        <w:t xml:space="preserve">           </w:t>
      </w:r>
      <w:r w:rsidRPr="006C1F6C">
        <w:rPr>
          <w:rFonts w:ascii="Times New Roman" w:eastAsiaTheme="minorHAnsi"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Pr="006C1F6C">
        <w:rPr>
          <w:rFonts w:ascii="Times New Roman" w:eastAsiaTheme="minorHAnsi" w:hAnsi="Times New Roman"/>
          <w:sz w:val="24"/>
          <w:szCs w:val="24"/>
          <w:lang w:eastAsia="zh-CN"/>
        </w:rPr>
        <w:t xml:space="preserve">  </w:t>
      </w:r>
    </w:p>
    <w:p w:rsidR="006C1F6C" w:rsidRPr="006C1F6C" w:rsidRDefault="006C1F6C" w:rsidP="006C1F6C">
      <w:pPr>
        <w:widowControl w:val="0"/>
        <w:suppressAutoHyphens/>
        <w:overflowPunct w:val="0"/>
        <w:autoSpaceDE w:val="0"/>
        <w:autoSpaceDN w:val="0"/>
        <w:adjustRightInd w:val="0"/>
        <w:spacing w:after="0" w:line="100" w:lineRule="atLeast"/>
        <w:ind w:left="11"/>
        <w:jc w:val="both"/>
        <w:textAlignment w:val="baseline"/>
        <w:rPr>
          <w:rFonts w:ascii="Times New Roman" w:hAnsi="Times New Roman"/>
          <w:sz w:val="24"/>
          <w:szCs w:val="24"/>
          <w:lang w:eastAsia="zh-CN"/>
        </w:rPr>
      </w:pPr>
      <w:r w:rsidRPr="006C1F6C">
        <w:rPr>
          <w:rFonts w:ascii="Times New Roman" w:hAnsi="Times New Roman"/>
          <w:sz w:val="24"/>
          <w:szCs w:val="24"/>
        </w:rPr>
        <w:t xml:space="preserve">             Товар має бути безпечним, а його технічні характеристики мають відповідати встановленим вимогам.</w:t>
      </w:r>
    </w:p>
    <w:p w:rsidR="006C1F6C" w:rsidRPr="006C1F6C" w:rsidRDefault="006C1F6C" w:rsidP="006C1F6C">
      <w:pPr>
        <w:widowControl w:val="0"/>
        <w:suppressAutoHyphens/>
        <w:overflowPunct w:val="0"/>
        <w:autoSpaceDE w:val="0"/>
        <w:autoSpaceDN w:val="0"/>
        <w:adjustRightInd w:val="0"/>
        <w:spacing w:after="0" w:line="100" w:lineRule="atLeast"/>
        <w:ind w:left="11"/>
        <w:jc w:val="both"/>
        <w:textAlignment w:val="baseline"/>
        <w:rPr>
          <w:rFonts w:ascii="Times New Roman" w:hAnsi="Times New Roman"/>
          <w:sz w:val="24"/>
          <w:szCs w:val="24"/>
          <w:lang w:eastAsia="zh-CN"/>
        </w:rPr>
      </w:pPr>
      <w:r w:rsidRPr="006C1F6C">
        <w:rPr>
          <w:rFonts w:ascii="Times New Roman" w:hAnsi="Times New Roman"/>
          <w:sz w:val="24"/>
          <w:szCs w:val="24"/>
        </w:rPr>
        <w:t xml:space="preserve">             </w:t>
      </w:r>
      <w:bookmarkStart w:id="11" w:name="_Hlk67404224"/>
      <w:r w:rsidRPr="006C1F6C">
        <w:rPr>
          <w:rFonts w:ascii="Times New Roman" w:hAnsi="Times New Roman"/>
          <w:sz w:val="24"/>
          <w:szCs w:val="24"/>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bookmarkEnd w:id="11"/>
      <w:r w:rsidRPr="006C1F6C">
        <w:rPr>
          <w:rFonts w:ascii="Times New Roman" w:hAnsi="Times New Roman"/>
          <w:sz w:val="24"/>
          <w:szCs w:val="24"/>
          <w:lang w:eastAsia="zh-CN"/>
        </w:rPr>
        <w:t xml:space="preserve">  </w:t>
      </w:r>
    </w:p>
    <w:p w:rsidR="006C1F6C" w:rsidRDefault="006C1F6C" w:rsidP="002E7034">
      <w:pPr>
        <w:tabs>
          <w:tab w:val="left" w:pos="1845"/>
        </w:tabs>
        <w:suppressAutoHyphens/>
        <w:spacing w:after="0" w:line="240" w:lineRule="auto"/>
        <w:jc w:val="center"/>
        <w:rPr>
          <w:rFonts w:ascii="Times New Roman" w:hAnsi="Times New Roman"/>
          <w:b/>
          <w:sz w:val="24"/>
          <w:szCs w:val="24"/>
          <w:lang w:eastAsia="ar-SA"/>
        </w:rPr>
      </w:pPr>
    </w:p>
    <w:p w:rsidR="006C1F6C" w:rsidRDefault="006C1F6C" w:rsidP="006C1F6C">
      <w:pPr>
        <w:tabs>
          <w:tab w:val="left" w:pos="1845"/>
        </w:tabs>
        <w:suppressAutoHyphens/>
        <w:spacing w:after="0" w:line="240" w:lineRule="auto"/>
        <w:jc w:val="both"/>
        <w:rPr>
          <w:rFonts w:ascii="Times New Roman" w:hAnsi="Times New Roman"/>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Pr="001764CE" w:rsidRDefault="00EB686F" w:rsidP="00EB686F">
      <w:pPr>
        <w:tabs>
          <w:tab w:val="left" w:pos="6979"/>
        </w:tabs>
        <w:suppressAutoHyphens/>
        <w:autoSpaceDE w:val="0"/>
        <w:spacing w:before="14" w:after="0" w:line="240" w:lineRule="auto"/>
        <w:rPr>
          <w:rFonts w:ascii="Times New Roman" w:hAnsi="Times New Roman"/>
          <w:i/>
          <w:iCs/>
          <w:sz w:val="24"/>
          <w:szCs w:val="24"/>
          <w:lang w:val="ru-RU" w:eastAsia="ar-SA"/>
        </w:rPr>
      </w:pPr>
      <w:r w:rsidRPr="001764CE">
        <w:rPr>
          <w:rFonts w:ascii="Times New Roman" w:hAnsi="Times New Roman"/>
          <w:i/>
          <w:iCs/>
          <w:sz w:val="24"/>
          <w:szCs w:val="24"/>
          <w:lang w:eastAsia="ar-SA"/>
        </w:rPr>
        <w:t>м. Черкаси</w:t>
      </w:r>
      <w:r w:rsidRPr="001764CE">
        <w:rPr>
          <w:rFonts w:ascii="Times New Roman" w:hAnsi="Times New Roman"/>
          <w:i/>
          <w:iCs/>
          <w:sz w:val="24"/>
          <w:szCs w:val="24"/>
          <w:lang w:val="ru-RU" w:eastAsia="ar-SA"/>
        </w:rPr>
        <w:t xml:space="preserve">                                                 </w:t>
      </w:r>
      <w:r w:rsidR="006E0691">
        <w:rPr>
          <w:rFonts w:ascii="Times New Roman" w:hAnsi="Times New Roman"/>
          <w:i/>
          <w:iCs/>
          <w:sz w:val="24"/>
          <w:szCs w:val="24"/>
          <w:lang w:val="ru-RU" w:eastAsia="ar-SA"/>
        </w:rPr>
        <w:t xml:space="preserve">                                              </w:t>
      </w:r>
      <w:r w:rsidRPr="001764CE">
        <w:rPr>
          <w:rFonts w:ascii="Times New Roman" w:hAnsi="Times New Roman"/>
          <w:i/>
          <w:iCs/>
          <w:sz w:val="24"/>
          <w:szCs w:val="24"/>
          <w:lang w:val="ru-RU" w:eastAsia="ar-SA"/>
        </w:rPr>
        <w:t xml:space="preserve">«___»  </w:t>
      </w:r>
      <w:r w:rsidRPr="001764CE">
        <w:rPr>
          <w:rFonts w:ascii="Times New Roman" w:hAnsi="Times New Roman"/>
          <w:i/>
          <w:iCs/>
          <w:sz w:val="24"/>
          <w:szCs w:val="24"/>
          <w:lang w:eastAsia="ar-SA"/>
        </w:rPr>
        <w:t>_________</w:t>
      </w:r>
      <w:r w:rsidRPr="001764CE">
        <w:rPr>
          <w:rFonts w:ascii="Times New Roman" w:hAnsi="Times New Roman"/>
          <w:i/>
          <w:iCs/>
          <w:sz w:val="24"/>
          <w:szCs w:val="24"/>
          <w:lang w:val="ru-RU" w:eastAsia="ar-SA"/>
        </w:rPr>
        <w:t xml:space="preserve">  </w:t>
      </w:r>
      <w:r w:rsidRPr="001764CE">
        <w:rPr>
          <w:rFonts w:ascii="Times New Roman" w:hAnsi="Times New Roman"/>
          <w:i/>
          <w:iCs/>
          <w:sz w:val="24"/>
          <w:szCs w:val="24"/>
          <w:lang w:eastAsia="ar-SA"/>
        </w:rPr>
        <w:t>20__</w:t>
      </w:r>
      <w:r w:rsidRPr="001764CE">
        <w:rPr>
          <w:rFonts w:ascii="Times New Roman" w:hAnsi="Times New Roman"/>
          <w:i/>
          <w:iCs/>
          <w:sz w:val="24"/>
          <w:szCs w:val="24"/>
          <w:lang w:val="ru-RU" w:eastAsia="ar-SA"/>
        </w:rPr>
        <w:t>р.</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____________________________________________________________,</w:t>
      </w:r>
      <w:r>
        <w:rPr>
          <w:rFonts w:ascii="Times New Roman" w:hAnsi="Times New Roman"/>
          <w:b/>
          <w:bCs/>
          <w:sz w:val="24"/>
          <w:szCs w:val="24"/>
          <w:lang w:eastAsia="ar-SA"/>
        </w:rPr>
        <w:tab/>
        <w:t>_____________</w:t>
      </w:r>
      <w:r w:rsidRPr="001764CE">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 xml:space="preserve">у_ ____                                        </w:t>
      </w:r>
      <w:r w:rsidRPr="001764CE">
        <w:rPr>
          <w:rFonts w:ascii="Times New Roman" w:hAnsi="Times New Roman"/>
          <w:sz w:val="24"/>
          <w:szCs w:val="24"/>
          <w:lang w:eastAsia="ar-SA"/>
        </w:rPr>
        <w:t>, в особі</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sz w:val="24"/>
          <w:szCs w:val="24"/>
          <w:lang w:eastAsia="ar-SA"/>
        </w:rPr>
        <w:t xml:space="preserve"> __________</w:t>
      </w:r>
      <w:r>
        <w:rPr>
          <w:rFonts w:ascii="Times New Roman" w:hAnsi="Times New Roman"/>
          <w:sz w:val="24"/>
          <w:szCs w:val="24"/>
          <w:lang w:eastAsia="ar-SA"/>
        </w:rPr>
        <w:t>__________________</w:t>
      </w:r>
      <w:r w:rsidRPr="001764CE">
        <w:rPr>
          <w:rFonts w:ascii="Times New Roman" w:hAnsi="Times New Roman"/>
          <w:sz w:val="24"/>
          <w:szCs w:val="24"/>
          <w:lang w:eastAsia="ar-SA"/>
        </w:rPr>
        <w:t>____________________________</w:t>
      </w:r>
      <w:r>
        <w:rPr>
          <w:rFonts w:ascii="Times New Roman" w:hAnsi="Times New Roman"/>
          <w:sz w:val="24"/>
          <w:szCs w:val="24"/>
          <w:lang w:eastAsia="ar-SA"/>
        </w:rPr>
        <w:t>______________</w:t>
      </w:r>
      <w:r w:rsidRPr="001764CE">
        <w:rPr>
          <w:rFonts w:ascii="Times New Roman" w:hAnsi="Times New Roman"/>
          <w:sz w:val="24"/>
          <w:szCs w:val="24"/>
          <w:lang w:eastAsia="ar-SA"/>
        </w:rPr>
        <w:t>що діє на</w:t>
      </w:r>
      <w:r>
        <w:rPr>
          <w:rFonts w:ascii="Times New Roman" w:hAnsi="Times New Roman"/>
          <w:sz w:val="24"/>
          <w:szCs w:val="24"/>
          <w:lang w:eastAsia="ar-SA"/>
        </w:rPr>
        <w:t xml:space="preserve"> підставі ______</w:t>
      </w:r>
      <w:r w:rsidRPr="001764CE">
        <w:rPr>
          <w:rFonts w:ascii="Times New Roman" w:hAnsi="Times New Roman"/>
          <w:sz w:val="24"/>
          <w:szCs w:val="24"/>
          <w:lang w:eastAsia="ar-SA"/>
        </w:rPr>
        <w:t xml:space="preserve">_, з одного боку, і </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ЗАМОВНИК</w:t>
      </w:r>
      <w:r w:rsidRPr="001764CE">
        <w:rPr>
          <w:rFonts w:ascii="Times New Roman" w:hAnsi="Times New Roman"/>
          <w:b/>
          <w:bCs/>
          <w:sz w:val="24"/>
          <w:szCs w:val="24"/>
          <w:lang w:val="ru-RU" w:eastAsia="ar-SA"/>
        </w:rPr>
        <w:t xml:space="preserve">: </w:t>
      </w:r>
      <w:r w:rsidRPr="001764CE">
        <w:rPr>
          <w:rFonts w:ascii="Times New Roman" w:hAnsi="Times New Roman"/>
          <w:b/>
          <w:bCs/>
          <w:sz w:val="24"/>
          <w:szCs w:val="24"/>
          <w:lang w:val="ru-RU" w:eastAsia="ar-SA"/>
        </w:rPr>
        <w:tab/>
      </w:r>
      <w:r w:rsidRPr="001764CE">
        <w:rPr>
          <w:rFonts w:ascii="Times New Roman" w:hAnsi="Times New Roman"/>
          <w:b/>
          <w:bCs/>
          <w:sz w:val="24"/>
          <w:szCs w:val="24"/>
          <w:lang w:val="ru-RU" w:eastAsia="ar-SA"/>
        </w:rPr>
        <w:tab/>
      </w:r>
      <w:r w:rsidRPr="001764CE">
        <w:rPr>
          <w:rFonts w:ascii="Times New Roman" w:hAnsi="Times New Roman"/>
          <w:b/>
          <w:bCs/>
          <w:sz w:val="24"/>
          <w:szCs w:val="24"/>
          <w:lang w:eastAsia="ar-SA"/>
        </w:rPr>
        <w:t>Комунальне підприємство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 xml:space="preserve">” Черкаської </w:t>
      </w:r>
    </w:p>
    <w:p w:rsidR="00EB686F" w:rsidRPr="001764CE"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t>міської ради</w:t>
      </w:r>
      <w:r w:rsidRPr="001764CE">
        <w:rPr>
          <w:rFonts w:ascii="Times New Roman" w:hAnsi="Times New Roman"/>
          <w:sz w:val="24"/>
          <w:szCs w:val="24"/>
          <w:lang w:eastAsia="ar-SA"/>
        </w:rPr>
        <w:t xml:space="preserve">, що має статус платника податку на прибуток на </w:t>
      </w: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загальних умовах </w:t>
      </w:r>
      <w:r w:rsidRPr="001764CE">
        <w:rPr>
          <w:rFonts w:ascii="Times New Roman" w:hAnsi="Times New Roman"/>
          <w:sz w:val="24"/>
          <w:szCs w:val="24"/>
          <w:lang w:eastAsia="ar-SA"/>
        </w:rPr>
        <w:t xml:space="preserve">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1764CE">
        <w:rPr>
          <w:rFonts w:ascii="Times New Roman" w:hAnsi="Times New Roman"/>
          <w:sz w:val="24"/>
          <w:szCs w:val="24"/>
          <w:lang w:eastAsia="ar-SA"/>
        </w:rPr>
        <w:t>,</w:t>
      </w:r>
      <w:r>
        <w:rPr>
          <w:rFonts w:ascii="Times New Roman" w:hAnsi="Times New Roman"/>
          <w:sz w:val="24"/>
          <w:szCs w:val="24"/>
          <w:lang w:eastAsia="ar-SA"/>
        </w:rPr>
        <w:t xml:space="preserve"> що діє на підставі Статуту</w:t>
      </w:r>
      <w:r w:rsidRPr="001764CE">
        <w:rPr>
          <w:rFonts w:ascii="Times New Roman" w:hAnsi="Times New Roman"/>
          <w:sz w:val="24"/>
          <w:szCs w:val="24"/>
          <w:lang w:eastAsia="ar-SA"/>
        </w:rPr>
        <w:t>, з іншого боку, а разом іменовані „Сторони”, у відповідності до діючого законодавства України, уклали цей Договір поставки про наступне:</w:t>
      </w:r>
    </w:p>
    <w:p w:rsidR="006E0691" w:rsidRPr="001764CE" w:rsidRDefault="006E0691" w:rsidP="00EB686F">
      <w:pPr>
        <w:suppressAutoHyphens/>
        <w:autoSpaceDE w:val="0"/>
        <w:spacing w:before="7" w:after="0" w:line="252" w:lineRule="exact"/>
        <w:jc w:val="both"/>
        <w:rPr>
          <w:rFonts w:ascii="Times New Roman" w:hAnsi="Times New Roman"/>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6E0691" w:rsidRDefault="00EB686F" w:rsidP="006E0691">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6E0691">
        <w:rPr>
          <w:rFonts w:ascii="Times New Roman" w:hAnsi="Times New Roman"/>
          <w:b/>
          <w:bCs/>
          <w:sz w:val="24"/>
          <w:szCs w:val="24"/>
          <w:lang w:eastAsia="ar-SA"/>
        </w:rPr>
        <w:t>ПРЕДМЕТ ДОГОВОРУ</w:t>
      </w:r>
    </w:p>
    <w:p w:rsidR="006E0691" w:rsidRPr="006E0691" w:rsidRDefault="006E0691" w:rsidP="006E0691">
      <w:pPr>
        <w:suppressAutoHyphens/>
        <w:autoSpaceDE w:val="0"/>
        <w:spacing w:before="14" w:after="0" w:line="252" w:lineRule="exact"/>
        <w:ind w:left="360"/>
        <w:rPr>
          <w:rFonts w:ascii="Times New Roman" w:hAnsi="Times New Roman"/>
          <w:b/>
          <w:bCs/>
          <w:sz w:val="24"/>
          <w:szCs w:val="24"/>
          <w:lang w:eastAsia="ar-SA"/>
        </w:rPr>
      </w:pPr>
    </w:p>
    <w:p w:rsidR="00EB686F" w:rsidRPr="0035012B" w:rsidRDefault="00EB686F" w:rsidP="0035012B">
      <w:pPr>
        <w:widowControl w:val="0"/>
        <w:numPr>
          <w:ilvl w:val="1"/>
          <w:numId w:val="2"/>
        </w:numPr>
        <w:tabs>
          <w:tab w:val="num" w:pos="0"/>
        </w:tabs>
        <w:suppressAutoHyphens/>
        <w:autoSpaceDE w:val="0"/>
        <w:spacing w:after="0" w:line="252" w:lineRule="exact"/>
        <w:ind w:left="0" w:firstLine="709"/>
        <w:jc w:val="both"/>
        <w:rPr>
          <w:rFonts w:ascii="Times New Roman" w:hAnsi="Times New Roman"/>
          <w:b/>
          <w:bCs/>
          <w:i/>
          <w:sz w:val="24"/>
          <w:szCs w:val="24"/>
          <w:lang w:eastAsia="ar-SA"/>
        </w:rPr>
      </w:pPr>
      <w:r w:rsidRPr="001764CE">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623C71">
        <w:rPr>
          <w:rFonts w:ascii="Times New Roman" w:hAnsi="Times New Roman"/>
          <w:b/>
          <w:bCs/>
          <w:i/>
          <w:sz w:val="24"/>
          <w:szCs w:val="24"/>
          <w:lang w:eastAsia="ar-SA"/>
        </w:rPr>
        <w:t>к</w:t>
      </w:r>
      <w:bookmarkStart w:id="12" w:name="_GoBack"/>
      <w:bookmarkEnd w:id="12"/>
      <w:r w:rsidR="0035012B" w:rsidRPr="0035012B">
        <w:rPr>
          <w:rFonts w:ascii="Times New Roman" w:hAnsi="Times New Roman"/>
          <w:b/>
          <w:bCs/>
          <w:i/>
          <w:sz w:val="24"/>
          <w:szCs w:val="24"/>
          <w:lang w:eastAsia="ar-SA"/>
        </w:rPr>
        <w:t>онуси та бар’єри дорожні</w:t>
      </w:r>
      <w:r w:rsidR="0035012B">
        <w:rPr>
          <w:rFonts w:ascii="Times New Roman" w:hAnsi="Times New Roman"/>
          <w:b/>
          <w:bCs/>
          <w:i/>
          <w:sz w:val="24"/>
          <w:szCs w:val="24"/>
          <w:lang w:eastAsia="ar-SA"/>
        </w:rPr>
        <w:t xml:space="preserve"> </w:t>
      </w:r>
      <w:r w:rsidR="0035012B" w:rsidRPr="0035012B">
        <w:rPr>
          <w:rFonts w:ascii="Times New Roman" w:hAnsi="Times New Roman"/>
          <w:bCs/>
          <w:sz w:val="24"/>
          <w:szCs w:val="24"/>
          <w:lang w:eastAsia="ar-SA"/>
        </w:rPr>
        <w:t>за кодом CPV за ДК 021:2015 34920000-2 Дорожнє обладнання</w:t>
      </w:r>
      <w:r w:rsidR="0035012B">
        <w:rPr>
          <w:rFonts w:ascii="Times New Roman" w:hAnsi="Times New Roman"/>
          <w:b/>
          <w:bCs/>
          <w:i/>
          <w:sz w:val="24"/>
          <w:szCs w:val="24"/>
          <w:lang w:eastAsia="ar-SA"/>
        </w:rPr>
        <w:t xml:space="preserve"> </w:t>
      </w:r>
      <w:r w:rsidRPr="0035012B">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EB686F" w:rsidRPr="001764CE" w:rsidRDefault="00EB686F" w:rsidP="00EB686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EB686F" w:rsidRPr="001764CE" w:rsidRDefault="00EB686F" w:rsidP="00EB686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EB686F" w:rsidRPr="001764CE" w:rsidRDefault="00EB686F" w:rsidP="00EB686F">
      <w:pPr>
        <w:suppressAutoHyphens/>
        <w:autoSpaceDE w:val="0"/>
        <w:spacing w:before="19" w:after="0" w:line="252" w:lineRule="exact"/>
        <w:rPr>
          <w:rFonts w:ascii="Times New Roman" w:hAnsi="Times New Roman"/>
          <w:b/>
          <w:bCs/>
          <w:sz w:val="24"/>
          <w:szCs w:val="24"/>
          <w:lang w:eastAsia="ar-SA"/>
        </w:rPr>
      </w:pPr>
    </w:p>
    <w:p w:rsidR="00EB686F" w:rsidRPr="00CD6116" w:rsidRDefault="00EB686F" w:rsidP="00EB686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CD6116">
        <w:rPr>
          <w:rFonts w:ascii="Times New Roman" w:hAnsi="Times New Roman"/>
          <w:b/>
          <w:bCs/>
          <w:sz w:val="24"/>
          <w:szCs w:val="24"/>
          <w:lang w:eastAsia="ar-SA"/>
        </w:rPr>
        <w:t>ПОРЯДОК ТА УМОВИ ПОСТАВКИ</w:t>
      </w:r>
    </w:p>
    <w:p w:rsidR="00EB686F" w:rsidRPr="00CD6116" w:rsidRDefault="00EB686F" w:rsidP="00EB686F">
      <w:pPr>
        <w:pStyle w:val="af"/>
        <w:suppressAutoHyphens/>
        <w:autoSpaceDE w:val="0"/>
        <w:spacing w:before="19" w:after="0" w:line="252" w:lineRule="exact"/>
        <w:rPr>
          <w:rFonts w:ascii="Times New Roman" w:hAnsi="Times New Roman"/>
          <w:b/>
          <w:bCs/>
          <w:sz w:val="24"/>
          <w:szCs w:val="24"/>
          <w:lang w:eastAsia="ar-SA"/>
        </w:rPr>
      </w:pP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1764CE">
        <w:rPr>
          <w:rFonts w:ascii="Times New Roman" w:hAnsi="Times New Roman"/>
          <w:sz w:val="24"/>
          <w:szCs w:val="24"/>
          <w:lang w:eastAsia="ar-SA"/>
        </w:rPr>
        <w:t>адресою</w:t>
      </w:r>
      <w:proofErr w:type="spellEnd"/>
      <w:r w:rsidRPr="001764CE">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яти</w:t>
      </w:r>
      <w:proofErr w:type="spellEnd"/>
      <w:r w:rsidRPr="001764CE">
        <w:rPr>
          <w:rFonts w:ascii="Times New Roman" w:hAnsi="Times New Roman"/>
          <w:sz w:val="24"/>
          <w:szCs w:val="24"/>
          <w:lang w:eastAsia="ar-SA"/>
        </w:rPr>
        <w:t>) робочих днів з дня отримання Постачальником заявки від Замовника.</w:t>
      </w:r>
      <w:r w:rsidRPr="001764CE">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1764CE">
        <w:rPr>
          <w:rFonts w:ascii="Times New Roman" w:hAnsi="Times New Roman"/>
          <w:sz w:val="24"/>
          <w:szCs w:val="24"/>
          <w:lang w:val="ru-RU" w:eastAsia="ar-SA"/>
        </w:rPr>
        <w:t xml:space="preserve">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color w:val="000000"/>
          <w:sz w:val="24"/>
          <w:szCs w:val="24"/>
          <w:lang w:eastAsia="ar-SA"/>
        </w:rPr>
        <w:t xml:space="preserve">Обмін товару (в разі </w:t>
      </w:r>
      <w:proofErr w:type="spellStart"/>
      <w:r w:rsidRPr="001764CE">
        <w:rPr>
          <w:rFonts w:ascii="Times New Roman" w:hAnsi="Times New Roman"/>
          <w:color w:val="000000"/>
          <w:sz w:val="24"/>
          <w:szCs w:val="24"/>
          <w:lang w:eastAsia="ar-SA"/>
        </w:rPr>
        <w:t>пересорту</w:t>
      </w:r>
      <w:proofErr w:type="spellEnd"/>
      <w:r w:rsidRPr="001764CE">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зобов'язаний сплатити за Товар на умовах, визначених Розділом 4</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цього Договору на підставі виставленого Постачальником рахунку на оплату.</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EB686F"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764C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764CE">
        <w:rPr>
          <w:rFonts w:ascii="Times New Roman" w:hAnsi="Times New Roman"/>
          <w:sz w:val="24"/>
          <w:szCs w:val="24"/>
          <w:lang w:val="ru-RU" w:eastAsia="ar-SA"/>
        </w:rPr>
        <w:t>.</w:t>
      </w:r>
    </w:p>
    <w:p w:rsidR="00EB686F" w:rsidRDefault="00EB686F" w:rsidP="00EB686F">
      <w:pPr>
        <w:widowControl w:val="0"/>
        <w:suppressAutoHyphens/>
        <w:autoSpaceDE w:val="0"/>
        <w:spacing w:after="0" w:line="252" w:lineRule="exact"/>
        <w:jc w:val="both"/>
        <w:rPr>
          <w:rFonts w:ascii="Times New Roman" w:hAnsi="Times New Roman"/>
          <w:sz w:val="24"/>
          <w:szCs w:val="24"/>
          <w:lang w:val="ru-RU" w:eastAsia="ar-SA"/>
        </w:rPr>
      </w:pPr>
    </w:p>
    <w:p w:rsidR="006E0691" w:rsidRPr="008010F0" w:rsidRDefault="006E0691" w:rsidP="00EB686F">
      <w:pPr>
        <w:widowControl w:val="0"/>
        <w:suppressAutoHyphens/>
        <w:autoSpaceDE w:val="0"/>
        <w:spacing w:after="0" w:line="252" w:lineRule="exact"/>
        <w:jc w:val="both"/>
        <w:rPr>
          <w:rFonts w:ascii="Times New Roman" w:hAnsi="Times New Roman"/>
          <w:sz w:val="24"/>
          <w:szCs w:val="24"/>
          <w:lang w:val="ru-RU" w:eastAsia="ar-SA"/>
        </w:rPr>
      </w:pPr>
    </w:p>
    <w:p w:rsidR="00EB686F" w:rsidRDefault="00EB686F" w:rsidP="006E0691">
      <w:pPr>
        <w:widowControl w:val="0"/>
        <w:numPr>
          <w:ilvl w:val="0"/>
          <w:numId w:val="3"/>
        </w:numPr>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ЯКІСТЬ ТОВАРУ</w:t>
      </w:r>
    </w:p>
    <w:p w:rsidR="00EB686F" w:rsidRPr="001764CE" w:rsidRDefault="00EB686F" w:rsidP="00EB686F">
      <w:pPr>
        <w:widowControl w:val="0"/>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ru-RU"/>
        </w:rPr>
      </w:pPr>
      <w:r w:rsidRPr="001764CE">
        <w:rPr>
          <w:rFonts w:ascii="Times New Roman" w:hAnsi="Times New Roman"/>
          <w:sz w:val="24"/>
          <w:szCs w:val="24"/>
          <w:lang w:eastAsia="ar-SA"/>
        </w:rPr>
        <w:t>3.1.</w:t>
      </w:r>
      <w:r w:rsidRPr="001764CE">
        <w:rPr>
          <w:rFonts w:ascii="Times New Roman" w:hAnsi="Times New Roman"/>
          <w:sz w:val="24"/>
          <w:szCs w:val="24"/>
          <w:lang w:eastAsia="ar-SA"/>
        </w:rPr>
        <w:tab/>
        <w:t xml:space="preserve">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поставити   Замовнику  Товар,  передбачений цим Договором,  </w:t>
      </w:r>
      <w:r w:rsidRPr="001764CE">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1764CE">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3.2.</w:t>
      </w:r>
      <w:r w:rsidRPr="001764CE">
        <w:rPr>
          <w:rFonts w:ascii="Times New Roman" w:hAnsi="Times New Roman"/>
          <w:sz w:val="24"/>
          <w:szCs w:val="24"/>
          <w:lang w:eastAsia="ar-SA"/>
        </w:rPr>
        <w:tab/>
      </w:r>
      <w:r w:rsidRPr="001764CE">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1764CE">
        <w:rPr>
          <w:rFonts w:ascii="Times New Roman" w:hAnsi="Times New Roman"/>
          <w:sz w:val="24"/>
          <w:szCs w:val="24"/>
          <w:lang w:eastAsia="ar-SA"/>
        </w:rPr>
        <w:t xml:space="preserve">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zh-CN"/>
        </w:rPr>
      </w:pPr>
      <w:r w:rsidRPr="001764CE">
        <w:rPr>
          <w:rFonts w:ascii="Times New Roman" w:hAnsi="Times New Roman"/>
          <w:sz w:val="24"/>
          <w:szCs w:val="24"/>
          <w:lang w:eastAsia="ar-SA"/>
        </w:rPr>
        <w:t>3.3.</w:t>
      </w:r>
      <w:r w:rsidRPr="001764CE">
        <w:rPr>
          <w:rFonts w:ascii="Times New Roman" w:hAnsi="Times New Roman"/>
          <w:sz w:val="24"/>
          <w:szCs w:val="24"/>
          <w:lang w:eastAsia="ar-SA"/>
        </w:rPr>
        <w:tab/>
      </w:r>
      <w:r w:rsidRPr="001764CE">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zh-CN"/>
        </w:rPr>
        <w:t xml:space="preserve">3.4. </w:t>
      </w:r>
      <w:r w:rsidRPr="001764CE">
        <w:rPr>
          <w:rFonts w:ascii="Times New Roman" w:hAnsi="Times New Roman"/>
          <w:sz w:val="24"/>
          <w:szCs w:val="24"/>
          <w:lang w:eastAsia="ar-SA"/>
        </w:rPr>
        <w:t>Гарантійн</w:t>
      </w:r>
      <w:r>
        <w:rPr>
          <w:rFonts w:ascii="Times New Roman" w:hAnsi="Times New Roman"/>
          <w:sz w:val="24"/>
          <w:szCs w:val="24"/>
          <w:lang w:eastAsia="ar-SA"/>
        </w:rPr>
        <w:t>ий строк на Товар складає _____________</w:t>
      </w:r>
      <w:r w:rsidRPr="001764CE">
        <w:rPr>
          <w:rFonts w:ascii="Times New Roman" w:hAnsi="Times New Roman"/>
          <w:sz w:val="24"/>
          <w:szCs w:val="24"/>
          <w:lang w:eastAsia="ar-SA"/>
        </w:rPr>
        <w:t xml:space="preserve">місяців з моменту фактичного отримання Замовником Товару від Постачальника.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 xml:space="preserve">3.5. </w:t>
      </w:r>
      <w:r w:rsidRPr="001764CE">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764CE">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1764CE">
        <w:rPr>
          <w:rFonts w:ascii="Times New Roman" w:hAnsi="Times New Roman"/>
          <w:sz w:val="24"/>
          <w:szCs w:val="24"/>
          <w:lang w:eastAsia="ru-RU"/>
        </w:rPr>
        <w:t>3 (трьох)</w:t>
      </w:r>
      <w:r w:rsidRPr="001764CE">
        <w:rPr>
          <w:rFonts w:ascii="Times New Roman" w:hAnsi="Times New Roman"/>
          <w:sz w:val="24"/>
          <w:szCs w:val="24"/>
          <w:lang w:eastAsia="ar-SA"/>
        </w:rPr>
        <w:t xml:space="preserve"> робочих днів за рахунок Постачальника. </w:t>
      </w:r>
      <w:r w:rsidRPr="001764CE">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EB686F"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E0691" w:rsidRDefault="006E0691" w:rsidP="00EB686F">
      <w:pPr>
        <w:suppressAutoHyphens/>
        <w:autoSpaceDE w:val="0"/>
        <w:spacing w:after="0" w:line="252" w:lineRule="exact"/>
        <w:ind w:firstLine="569"/>
        <w:jc w:val="both"/>
        <w:rPr>
          <w:rFonts w:ascii="Times New Roman" w:hAnsi="Times New Roman"/>
          <w:sz w:val="24"/>
          <w:szCs w:val="24"/>
          <w:lang w:eastAsia="ar-SA"/>
        </w:rPr>
      </w:pPr>
    </w:p>
    <w:p w:rsidR="00EB686F" w:rsidRPr="001764CE" w:rsidRDefault="00EB686F" w:rsidP="00EB686F">
      <w:pPr>
        <w:suppressAutoHyphens/>
        <w:autoSpaceDE w:val="0"/>
        <w:spacing w:after="0" w:line="252" w:lineRule="exact"/>
        <w:jc w:val="both"/>
        <w:rPr>
          <w:rFonts w:ascii="Times New Roman" w:hAnsi="Times New Roman"/>
          <w:sz w:val="24"/>
          <w:szCs w:val="24"/>
          <w:lang w:eastAsia="ar-SA"/>
        </w:rPr>
      </w:pPr>
    </w:p>
    <w:p w:rsidR="00EB686F" w:rsidRDefault="00EB686F" w:rsidP="006E0691">
      <w:pPr>
        <w:pStyle w:val="af"/>
        <w:widowControl w:val="0"/>
        <w:numPr>
          <w:ilvl w:val="0"/>
          <w:numId w:val="3"/>
        </w:numPr>
        <w:tabs>
          <w:tab w:val="left" w:pos="950"/>
        </w:tabs>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ЦІНА ТА ПОРЯДОК РОЗРАХУНКІВ</w:t>
      </w:r>
    </w:p>
    <w:p w:rsidR="00EB686F" w:rsidRPr="001764CE" w:rsidRDefault="00EB686F" w:rsidP="00EB686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4.1.</w:t>
      </w:r>
      <w:r w:rsidRPr="001764CE">
        <w:rPr>
          <w:rFonts w:ascii="Times New Roman" w:hAnsi="Times New Roman"/>
          <w:bCs/>
          <w:sz w:val="24"/>
          <w:szCs w:val="24"/>
          <w:lang w:eastAsia="ar-SA"/>
        </w:rPr>
        <w:tab/>
      </w:r>
      <w:r w:rsidRPr="001764CE">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w:t>
      </w:r>
      <w:r>
        <w:rPr>
          <w:rFonts w:ascii="Times New Roman" w:hAnsi="Times New Roman"/>
          <w:color w:val="000000"/>
          <w:sz w:val="24"/>
          <w:szCs w:val="24"/>
          <w:lang w:eastAsia="ar-SA"/>
        </w:rPr>
        <w:t xml:space="preserve"> розвантаження,</w:t>
      </w:r>
      <w:r w:rsidRPr="001764CE">
        <w:rPr>
          <w:rFonts w:ascii="Times New Roman" w:hAnsi="Times New Roman"/>
          <w:color w:val="000000"/>
          <w:sz w:val="24"/>
          <w:szCs w:val="24"/>
          <w:lang w:eastAsia="ar-SA"/>
        </w:rPr>
        <w:t xml:space="preserve"> зберігання на складі Постачальника, оформлення всієї необхідної для поставки Товару документації.</w:t>
      </w: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1764CE">
        <w:rPr>
          <w:rFonts w:ascii="Times New Roman" w:hAnsi="Times New Roman"/>
          <w:bCs/>
          <w:sz w:val="24"/>
          <w:szCs w:val="24"/>
          <w:lang w:eastAsia="ar-SA"/>
        </w:rPr>
        <w:t>т.ч</w:t>
      </w:r>
      <w:proofErr w:type="spellEnd"/>
      <w:r w:rsidRPr="001764CE">
        <w:rPr>
          <w:rFonts w:ascii="Times New Roman" w:hAnsi="Times New Roman"/>
          <w:bCs/>
          <w:sz w:val="24"/>
          <w:szCs w:val="24"/>
          <w:lang w:eastAsia="ar-SA"/>
        </w:rPr>
        <w:t xml:space="preserve">. ПДВ — ____________________    грн. </w:t>
      </w:r>
    </w:p>
    <w:p w:rsidR="00EB686F" w:rsidRPr="001764CE"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4.3.</w:t>
      </w:r>
      <w:r w:rsidRPr="001764CE">
        <w:rPr>
          <w:rFonts w:ascii="Times New Roman" w:hAnsi="Times New Roman"/>
          <w:bCs/>
          <w:sz w:val="24"/>
          <w:szCs w:val="24"/>
        </w:rPr>
        <w:tab/>
        <w:t xml:space="preserve">Розрахунок за товар Замовником здійснюється </w:t>
      </w:r>
      <w:r>
        <w:rPr>
          <w:rFonts w:ascii="Times New Roman" w:hAnsi="Times New Roman"/>
          <w:bCs/>
          <w:sz w:val="24"/>
          <w:szCs w:val="24"/>
        </w:rPr>
        <w:t>протягом 10 (десяти) робочих</w:t>
      </w:r>
      <w:r w:rsidRPr="001764CE">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EB686F"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EB686F" w:rsidRPr="001764CE" w:rsidRDefault="00EB686F" w:rsidP="00EB686F">
      <w:pPr>
        <w:tabs>
          <w:tab w:val="left" w:pos="929"/>
        </w:tabs>
        <w:suppressAutoHyphens/>
        <w:autoSpaceDE w:val="0"/>
        <w:spacing w:after="0" w:line="252" w:lineRule="exact"/>
        <w:jc w:val="both"/>
        <w:rPr>
          <w:rFonts w:ascii="Times New Roman" w:hAnsi="Times New Roman"/>
          <w:bCs/>
          <w:sz w:val="24"/>
          <w:szCs w:val="24"/>
          <w:lang w:eastAsia="ar-SA"/>
        </w:rPr>
      </w:pPr>
    </w:p>
    <w:p w:rsidR="00EB686F" w:rsidRDefault="00EB686F" w:rsidP="006E0691">
      <w:pPr>
        <w:widowControl w:val="0"/>
        <w:numPr>
          <w:ilvl w:val="0"/>
          <w:numId w:val="3"/>
        </w:numPr>
        <w:tabs>
          <w:tab w:val="left" w:pos="929"/>
        </w:tabs>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ВІДПОВІДАЛЬНІСТЬ СТОРІН</w:t>
      </w:r>
    </w:p>
    <w:p w:rsidR="00EB686F" w:rsidRPr="001764CE" w:rsidRDefault="00EB686F" w:rsidP="00EB686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 </w:t>
      </w:r>
      <w:r w:rsidRPr="001764C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1764CE">
        <w:rPr>
          <w:rFonts w:ascii="Times New Roman" w:hAnsi="Times New Roman"/>
          <w:sz w:val="24"/>
          <w:szCs w:val="24"/>
          <w:lang w:eastAsia="ar-SA"/>
        </w:rPr>
        <w:tab/>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w:t>
      </w:r>
      <w:r w:rsidRPr="001764CE">
        <w:rPr>
          <w:rFonts w:ascii="Times New Roman" w:hAnsi="Times New Roman"/>
          <w:sz w:val="24"/>
          <w:szCs w:val="24"/>
          <w:lang w:eastAsia="ar-SA"/>
        </w:rPr>
        <w:lastRenderedPageBreak/>
        <w:t xml:space="preserve">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5.3.</w:t>
      </w:r>
      <w:r w:rsidRPr="001764CE">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5.4.</w:t>
      </w:r>
      <w:r w:rsidRPr="001764CE">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5.5.</w:t>
      </w:r>
      <w:r w:rsidRPr="001764CE">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5.9. За неналежне виконання або не виконання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язань</w:t>
      </w:r>
      <w:proofErr w:type="spellEnd"/>
      <w:r w:rsidRPr="001764C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відшкодувати заподіяні збитки в повному обсязі.</w:t>
      </w:r>
    </w:p>
    <w:p w:rsidR="00EB686F"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764CE">
        <w:rPr>
          <w:rFonts w:ascii="Times New Roman" w:hAnsi="Times New Roman"/>
          <w:sz w:val="24"/>
          <w:szCs w:val="24"/>
          <w:lang w:eastAsia="ar-SA"/>
        </w:rPr>
        <w:t>оперативно</w:t>
      </w:r>
      <w:proofErr w:type="spellEnd"/>
      <w:r w:rsidRPr="001764C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EB686F">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p>
    <w:p w:rsidR="00EB686F" w:rsidRPr="001764CE" w:rsidRDefault="00EB686F" w:rsidP="00EB686F">
      <w:pPr>
        <w:suppressAutoHyphens/>
        <w:autoSpaceDE w:val="0"/>
        <w:spacing w:before="5" w:after="0" w:line="252" w:lineRule="exact"/>
        <w:jc w:val="both"/>
        <w:rPr>
          <w:rFonts w:ascii="Times New Roman" w:hAnsi="Times New Roman"/>
          <w:sz w:val="24"/>
          <w:szCs w:val="24"/>
          <w:lang w:eastAsia="ar-SA"/>
        </w:rPr>
      </w:pPr>
    </w:p>
    <w:p w:rsidR="00EB686F" w:rsidRDefault="00EB686F" w:rsidP="006E0691">
      <w:pPr>
        <w:pStyle w:val="af"/>
        <w:numPr>
          <w:ilvl w:val="0"/>
          <w:numId w:val="3"/>
        </w:numPr>
        <w:tabs>
          <w:tab w:val="left" w:pos="298"/>
        </w:tabs>
        <w:suppressAutoHyphens/>
        <w:autoSpaceDE w:val="0"/>
        <w:spacing w:after="0" w:line="252" w:lineRule="exact"/>
        <w:rPr>
          <w:rFonts w:ascii="Times New Roman" w:hAnsi="Times New Roman"/>
          <w:b/>
          <w:bCs/>
          <w:sz w:val="24"/>
          <w:szCs w:val="24"/>
          <w:lang w:eastAsia="ar-SA"/>
        </w:rPr>
      </w:pPr>
      <w:r w:rsidRPr="00CD6116">
        <w:rPr>
          <w:rFonts w:ascii="Times New Roman" w:hAnsi="Times New Roman"/>
          <w:b/>
          <w:bCs/>
          <w:sz w:val="24"/>
          <w:szCs w:val="24"/>
          <w:lang w:eastAsia="ar-SA"/>
        </w:rPr>
        <w:t>ВИРІШЕННЯ СПОРІВ</w:t>
      </w:r>
    </w:p>
    <w:p w:rsidR="006E0691" w:rsidRPr="006E0691" w:rsidRDefault="006E0691" w:rsidP="006E0691">
      <w:pPr>
        <w:pStyle w:val="af"/>
        <w:tabs>
          <w:tab w:val="left" w:pos="298"/>
        </w:tabs>
        <w:suppressAutoHyphens/>
        <w:autoSpaceDE w:val="0"/>
        <w:spacing w:after="0" w:line="252" w:lineRule="exact"/>
        <w:ind w:left="4046"/>
        <w:rPr>
          <w:rFonts w:ascii="Times New Roman" w:hAnsi="Times New Roman"/>
          <w:b/>
          <w:bCs/>
          <w:sz w:val="24"/>
          <w:szCs w:val="24"/>
          <w:lang w:eastAsia="ar-SA"/>
        </w:rPr>
      </w:pPr>
    </w:p>
    <w:p w:rsidR="00EB686F" w:rsidRPr="001764CE"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6.1. </w:t>
      </w:r>
      <w:r w:rsidRPr="001764C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B686F"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6.2. </w:t>
      </w:r>
      <w:r w:rsidRPr="001764C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E0691" w:rsidRDefault="006E0691" w:rsidP="00EB686F">
      <w:pPr>
        <w:widowControl w:val="0"/>
        <w:suppressAutoHyphens/>
        <w:autoSpaceDE w:val="0"/>
        <w:spacing w:before="55" w:after="0" w:line="252" w:lineRule="exact"/>
        <w:jc w:val="both"/>
        <w:rPr>
          <w:rFonts w:ascii="Times New Roman" w:hAnsi="Times New Roman"/>
          <w:bCs/>
          <w:sz w:val="24"/>
          <w:szCs w:val="24"/>
          <w:lang w:eastAsia="ar-SA"/>
        </w:rPr>
      </w:pPr>
    </w:p>
    <w:p w:rsidR="00EB686F" w:rsidRPr="001764CE" w:rsidRDefault="00EB686F" w:rsidP="00EB686F">
      <w:pPr>
        <w:suppressAutoHyphens/>
        <w:autoSpaceDE w:val="0"/>
        <w:spacing w:before="17" w:after="0" w:line="252" w:lineRule="exact"/>
        <w:jc w:val="both"/>
        <w:rPr>
          <w:rFonts w:ascii="Times New Roman" w:hAnsi="Times New Roman"/>
          <w:b/>
          <w:sz w:val="24"/>
          <w:szCs w:val="24"/>
          <w:lang w:eastAsia="ar-SA"/>
        </w:rPr>
      </w:pPr>
    </w:p>
    <w:p w:rsidR="00EB686F" w:rsidRPr="006E0691" w:rsidRDefault="00EB686F" w:rsidP="006E0691">
      <w:pPr>
        <w:pStyle w:val="af"/>
        <w:numPr>
          <w:ilvl w:val="0"/>
          <w:numId w:val="31"/>
        </w:numPr>
        <w:suppressAutoHyphens/>
        <w:autoSpaceDE w:val="0"/>
        <w:spacing w:before="17"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ФОРС МАЖОР</w:t>
      </w:r>
    </w:p>
    <w:p w:rsidR="006E0691" w:rsidRPr="006E0691" w:rsidRDefault="006E0691" w:rsidP="006E0691">
      <w:pPr>
        <w:pStyle w:val="af"/>
        <w:suppressAutoHyphens/>
        <w:autoSpaceDE w:val="0"/>
        <w:spacing w:before="17" w:after="0" w:line="252" w:lineRule="exact"/>
        <w:ind w:left="1080"/>
        <w:rPr>
          <w:rFonts w:ascii="Times New Roman" w:hAnsi="Times New Roman"/>
          <w:b/>
          <w:sz w:val="24"/>
          <w:szCs w:val="24"/>
          <w:lang w:eastAsia="ar-SA"/>
        </w:rPr>
      </w:pP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w:t>
      </w:r>
      <w:r w:rsidRPr="00CD6116">
        <w:rPr>
          <w:rFonts w:ascii="Times New Roman" w:hAnsi="Times New Roman"/>
          <w:sz w:val="24"/>
          <w:szCs w:val="24"/>
          <w:lang w:eastAsia="ar-SA"/>
        </w:rPr>
        <w:lastRenderedPageBreak/>
        <w:t>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EB686F"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6E0691" w:rsidRDefault="006E0691" w:rsidP="00EB686F">
      <w:pPr>
        <w:widowControl w:val="0"/>
        <w:suppressAutoHyphens/>
        <w:autoSpaceDE w:val="0"/>
        <w:spacing w:before="17" w:after="0" w:line="252" w:lineRule="exact"/>
        <w:ind w:left="-142"/>
        <w:jc w:val="both"/>
        <w:rPr>
          <w:rFonts w:ascii="Times New Roman" w:hAnsi="Times New Roman"/>
          <w:sz w:val="24"/>
          <w:szCs w:val="24"/>
          <w:lang w:eastAsia="ar-SA"/>
        </w:rPr>
      </w:pPr>
    </w:p>
    <w:p w:rsidR="00EB686F" w:rsidRPr="001764CE" w:rsidRDefault="00EB686F" w:rsidP="00EB686F">
      <w:pPr>
        <w:tabs>
          <w:tab w:val="left" w:pos="0"/>
        </w:tabs>
        <w:suppressAutoHyphens/>
        <w:autoSpaceDE w:val="0"/>
        <w:spacing w:after="0" w:line="252" w:lineRule="exact"/>
        <w:rPr>
          <w:rFonts w:ascii="Times New Roman" w:hAnsi="Times New Roman"/>
          <w:b/>
          <w:sz w:val="24"/>
          <w:szCs w:val="24"/>
          <w:lang w:eastAsia="ar-SA"/>
        </w:rPr>
      </w:pPr>
    </w:p>
    <w:p w:rsidR="00EB686F" w:rsidRPr="006E0691" w:rsidRDefault="00EB686F" w:rsidP="006E0691">
      <w:pPr>
        <w:pStyle w:val="af"/>
        <w:numPr>
          <w:ilvl w:val="0"/>
          <w:numId w:val="31"/>
        </w:numPr>
        <w:tabs>
          <w:tab w:val="left" w:pos="0"/>
        </w:tabs>
        <w:suppressAutoHyphens/>
        <w:autoSpaceDE w:val="0"/>
        <w:spacing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ДІЯ ДОГОВОРУ</w:t>
      </w:r>
    </w:p>
    <w:p w:rsidR="00EB686F" w:rsidRPr="00CD6116" w:rsidRDefault="00EB686F" w:rsidP="00EB686F">
      <w:pPr>
        <w:pStyle w:val="af"/>
        <w:tabs>
          <w:tab w:val="left" w:pos="0"/>
        </w:tabs>
        <w:suppressAutoHyphens/>
        <w:autoSpaceDE w:val="0"/>
        <w:spacing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1764CE">
        <w:rPr>
          <w:rFonts w:ascii="Times New Roman" w:hAnsi="Times New Roman"/>
          <w:sz w:val="24"/>
          <w:szCs w:val="24"/>
          <w:lang w:eastAsia="ar-SA"/>
        </w:rPr>
        <w:t>Цей Договір вважається укладеним і набирає чинності з моменту його підписа</w:t>
      </w:r>
      <w:r>
        <w:rPr>
          <w:rFonts w:ascii="Times New Roman" w:hAnsi="Times New Roman"/>
          <w:sz w:val="24"/>
          <w:szCs w:val="24"/>
          <w:lang w:eastAsia="ar-SA"/>
        </w:rPr>
        <w:t xml:space="preserve">ння Сторонами та </w:t>
      </w:r>
      <w:r w:rsidRPr="001764CE">
        <w:rPr>
          <w:rFonts w:ascii="Times New Roman" w:hAnsi="Times New Roman"/>
          <w:sz w:val="24"/>
          <w:szCs w:val="24"/>
          <w:lang w:eastAsia="ar-SA"/>
        </w:rPr>
        <w:t xml:space="preserve"> скріплення печатками Сторін</w:t>
      </w:r>
      <w:r>
        <w:rPr>
          <w:rFonts w:ascii="Times New Roman" w:hAnsi="Times New Roman"/>
          <w:sz w:val="24"/>
          <w:szCs w:val="24"/>
          <w:lang w:eastAsia="ar-SA"/>
        </w:rPr>
        <w:t xml:space="preserve"> ( у разі наявності)</w:t>
      </w:r>
      <w:r w:rsidRPr="001764CE">
        <w:rPr>
          <w:rFonts w:ascii="Times New Roman" w:hAnsi="Times New Roman"/>
          <w:sz w:val="24"/>
          <w:szCs w:val="24"/>
          <w:lang w:eastAsia="ar-SA"/>
        </w:rPr>
        <w:t>.</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Договір діє д</w:t>
      </w:r>
      <w:r w:rsidRPr="001764CE">
        <w:rPr>
          <w:rFonts w:ascii="Times New Roman" w:hAnsi="Times New Roman"/>
          <w:sz w:val="24"/>
          <w:szCs w:val="24"/>
          <w:lang w:eastAsia="ar-SA"/>
        </w:rPr>
        <w:t xml:space="preserve">о </w:t>
      </w:r>
      <w:r w:rsidR="00CD0A8F" w:rsidRPr="00CD0A8F">
        <w:rPr>
          <w:rFonts w:ascii="Times New Roman" w:hAnsi="Times New Roman"/>
          <w:sz w:val="24"/>
          <w:szCs w:val="24"/>
          <w:lang w:val="ru-RU" w:eastAsia="ar-SA"/>
        </w:rPr>
        <w:t>31.12</w:t>
      </w:r>
      <w:r w:rsidRPr="00CD0A8F">
        <w:rPr>
          <w:rFonts w:ascii="Times New Roman" w:hAnsi="Times New Roman"/>
          <w:sz w:val="24"/>
          <w:szCs w:val="24"/>
          <w:lang w:eastAsia="ar-SA"/>
        </w:rPr>
        <w:t>.2024</w:t>
      </w:r>
      <w:r>
        <w:rPr>
          <w:rFonts w:ascii="Times New Roman" w:hAnsi="Times New Roman"/>
          <w:sz w:val="24"/>
          <w:szCs w:val="24"/>
          <w:lang w:eastAsia="ar-SA"/>
        </w:rPr>
        <w:t xml:space="preserve"> року, а в частині зобов’язань, які залишилися не виконаними, до повного їх виконання</w:t>
      </w:r>
      <w:r w:rsidRPr="001764CE">
        <w:rPr>
          <w:rFonts w:ascii="Times New Roman" w:hAnsi="Times New Roman"/>
          <w:sz w:val="24"/>
          <w:szCs w:val="24"/>
          <w:lang w:eastAsia="ar-SA"/>
        </w:rPr>
        <w:t>.</w:t>
      </w:r>
    </w:p>
    <w:p w:rsidR="00EB686F" w:rsidRDefault="00EB686F" w:rsidP="00EB686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6E0691" w:rsidRDefault="006E0691" w:rsidP="00EB686F">
      <w:pPr>
        <w:widowControl w:val="0"/>
        <w:suppressAutoHyphens/>
        <w:autoSpaceDE w:val="0"/>
        <w:spacing w:after="0" w:line="240" w:lineRule="auto"/>
        <w:jc w:val="both"/>
        <w:rPr>
          <w:rFonts w:ascii="Times New Roman" w:hAnsi="Times New Roman"/>
          <w:color w:val="000000"/>
          <w:sz w:val="24"/>
          <w:szCs w:val="24"/>
          <w:lang w:eastAsia="ar-SA"/>
        </w:rPr>
      </w:pPr>
    </w:p>
    <w:p w:rsidR="00EB686F" w:rsidRPr="00F025D3" w:rsidRDefault="00EB686F" w:rsidP="00EB686F">
      <w:pPr>
        <w:widowControl w:val="0"/>
        <w:suppressAutoHyphens/>
        <w:autoSpaceDE w:val="0"/>
        <w:spacing w:after="0" w:line="240" w:lineRule="auto"/>
        <w:jc w:val="both"/>
        <w:rPr>
          <w:rFonts w:ascii="Times New Roman" w:hAnsi="Times New Roman"/>
          <w:sz w:val="24"/>
          <w:szCs w:val="24"/>
          <w:lang w:eastAsia="ar-SA"/>
        </w:rPr>
      </w:pPr>
    </w:p>
    <w:p w:rsidR="00EB686F" w:rsidRPr="006E0691" w:rsidRDefault="00EB686F" w:rsidP="006E0691">
      <w:pPr>
        <w:pStyle w:val="af"/>
        <w:numPr>
          <w:ilvl w:val="0"/>
          <w:numId w:val="31"/>
        </w:numPr>
        <w:suppressAutoHyphens/>
        <w:autoSpaceDE w:val="0"/>
        <w:spacing w:before="19"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ІНШІ УМОВИ</w:t>
      </w:r>
    </w:p>
    <w:p w:rsid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6E0691" w:rsidRP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B686F"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10319F" w:rsidRDefault="0010319F" w:rsidP="0010319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D139CF">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w:t>
      </w:r>
      <w:r w:rsidRPr="009432CA">
        <w:rPr>
          <w:rFonts w:ascii="Times New Roman" w:hAnsi="Times New Roman"/>
          <w:sz w:val="24"/>
          <w:szCs w:val="24"/>
          <w:lang w:eastAsia="ar-SA"/>
        </w:rPr>
        <w:lastRenderedPageBreak/>
        <w:t xml:space="preserve">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Договору.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w:t>
      </w:r>
      <w:r>
        <w:rPr>
          <w:rFonts w:ascii="Times New Roman" w:hAnsi="Times New Roman"/>
          <w:sz w:val="24"/>
          <w:szCs w:val="24"/>
          <w:lang w:eastAsia="ar-SA"/>
        </w:rPr>
        <w:t>4</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 xml:space="preserve">.       </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 xml:space="preserve">9.6. Сторони зобов'язані вчасно повідомляти про зміни юридичної адреси, </w:t>
      </w:r>
      <w:r w:rsidRPr="001764CE">
        <w:rPr>
          <w:rFonts w:ascii="Times New Roman" w:hAnsi="Times New Roman"/>
          <w:sz w:val="24"/>
          <w:szCs w:val="24"/>
          <w:lang w:eastAsia="ar-SA"/>
        </w:rPr>
        <w:lastRenderedPageBreak/>
        <w:t>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B686F" w:rsidRDefault="00EB686F" w:rsidP="00EB686F">
      <w:pPr>
        <w:widowControl w:val="0"/>
        <w:suppressAutoHyphens/>
        <w:autoSpaceDE w:val="0"/>
        <w:spacing w:after="0" w:line="240" w:lineRule="auto"/>
        <w:ind w:firstLine="709"/>
        <w:jc w:val="both"/>
        <w:rPr>
          <w:rFonts w:ascii="Times New Roman" w:hAnsi="Times New Roman"/>
          <w:sz w:val="24"/>
          <w:szCs w:val="24"/>
          <w:lang w:eastAsia="ar-SA"/>
        </w:rPr>
      </w:pPr>
      <w:r w:rsidRPr="001764CE">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Pr="001764CE"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EB686F" w:rsidRPr="001764CE" w:rsidRDefault="00EB686F" w:rsidP="00EB686F">
      <w:pPr>
        <w:suppressAutoHyphens/>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val="ru-RU" w:eastAsia="ar-SA"/>
        </w:rPr>
        <w:t>10</w:t>
      </w:r>
      <w:r w:rsidRPr="001764CE">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EB686F" w:rsidRPr="001764CE" w:rsidTr="0095690A">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rPr>
          <w:trHeight w:val="34"/>
        </w:trPr>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4"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6E0691" w:rsidRDefault="006E0691"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 xml:space="preserve">Додаток №1 </w:t>
      </w: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до договору №__________ від ____________</w:t>
      </w:r>
    </w:p>
    <w:p w:rsidR="00EB686F" w:rsidRPr="001764CE" w:rsidRDefault="00EB686F" w:rsidP="00EB686F">
      <w:pPr>
        <w:widowControl w:val="0"/>
        <w:suppressAutoHyphens/>
        <w:autoSpaceDE w:val="0"/>
        <w:spacing w:after="0" w:line="240" w:lineRule="auto"/>
        <w:jc w:val="center"/>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eastAsia="ar-SA"/>
        </w:rPr>
        <w:t>Специфікація</w:t>
      </w: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54"/>
        <w:gridCol w:w="992"/>
        <w:gridCol w:w="993"/>
        <w:gridCol w:w="1559"/>
        <w:gridCol w:w="1276"/>
      </w:tblGrid>
      <w:tr w:rsidR="00EB686F" w:rsidRPr="001764CE" w:rsidTr="0095690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з/п</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Од. </w:t>
            </w:r>
            <w:proofErr w:type="spellStart"/>
            <w:r w:rsidRPr="001764CE">
              <w:rPr>
                <w:rFonts w:ascii="Times New Roman" w:hAnsi="Times New Roman"/>
                <w:b/>
                <w:bCs/>
                <w:sz w:val="24"/>
                <w:szCs w:val="24"/>
                <w:lang w:eastAsia="ru-RU"/>
              </w:rPr>
              <w:t>вим</w:t>
            </w:r>
            <w:proofErr w:type="spellEnd"/>
            <w:r w:rsidRPr="001764CE">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Ціна за одиницю, </w:t>
            </w: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Сума, грн. без ПДВ</w:t>
            </w:r>
          </w:p>
        </w:tc>
      </w:tr>
      <w:tr w:rsidR="00EB686F" w:rsidRPr="001764CE" w:rsidTr="0095690A">
        <w:trPr>
          <w:trHeight w:val="35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bl>
    <w:p w:rsidR="00EB686F" w:rsidRPr="001764CE" w:rsidRDefault="00EB686F" w:rsidP="00EB686F">
      <w:pPr>
        <w:widowControl w:val="0"/>
        <w:suppressAutoHyphens/>
        <w:autoSpaceDE w:val="0"/>
        <w:spacing w:after="0" w:line="240" w:lineRule="auto"/>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5"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5315F4">
        <w:rPr>
          <w:rFonts w:ascii="Times New Roman" w:hAnsi="Times New Roman"/>
          <w:sz w:val="24"/>
          <w:szCs w:val="24"/>
          <w:lang w:eastAsia="ar-SA"/>
        </w:rPr>
        <w:lastRenderedPageBreak/>
        <w:t>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6"/>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6C" w:rsidRDefault="006C1F6C" w:rsidP="00496EA4">
      <w:pPr>
        <w:spacing w:after="0" w:line="240" w:lineRule="auto"/>
      </w:pPr>
      <w:r>
        <w:separator/>
      </w:r>
    </w:p>
  </w:endnote>
  <w:endnote w:type="continuationSeparator" w:id="0">
    <w:p w:rsidR="006C1F6C" w:rsidRDefault="006C1F6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6C1F6C" w:rsidRDefault="006C1F6C">
        <w:pPr>
          <w:pStyle w:val="ab"/>
          <w:jc w:val="right"/>
        </w:pPr>
        <w:r>
          <w:fldChar w:fldCharType="begin"/>
        </w:r>
        <w:r>
          <w:instrText>PAGE   \* MERGEFORMAT</w:instrText>
        </w:r>
        <w:r>
          <w:fldChar w:fldCharType="separate"/>
        </w:r>
        <w:r w:rsidR="00623C71" w:rsidRPr="00623C71">
          <w:rPr>
            <w:noProof/>
            <w:lang w:val="ru-RU"/>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6C" w:rsidRDefault="006C1F6C" w:rsidP="00496EA4">
      <w:pPr>
        <w:spacing w:after="0" w:line="240" w:lineRule="auto"/>
      </w:pPr>
      <w:r>
        <w:separator/>
      </w:r>
    </w:p>
  </w:footnote>
  <w:footnote w:type="continuationSeparator" w:id="0">
    <w:p w:rsidR="006C1F6C" w:rsidRDefault="006C1F6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0F7A64CA"/>
    <w:multiLevelType w:val="hybridMultilevel"/>
    <w:tmpl w:val="E90AD4AA"/>
    <w:lvl w:ilvl="0" w:tplc="3F38BB60">
      <w:start w:val="1"/>
      <w:numFmt w:val="decimal"/>
      <w:lvlText w:val="%1."/>
      <w:lvlJc w:val="left"/>
      <w:pPr>
        <w:ind w:left="338" w:hanging="360"/>
      </w:pPr>
      <w:rPr>
        <w:rFonts w:eastAsia="Times New Roman" w:hint="default"/>
        <w:i w:val="0"/>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1"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2"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1E5602"/>
    <w:multiLevelType w:val="hybridMultilevel"/>
    <w:tmpl w:val="EE92D4D0"/>
    <w:lvl w:ilvl="0" w:tplc="C66A5E74">
      <w:start w:val="1"/>
      <w:numFmt w:val="bullet"/>
      <w:lvlText w:val="-"/>
      <w:lvlJc w:val="left"/>
      <w:pPr>
        <w:ind w:left="758" w:hanging="360"/>
      </w:pPr>
      <w:rPr>
        <w:rFonts w:ascii="Times New Roman" w:eastAsia="Times New Roman" w:hAnsi="Times New Roman" w:cs="Times New Roman" w:hint="default"/>
        <w:i w:val="0"/>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6"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2"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4"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5"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30"/>
  </w:num>
  <w:num w:numId="7">
    <w:abstractNumId w:val="27"/>
  </w:num>
  <w:num w:numId="8">
    <w:abstractNumId w:val="23"/>
  </w:num>
  <w:num w:numId="9">
    <w:abstractNumId w:val="28"/>
  </w:num>
  <w:num w:numId="10">
    <w:abstractNumId w:val="32"/>
  </w:num>
  <w:num w:numId="11">
    <w:abstractNumId w:val="12"/>
  </w:num>
  <w:num w:numId="12">
    <w:abstractNumId w:val="17"/>
  </w:num>
  <w:num w:numId="13">
    <w:abstractNumId w:val="13"/>
  </w:num>
  <w:num w:numId="14">
    <w:abstractNumId w:val="9"/>
  </w:num>
  <w:num w:numId="15">
    <w:abstractNumId w:val="29"/>
  </w:num>
  <w:num w:numId="16">
    <w:abstractNumId w:val="34"/>
  </w:num>
  <w:num w:numId="17">
    <w:abstractNumId w:val="0"/>
  </w:num>
  <w:num w:numId="18">
    <w:abstractNumId w:val="1"/>
  </w:num>
  <w:num w:numId="19">
    <w:abstractNumId w:val="5"/>
  </w:num>
  <w:num w:numId="20">
    <w:abstractNumId w:val="31"/>
  </w:num>
  <w:num w:numId="21">
    <w:abstractNumId w:val="21"/>
  </w:num>
  <w:num w:numId="22">
    <w:abstractNumId w:val="36"/>
  </w:num>
  <w:num w:numId="23">
    <w:abstractNumId w:val="35"/>
  </w:num>
  <w:num w:numId="24">
    <w:abstractNumId w:val="16"/>
  </w:num>
  <w:num w:numId="25">
    <w:abstractNumId w:val="24"/>
  </w:num>
  <w:num w:numId="26">
    <w:abstractNumId w:val="33"/>
  </w:num>
  <w:num w:numId="27">
    <w:abstractNumId w:val="20"/>
  </w:num>
  <w:num w:numId="28">
    <w:abstractNumId w:val="10"/>
  </w:num>
  <w:num w:numId="29">
    <w:abstractNumId w:val="22"/>
  </w:num>
  <w:num w:numId="30">
    <w:abstractNumId w:val="15"/>
  </w:num>
  <w:num w:numId="31">
    <w:abstractNumId w:val="14"/>
  </w:num>
  <w:num w:numId="32">
    <w:abstractNumId w:val="18"/>
  </w:num>
  <w:num w:numId="33">
    <w:abstractNumId w:val="26"/>
  </w:num>
  <w:num w:numId="34">
    <w:abstractNumId w:val="19"/>
  </w:num>
  <w:num w:numId="35">
    <w:abstractNumId w:val="8"/>
  </w:num>
  <w:num w:numId="36">
    <w:abstractNumId w:val="11"/>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12B"/>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2CC0"/>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3C71"/>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1F6C"/>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372"/>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2B"/>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ck.vodokanal@gmail.com"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2069-F9CE-4206-B0AA-A539D9D7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37</Pages>
  <Words>13131</Words>
  <Characters>74850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24</cp:revision>
  <cp:lastPrinted>2024-01-05T10:49:00Z</cp:lastPrinted>
  <dcterms:created xsi:type="dcterms:W3CDTF">2023-12-04T12:59:00Z</dcterms:created>
  <dcterms:modified xsi:type="dcterms:W3CDTF">2024-02-15T12:51:00Z</dcterms:modified>
</cp:coreProperties>
</file>