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1440" w:hanging="0"/>
        <w:jc w:val="right"/>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ДОДАТОК 1</w:t>
      </w:r>
    </w:p>
    <w:p>
      <w:pPr>
        <w:pStyle w:val="Normal"/>
        <w:spacing w:lineRule="auto" w:line="240" w:before="0" w:after="0"/>
        <w:ind w:left="5660" w:firstLine="700"/>
        <w:jc w:val="right"/>
        <w:rPr>
          <w:rFonts w:ascii="Times New Roman" w:hAnsi="Times New Roman" w:eastAsia="Times New Roman" w:cs="Times New Roman"/>
          <w:sz w:val="24"/>
          <w:szCs w:val="24"/>
          <w:lang w:val="uk-UA"/>
        </w:rPr>
      </w:pPr>
      <w:r>
        <w:rPr>
          <w:rFonts w:eastAsia="Times New Roman" w:cs="Times New Roman" w:ascii="Times New Roman" w:hAnsi="Times New Roman"/>
          <w:i/>
          <w:color w:val="000000"/>
          <w:sz w:val="24"/>
          <w:szCs w:val="24"/>
          <w:lang w:val="uk-UA"/>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4"/>
          <w:szCs w:val="24"/>
          <w:lang w:val="uk-UA"/>
        </w:rPr>
      </w:pPr>
      <w:r>
        <w:rPr>
          <w:rFonts w:eastAsia="Times New Roman" w:cs="Times New Roman" w:ascii="Times New Roman" w:hAnsi="Times New Roman"/>
          <w:i/>
          <w:color w:val="000000"/>
          <w:sz w:val="24"/>
          <w:szCs w:val="24"/>
          <w:lang w:val="uk-UA"/>
        </w:rPr>
        <w:t> </w:t>
      </w:r>
    </w:p>
    <w:p>
      <w:pPr>
        <w:pStyle w:val="Normal"/>
        <w:shd w:val="clear" w:color="auto" w:fill="FFFFFF"/>
        <w:spacing w:lineRule="auto" w:line="240" w:before="0" w:after="0"/>
        <w:ind w:left="885" w:hanging="0"/>
        <w:jc w:val="center"/>
        <w:rPr>
          <w:rFonts w:ascii="Times New Roman" w:hAnsi="Times New Roman" w:eastAsia="Times New Roman" w:cs="Times New Roman"/>
          <w:b/>
          <w:b/>
          <w:i/>
          <w:i/>
          <w:color w:val="4A86E8"/>
          <w:sz w:val="24"/>
          <w:szCs w:val="24"/>
          <w:lang w:val="uk-UA"/>
        </w:rPr>
      </w:pPr>
      <w:r>
        <w:rPr>
          <w:rFonts w:eastAsia="Times New Roman" w:cs="Times New Roman" w:ascii="Times New Roman" w:hAnsi="Times New Roman"/>
          <w:b/>
          <w:color w:val="000000"/>
          <w:sz w:val="24"/>
          <w:szCs w:val="24"/>
          <w:lang w:val="uk-UA"/>
        </w:rPr>
        <w:t>1.Перелік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color w:val="4A86E8"/>
          <w:sz w:val="24"/>
          <w:szCs w:val="24"/>
          <w:lang w:val="uk-UA"/>
        </w:rPr>
      </w:pPr>
      <w:r>
        <w:rPr>
          <w:rFonts w:eastAsia="Times New Roman" w:cs="Times New Roman" w:ascii="Times New Roman" w:hAnsi="Times New Roman"/>
          <w:color w:val="4A86E8"/>
          <w:sz w:val="24"/>
          <w:szCs w:val="24"/>
          <w:lang w:val="uk-UA"/>
        </w:rPr>
      </w:r>
    </w:p>
    <w:tbl>
      <w:tblPr>
        <w:tblW w:w="10365" w:type="dxa"/>
        <w:jc w:val="center"/>
        <w:tblInd w:w="0" w:type="dxa"/>
        <w:tblLayout w:type="fixed"/>
        <w:tblCellMar>
          <w:top w:w="100" w:type="dxa"/>
          <w:left w:w="100" w:type="dxa"/>
          <w:bottom w:w="100" w:type="dxa"/>
          <w:right w:w="100" w:type="dxa"/>
        </w:tblCellMar>
        <w:tblLook w:val="0400"/>
      </w:tblPr>
      <w:tblGrid>
        <w:gridCol w:w="780"/>
        <w:gridCol w:w="2278"/>
        <w:gridCol w:w="7307"/>
      </w:tblGrid>
      <w:tr>
        <w:trPr>
          <w:trHeight w:val="784" w:hRule="atLeast"/>
        </w:trPr>
        <w:tc>
          <w:tcPr>
            <w:tcW w:w="7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 xml:space="preserve">№ </w:t>
            </w:r>
            <w:r>
              <w:rPr>
                <w:rFonts w:eastAsia="Times New Roman" w:cs="Times New Roman" w:ascii="Times New Roman" w:hAnsi="Times New Roman"/>
                <w:b/>
                <w:sz w:val="24"/>
                <w:szCs w:val="24"/>
                <w:lang w:val="uk-UA"/>
              </w:rPr>
              <w:t>з</w:t>
            </w:r>
            <w:r>
              <w:rPr>
                <w:rFonts w:eastAsia="Times New Roman" w:cs="Times New Roman" w:ascii="Times New Roman" w:hAnsi="Times New Roman"/>
                <w:b/>
                <w:color w:val="000000"/>
                <w:sz w:val="24"/>
                <w:szCs w:val="24"/>
                <w:lang w:val="uk-UA"/>
              </w:rPr>
              <w:t>/п</w:t>
            </w:r>
          </w:p>
        </w:tc>
        <w:tc>
          <w:tcPr>
            <w:tcW w:w="227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Кваліфікаційні критерії</w:t>
            </w:r>
          </w:p>
        </w:tc>
        <w:tc>
          <w:tcPr>
            <w:tcW w:w="73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 xml:space="preserve">Документи та </w:t>
            </w:r>
            <w:r>
              <w:rPr>
                <w:rFonts w:eastAsia="Times New Roman" w:cs="Times New Roman" w:ascii="Times New Roman" w:hAnsi="Times New Roman"/>
                <w:b/>
                <w:sz w:val="24"/>
                <w:szCs w:val="24"/>
                <w:lang w:val="uk-UA"/>
              </w:rPr>
              <w:t>інформація,</w:t>
            </w:r>
            <w:r>
              <w:rPr>
                <w:rFonts w:eastAsia="Times New Roman" w:cs="Times New Roman" w:ascii="Times New Roman" w:hAnsi="Times New Roman"/>
                <w:b/>
                <w:color w:val="000000"/>
                <w:sz w:val="24"/>
                <w:szCs w:val="24"/>
                <w:lang w:val="uk-UA"/>
              </w:rPr>
              <w:t> які підтверджують відповідність Учасника кваліфікаційним критеріям**</w:t>
            </w:r>
          </w:p>
        </w:tc>
      </w:tr>
      <w:tr>
        <w:trPr>
          <w:trHeight w:val="2255" w:hRule="atLeast"/>
        </w:trPr>
        <w:tc>
          <w:tcPr>
            <w:tcW w:w="7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w:t>
            </w:r>
          </w:p>
        </w:tc>
        <w:tc>
          <w:tcPr>
            <w:tcW w:w="227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rPr>
              <w:t>1.1. На підтвердження досвіду виконання аналогічного за предметом закупівлі договору Учасник має надати:</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rPr>
              <w:t>1.1.1. довідку в довільній формі, з інформацією про виконання  аналогічного за предметом закупівлі договору (не менше одного договору).</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rPr>
              <w:t xml:space="preserve">1.1.2. не менше 1 копії договору, зазначеного </w:t>
            </w:r>
            <w:r>
              <w:rPr>
                <w:rFonts w:eastAsia="Times New Roman" w:cs="Times New Roman" w:ascii="Times New Roman" w:hAnsi="Times New Roman"/>
                <w:sz w:val="24"/>
                <w:szCs w:val="24"/>
                <w:lang w:val="uk-UA"/>
              </w:rPr>
              <w:t>в</w:t>
            </w:r>
            <w:r>
              <w:rPr>
                <w:rFonts w:eastAsia="Times New Roman" w:cs="Times New Roman" w:ascii="Times New Roman" w:hAnsi="Times New Roman"/>
                <w:color w:val="000000"/>
                <w:sz w:val="24"/>
                <w:szCs w:val="24"/>
                <w:lang w:val="uk-UA"/>
              </w:rPr>
              <w:t xml:space="preserve"> довідці </w:t>
            </w:r>
            <w:r>
              <w:rPr>
                <w:rFonts w:eastAsia="Times New Roman" w:cs="Times New Roman" w:ascii="Times New Roman" w:hAnsi="Times New Roman"/>
                <w:sz w:val="24"/>
                <w:szCs w:val="24"/>
                <w:lang w:val="uk-UA"/>
              </w:rPr>
              <w:t>в</w:t>
            </w:r>
            <w:r>
              <w:rPr>
                <w:rFonts w:eastAsia="Times New Roman" w:cs="Times New Roman" w:ascii="Times New Roman" w:hAnsi="Times New Roman"/>
                <w:color w:val="000000"/>
                <w:sz w:val="24"/>
                <w:szCs w:val="24"/>
                <w:lang w:val="uk-UA"/>
              </w:rPr>
              <w:t xml:space="preserve"> повному обсязі,</w:t>
            </w:r>
          </w:p>
          <w:p>
            <w:pPr>
              <w:pStyle w:val="Normal"/>
              <w:widowControl w:val="false"/>
              <w:spacing w:lineRule="auto" w:line="240" w:before="0" w:after="0"/>
              <w:jc w:val="both"/>
              <w:rPr>
                <w:rFonts w:ascii="Times New Roman" w:hAnsi="Times New Roman" w:eastAsia="Times New Roman" w:cs="Times New Roman"/>
                <w:b/>
                <w:b/>
                <w:bCs/>
                <w:sz w:val="24"/>
                <w:szCs w:val="24"/>
                <w:lang w:val="uk-UA"/>
              </w:rPr>
            </w:pPr>
            <w:r>
              <w:rPr>
                <w:rFonts w:eastAsia="Times New Roman" w:cs="Times New Roman" w:ascii="Times New Roman" w:hAnsi="Times New Roman"/>
                <w:iCs/>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pPr>
        <w:pStyle w:val="Normal"/>
        <w:widowControl/>
        <w:suppressAutoHyphens w:val="true"/>
        <w:bidi w:val="0"/>
        <w:spacing w:lineRule="auto" w:line="240" w:before="240" w:after="0"/>
        <w:ind w:left="-397" w:right="0" w:firstLine="737"/>
        <w:jc w:val="both"/>
        <w:rPr>
          <w:rFonts w:ascii="Times New Roman" w:hAnsi="Times New Roman" w:eastAsia="Times New Roman" w:cs="Times New Roman"/>
          <w:i/>
          <w:i/>
          <w:color w:val="000000"/>
          <w:sz w:val="24"/>
          <w:szCs w:val="24"/>
          <w:lang w:val="uk-UA"/>
        </w:rPr>
      </w:pPr>
      <w:r>
        <w:rPr>
          <w:rFonts w:eastAsia="Times New Roman" w:cs="Times New Roman" w:ascii="Times New Roman" w:hAnsi="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suppressAutoHyphens w:val="true"/>
        <w:bidi w:val="0"/>
        <w:spacing w:lineRule="auto" w:line="240" w:before="20" w:after="20"/>
        <w:ind w:left="-454" w:right="0" w:hanging="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2. Підтвердження відповідності УЧАСНИКА (в тому числі для об’єднання учасників як учасника процедури)  вимогам, визначеним у пункті 4</w:t>
      </w:r>
      <w:r>
        <w:rPr>
          <w:rFonts w:cs="Times New Roman" w:ascii="Times New Roman" w:hAnsi="Times New Roman"/>
          <w:b/>
          <w:color w:val="000000"/>
          <w:sz w:val="24"/>
          <w:szCs w:val="24"/>
          <w:lang w:eastAsia="ru-RU"/>
        </w:rPr>
        <w:t>7</w:t>
      </w:r>
      <w:r>
        <w:rPr>
          <w:rFonts w:cs="Times New Roman" w:ascii="Times New Roman" w:hAnsi="Times New Roman"/>
          <w:b/>
          <w:color w:val="000000"/>
          <w:sz w:val="24"/>
          <w:szCs w:val="24"/>
          <w:lang w:val="uk-UA" w:eastAsia="ru-RU"/>
        </w:rPr>
        <w:t xml:space="preserve"> Особливостей.</w:t>
      </w:r>
    </w:p>
    <w:p>
      <w:pPr>
        <w:pStyle w:val="Normal"/>
        <w:widowControl/>
        <w:suppressAutoHyphens w:val="true"/>
        <w:bidi w:val="0"/>
        <w:spacing w:lineRule="auto" w:line="259" w:before="0" w:after="0"/>
        <w:ind w:left="-454" w:right="0" w:firstLine="567"/>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widowControl/>
        <w:suppressAutoHyphens w:val="true"/>
        <w:bidi w:val="0"/>
        <w:spacing w:lineRule="auto" w:line="259" w:before="0" w:after="0"/>
        <w:ind w:left="-454" w:right="0" w:firstLine="567"/>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suppressAutoHyphens w:val="true"/>
        <w:bidi w:val="0"/>
        <w:spacing w:lineRule="auto" w:line="259" w:before="0" w:after="0"/>
        <w:ind w:left="-454" w:right="0" w:firstLine="567"/>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bidi w:val="0"/>
        <w:spacing w:lineRule="auto" w:line="240" w:before="0" w:after="0"/>
        <w:ind w:left="-397" w:right="0" w:firstLine="567"/>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Учасник  повинен надати </w:t>
      </w:r>
      <w:r>
        <w:rPr>
          <w:rFonts w:eastAsia="Times New Roman" w:cs="Times New Roman" w:ascii="Times New Roman" w:hAnsi="Times New Roman"/>
          <w:b/>
          <w:color w:val="000000"/>
          <w:sz w:val="24"/>
          <w:szCs w:val="24"/>
          <w:lang w:val="uk-UA" w:eastAsia="ru-RU"/>
        </w:rPr>
        <w:t>довідку у довільній формі</w:t>
      </w:r>
      <w:r>
        <w:rPr>
          <w:rFonts w:eastAsia="Times New Roman" w:cs="Times New Roman" w:ascii="Times New Roman" w:hAnsi="Times New Roman"/>
          <w:color w:val="000000"/>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eastAsia="Times New Roman" w:cs="Times New Roman" w:ascii="Times New Roman" w:hAnsi="Times New Roman"/>
          <w:color w:val="000000"/>
          <w:sz w:val="24"/>
          <w:szCs w:val="24"/>
          <w:highlight w:val="white"/>
          <w:lang w:val="uk-UA" w:eastAsia="ru-RU"/>
        </w:rPr>
        <w:t xml:space="preserve">47 </w:t>
      </w:r>
      <w:r>
        <w:rPr>
          <w:rFonts w:eastAsia="Times New Roman" w:cs="Times New Roman" w:ascii="Times New Roman" w:hAnsi="Times New Roman"/>
          <w:color w:val="000000"/>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bidi w:val="0"/>
        <w:spacing w:lineRule="auto" w:line="240" w:before="0" w:after="0"/>
        <w:ind w:left="-397" w:right="0" w:firstLine="567"/>
        <w:jc w:val="both"/>
        <w:rPr>
          <w:rFonts w:ascii="Times New Roman" w:hAnsi="Times New Roman" w:eastAsia="Times New Roman" w:cs="Times New Roman"/>
          <w:i/>
          <w:i/>
          <w:color w:val="000000"/>
          <w:sz w:val="24"/>
          <w:szCs w:val="24"/>
          <w:lang w:val="uk-UA" w:eastAsia="ru-RU"/>
        </w:rPr>
      </w:pPr>
      <w:r>
        <w:rPr>
          <w:rFonts w:eastAsia="Times New Roman" w:cs="Times New Roman" w:ascii="Times New Roman" w:hAnsi="Times New Roman"/>
          <w:i/>
          <w:color w:val="000000"/>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spacing w:lineRule="auto" w:line="240" w:before="0" w:after="0"/>
        <w:jc w:val="both"/>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r>
    </w:p>
    <w:p>
      <w:pPr>
        <w:pStyle w:val="Normal"/>
        <w:widowControl/>
        <w:suppressAutoHyphens w:val="true"/>
        <w:bidi w:val="0"/>
        <w:spacing w:lineRule="auto" w:line="240" w:before="0" w:after="0"/>
        <w:ind w:left="-624" w:right="0" w:hanging="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3. Перелік документів та інформації  для підтвердження відповідності ПЕРЕМОЖЦЯ вимогам, визначеним у пункті 4</w:t>
      </w:r>
      <w:r>
        <w:rPr>
          <w:rFonts w:cs="Times New Roman" w:ascii="Times New Roman" w:hAnsi="Times New Roman"/>
          <w:b/>
          <w:color w:val="000000"/>
          <w:sz w:val="24"/>
          <w:szCs w:val="24"/>
          <w:lang w:eastAsia="ru-RU"/>
        </w:rPr>
        <w:t>7</w:t>
      </w:r>
      <w:r>
        <w:rPr>
          <w:rFonts w:cs="Times New Roman" w:ascii="Times New Roman" w:hAnsi="Times New Roman"/>
          <w:b/>
          <w:color w:val="000000"/>
          <w:sz w:val="24"/>
          <w:szCs w:val="24"/>
          <w:lang w:val="uk-UA" w:eastAsia="ru-RU"/>
        </w:rPr>
        <w:t xml:space="preserve"> Особливостей:</w:t>
      </w:r>
    </w:p>
    <w:p>
      <w:pPr>
        <w:pStyle w:val="Normal"/>
        <w:widowControl w:val="false"/>
        <w:suppressAutoHyphens w:val="true"/>
        <w:bidi w:val="0"/>
        <w:spacing w:lineRule="auto" w:line="240" w:before="0" w:after="0"/>
        <w:ind w:left="-680" w:right="0" w:firstLine="567"/>
        <w:jc w:val="both"/>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uppressAutoHyphens w:val="true"/>
        <w:bidi w:val="0"/>
        <w:spacing w:lineRule="auto" w:line="240" w:before="0" w:after="0"/>
        <w:ind w:left="-624" w:right="0" w:firstLine="567"/>
        <w:jc w:val="both"/>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 </w:t>
      </w:r>
    </w:p>
    <w:p>
      <w:pPr>
        <w:pStyle w:val="Normal"/>
        <w:spacing w:lineRule="auto" w:line="240" w:before="0" w:after="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3.1. Документи, які надаються  ПЕРЕМОЖЦЕМ (юридичною особою):</w:t>
      </w:r>
    </w:p>
    <w:p>
      <w:pPr>
        <w:pStyle w:val="Normal"/>
        <w:spacing w:lineRule="auto" w:line="240" w:before="0" w:after="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r>
    </w:p>
    <w:tbl>
      <w:tblPr>
        <w:tblW w:w="10605" w:type="dxa"/>
        <w:jc w:val="left"/>
        <w:tblInd w:w="-582" w:type="dxa"/>
        <w:tblLayout w:type="fixed"/>
        <w:tblCellMar>
          <w:top w:w="100" w:type="dxa"/>
          <w:left w:w="100" w:type="dxa"/>
          <w:bottom w:w="100" w:type="dxa"/>
          <w:right w:w="100" w:type="dxa"/>
        </w:tblCellMar>
        <w:tblLook w:val="0000"/>
      </w:tblPr>
      <w:tblGrid>
        <w:gridCol w:w="553"/>
        <w:gridCol w:w="4952"/>
        <w:gridCol w:w="5100"/>
      </w:tblGrid>
      <w:tr>
        <w:trPr>
          <w:trHeight w:val="875" w:hRule="atLeast"/>
        </w:trPr>
        <w:tc>
          <w:tcPr>
            <w:tcW w:w="5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w:t>
            </w:r>
          </w:p>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з/п</w:t>
            </w:r>
          </w:p>
        </w:tc>
        <w:tc>
          <w:tcPr>
            <w:tcW w:w="49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Вимоги згідно п. 47 Особливостей</w:t>
            </w:r>
          </w:p>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51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 xml:space="preserve">Переможець торгів на виконання вимоги </w:t>
            </w:r>
            <w:r>
              <w:rPr>
                <w:rFonts w:cs="Times New Roman" w:ascii="Times New Roman" w:hAnsi="Times New Roman"/>
                <w:color w:val="000000"/>
                <w:sz w:val="24"/>
                <w:szCs w:val="24"/>
                <w:lang w:val="uk-UA" w:eastAsia="ru-RU"/>
              </w:rPr>
              <w:t xml:space="preserve">згідно п. 47 Особливостей </w:t>
            </w:r>
            <w:r>
              <w:rPr>
                <w:rFonts w:cs="Times New Roman" w:ascii="Times New Roman" w:hAnsi="Times New Roman"/>
                <w:b/>
                <w:color w:val="000000"/>
                <w:sz w:val="24"/>
                <w:szCs w:val="24"/>
                <w:lang w:val="uk-UA" w:eastAsia="ru-RU"/>
              </w:rPr>
              <w:t>(підтвердження відсутності підстав) повинен надати таку інформацію:</w:t>
            </w:r>
          </w:p>
        </w:tc>
      </w:tr>
      <w:tr>
        <w:trPr>
          <w:trHeight w:val="1723" w:hRule="atLeast"/>
        </w:trPr>
        <w:tc>
          <w:tcPr>
            <w:tcW w:w="5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1</w:t>
            </w:r>
          </w:p>
        </w:tc>
        <w:tc>
          <w:tcPr>
            <w:tcW w:w="49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(підпункт 3 пункт 47 Особливостей)</w:t>
            </w:r>
          </w:p>
        </w:tc>
        <w:tc>
          <w:tcPr>
            <w:tcW w:w="51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cs="Times New Roman"/>
                <w:b/>
                <w:b/>
                <w:bCs/>
                <w:color w:val="000000"/>
                <w:sz w:val="24"/>
                <w:szCs w:val="24"/>
                <w:lang w:val="uk-UA" w:eastAsia="ru-RU"/>
              </w:rPr>
            </w:pPr>
            <w:r>
              <w:rPr>
                <w:rFonts w:cs="Times New Roman" w:ascii="Times New Roman" w:hAnsi="Times New Roman"/>
                <w:b/>
                <w:bCs/>
                <w:color w:val="000000"/>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2</w:t>
            </w:r>
          </w:p>
        </w:tc>
        <w:tc>
          <w:tcPr>
            <w:tcW w:w="49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cs="Times New Roman"/>
                <w:color w:val="000000"/>
                <w:sz w:val="24"/>
                <w:szCs w:val="24"/>
                <w:lang w:val="uk-UA" w:eastAsia="ru-RU"/>
              </w:rPr>
            </w:pPr>
            <w:r>
              <w:rPr>
                <w:rFonts w:eastAsia="Times New Roman" w:cs="Times New Roman" w:ascii="Times New Roman" w:hAnsi="Times New Roman"/>
                <w:color w:val="000000"/>
                <w:sz w:val="24"/>
                <w:szCs w:val="24"/>
                <w:highlight w:val="white"/>
                <w:lang w:val="uk-UA" w:eastAsia="ru-RU"/>
              </w:rPr>
              <w:t>(підпункт 6 пункт</w:t>
            </w:r>
            <w:r>
              <w:rPr>
                <w:rFonts w:eastAsia="Times New Roman" w:cs="Times New Roman" w:ascii="Times New Roman" w:hAnsi="Times New Roman"/>
                <w:b/>
                <w:color w:val="000000"/>
                <w:sz w:val="24"/>
                <w:szCs w:val="24"/>
                <w:highlight w:val="white"/>
                <w:lang w:val="uk-UA" w:eastAsia="ru-RU"/>
              </w:rPr>
              <w:t xml:space="preserve"> 47</w:t>
            </w:r>
            <w:r>
              <w:rPr>
                <w:rFonts w:eastAsia="Times New Roman" w:cs="Times New Roman" w:ascii="Times New Roman" w:hAnsi="Times New Roman"/>
                <w:color w:val="000000"/>
                <w:sz w:val="24"/>
                <w:szCs w:val="24"/>
                <w:highlight w:val="white"/>
                <w:lang w:val="uk-UA" w:eastAsia="ru-RU"/>
              </w:rPr>
              <w:t xml:space="preserve"> Особливостей)</w:t>
            </w:r>
          </w:p>
        </w:tc>
        <w:tc>
          <w:tcPr>
            <w:tcW w:w="5100"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highlight w:val="white"/>
                <w:lang w:val="uk-UA" w:eastAsia="ru-RU"/>
              </w:rPr>
            </w:pPr>
            <w:r>
              <w:rPr>
                <w:rFonts w:eastAsia="Times New Roman" w:cs="Times New Roman" w:ascii="Times New Roman" w:hAnsi="Times New Roman"/>
                <w:b/>
                <w:color w:val="000000"/>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eastAsia="Times New Roman" w:cs="Times New Roman" w:ascii="Times New Roman" w:hAnsi="Times New Roman"/>
                <w:color w:val="000000"/>
                <w:sz w:val="24"/>
                <w:szCs w:val="24"/>
                <w:highlight w:val="white"/>
                <w:lang w:val="uk-UA" w:eastAsia="ru-RU"/>
              </w:rPr>
              <w:t>керівника</w:t>
            </w:r>
            <w:r>
              <w:rPr>
                <w:rFonts w:eastAsia="Times New Roman" w:cs="Times New Roman" w:ascii="Times New Roman" w:hAnsi="Times New Roman"/>
                <w:b/>
                <w:color w:val="000000"/>
                <w:sz w:val="24"/>
                <w:szCs w:val="24"/>
                <w:highlight w:val="white"/>
                <w:lang w:val="uk-UA" w:eastAsia="ru-RU"/>
              </w:rPr>
              <w:t xml:space="preserve"> учасника процедури закупівлі.</w:t>
            </w:r>
          </w:p>
          <w:p>
            <w:pPr>
              <w:pStyle w:val="Normal"/>
              <w:widowControl w:val="false"/>
              <w:spacing w:lineRule="auto" w:line="240" w:before="0" w:after="0"/>
              <w:jc w:val="both"/>
              <w:rPr>
                <w:rFonts w:ascii="Times New Roman" w:hAnsi="Times New Roman" w:cs="Times New Roman"/>
                <w:bCs/>
                <w:color w:val="000000"/>
                <w:sz w:val="24"/>
                <w:szCs w:val="24"/>
                <w:lang w:val="uk-UA" w:eastAsia="ru-RU"/>
              </w:rPr>
            </w:pPr>
            <w:r>
              <w:rPr>
                <w:rFonts w:cs="Times New Roman" w:ascii="Times New Roman" w:hAnsi="Times New Roman"/>
                <w:bCs/>
                <w:color w:val="000000"/>
                <w:sz w:val="24"/>
                <w:szCs w:val="24"/>
                <w:lang w:val="uk-UA" w:eastAsia="ru-RU"/>
              </w:rPr>
            </w:r>
          </w:p>
          <w:p>
            <w:pPr>
              <w:pStyle w:val="Normal"/>
              <w:widowControl w:val="false"/>
              <w:spacing w:lineRule="auto" w:line="240" w:before="0" w:after="0"/>
              <w:jc w:val="both"/>
              <w:rPr>
                <w:rFonts w:ascii="Times New Roman" w:hAnsi="Times New Roman" w:cs="Times New Roman"/>
                <w:b/>
                <w:b/>
                <w:color w:val="000000"/>
                <w:sz w:val="24"/>
                <w:szCs w:val="24"/>
                <w:lang w:val="uk-UA" w:eastAsia="ru-RU"/>
              </w:rPr>
            </w:pPr>
            <w:r>
              <w:rPr>
                <w:rFonts w:cs="Times New Roman" w:ascii="Times New Roman" w:hAnsi="Times New Roman"/>
                <w:b/>
                <w:bCs/>
                <w:color w:val="000000"/>
                <w:sz w:val="24"/>
                <w:szCs w:val="24"/>
                <w:lang w:val="uk-UA" w:eastAsia="ru-RU"/>
              </w:rPr>
              <w:t>Документ повинен бути не більше тридцятиденної давнини від дати подання документа.</w:t>
            </w:r>
          </w:p>
        </w:tc>
      </w:tr>
      <w:tr>
        <w:trPr>
          <w:trHeight w:val="2535" w:hRule="atLeast"/>
        </w:trPr>
        <w:tc>
          <w:tcPr>
            <w:tcW w:w="5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3</w:t>
            </w:r>
          </w:p>
        </w:tc>
        <w:tc>
          <w:tcPr>
            <w:tcW w:w="49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cs="Times New Roman"/>
                <w:b/>
                <w:b/>
                <w:color w:val="000000"/>
                <w:sz w:val="24"/>
                <w:szCs w:val="24"/>
                <w:lang w:val="uk-UA" w:eastAsia="ru-RU"/>
              </w:rPr>
            </w:pPr>
            <w:r>
              <w:rPr>
                <w:rFonts w:eastAsia="Times New Roman" w:cs="Times New Roman" w:ascii="Times New Roman" w:hAnsi="Times New Roman"/>
                <w:b/>
                <w:color w:val="000000"/>
                <w:sz w:val="24"/>
                <w:szCs w:val="24"/>
                <w:highlight w:val="white"/>
                <w:lang w:val="uk-UA" w:eastAsia="ru-RU"/>
              </w:rPr>
              <w:t>(підпункт 12 пункт 47 Особливостей)</w:t>
            </w:r>
          </w:p>
        </w:tc>
        <w:tc>
          <w:tcPr>
            <w:tcW w:w="5100"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r>
          </w:p>
        </w:tc>
      </w:tr>
      <w:tr>
        <w:trPr>
          <w:trHeight w:val="2535" w:hRule="atLeast"/>
        </w:trPr>
        <w:tc>
          <w:tcPr>
            <w:tcW w:w="5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b/>
                <w:b/>
                <w:color w:val="000000"/>
                <w:sz w:val="24"/>
                <w:szCs w:val="24"/>
                <w:lang w:val="uk-UA" w:eastAsia="ru-RU"/>
              </w:rPr>
            </w:pPr>
            <w:bookmarkStart w:id="0" w:name="_Hlk129002673"/>
            <w:r>
              <w:rPr>
                <w:rFonts w:cs="Times New Roman" w:ascii="Times New Roman" w:hAnsi="Times New Roman"/>
                <w:b/>
                <w:color w:val="000000"/>
                <w:sz w:val="24"/>
                <w:szCs w:val="24"/>
                <w:lang w:val="uk-UA" w:eastAsia="ru-RU"/>
              </w:rPr>
              <w:t>4</w:t>
            </w:r>
          </w:p>
        </w:tc>
        <w:tc>
          <w:tcPr>
            <w:tcW w:w="49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120" w:after="0"/>
              <w:jc w:val="both"/>
              <w:rPr>
                <w:rFonts w:ascii="Times New Roman" w:hAnsi="Times New Roman" w:cs="Times New Roman"/>
                <w:color w:val="000000"/>
                <w:sz w:val="24"/>
                <w:szCs w:val="24"/>
                <w:lang w:val="uk-UA" w:eastAsia="ru-RU"/>
              </w:rPr>
            </w:pPr>
            <w:r>
              <w:rPr>
                <w:rFonts w:eastAsia="Times New Roman" w:cs="Times New Roman" w:ascii="Times New Roman" w:hAnsi="Times New Roman"/>
                <w:b/>
                <w:color w:val="000000"/>
                <w:sz w:val="24"/>
                <w:szCs w:val="24"/>
                <w:highlight w:val="white"/>
                <w:lang w:val="uk-UA" w:eastAsia="ru-RU"/>
              </w:rPr>
              <w:t>(абзац 14 пункт 47 Особливостей)</w:t>
            </w:r>
          </w:p>
        </w:tc>
        <w:tc>
          <w:tcPr>
            <w:tcW w:w="510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both"/>
              <w:rPr>
                <w:rFonts w:ascii="Times New Roman" w:hAnsi="Times New Roman" w:cs="Times New Roman"/>
                <w:b/>
                <w:b/>
                <w:color w:val="000000"/>
                <w:sz w:val="24"/>
                <w:szCs w:val="24"/>
                <w:lang w:val="uk-UA" w:eastAsia="ru-RU"/>
              </w:rPr>
            </w:pPr>
            <w:r>
              <w:rPr>
                <w:rFonts w:cs="Times New Roman" w:ascii="Times New Roman" w:hAnsi="Times New Roman"/>
                <w:b/>
                <w:bCs/>
                <w:color w:val="000000"/>
                <w:sz w:val="24"/>
                <w:szCs w:val="24"/>
                <w:lang w:val="uk-UA" w:eastAsia="ru-RU"/>
              </w:rPr>
              <w:t>Довідка в довільній формі</w:t>
            </w:r>
            <w:r>
              <w:rPr>
                <w:rFonts w:cs="Times New Roman" w:ascii="Times New Roman" w:hAnsi="Times New Roman"/>
                <w:bCs/>
                <w:color w:val="000000"/>
                <w:sz w:val="24"/>
                <w:szCs w:val="24"/>
                <w:lang w:val="uk-UA" w:eastAsia="ru-RU"/>
              </w:rPr>
              <w:t xml:space="preserve">, </w:t>
            </w:r>
            <w:r>
              <w:rPr>
                <w:rFonts w:eastAsia="Times New Roman" w:cs="Times New Roman" w:ascii="Times New Roman" w:hAnsi="Times New Roman"/>
                <w:color w:val="000000"/>
                <w:sz w:val="24"/>
                <w:szCs w:val="24"/>
                <w:highlight w:val="white"/>
                <w:lang w:val="uk-UA"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bookmarkEnd w:id="0"/>
          </w:p>
        </w:tc>
      </w:tr>
    </w:tbl>
    <w:p>
      <w:pPr>
        <w:pStyle w:val="Normal"/>
        <w:spacing w:lineRule="auto" w:line="240" w:before="0" w:after="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r>
    </w:p>
    <w:p>
      <w:pPr>
        <w:pStyle w:val="Normal"/>
        <w:spacing w:lineRule="auto" w:line="240" w:before="240" w:after="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3.2. Документи, які надаються ПЕРЕМОЖЦЕМ (фізичною особою чи фізичною особою — підприємцем):</w:t>
      </w:r>
    </w:p>
    <w:tbl>
      <w:tblPr>
        <w:tblW w:w="10545" w:type="dxa"/>
        <w:jc w:val="left"/>
        <w:tblInd w:w="-567" w:type="dxa"/>
        <w:tblLayout w:type="fixed"/>
        <w:tblCellMar>
          <w:top w:w="100" w:type="dxa"/>
          <w:left w:w="100" w:type="dxa"/>
          <w:bottom w:w="100" w:type="dxa"/>
          <w:right w:w="100" w:type="dxa"/>
        </w:tblCellMar>
        <w:tblLook w:val="0000"/>
      </w:tblPr>
      <w:tblGrid>
        <w:gridCol w:w="628"/>
        <w:gridCol w:w="4845"/>
        <w:gridCol w:w="5072"/>
      </w:tblGrid>
      <w:tr>
        <w:trPr>
          <w:trHeight w:val="825" w:hRule="atLeast"/>
        </w:trPr>
        <w:tc>
          <w:tcPr>
            <w:tcW w:w="6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w:t>
            </w:r>
          </w:p>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з/п</w:t>
            </w:r>
          </w:p>
        </w:tc>
        <w:tc>
          <w:tcPr>
            <w:tcW w:w="484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Вимоги згідно пункту 47 Особливостей</w:t>
            </w:r>
          </w:p>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507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eastAsia="Times New Roman" w:cs="Times New Roman" w:ascii="Times New Roman" w:hAnsi="Times New Roman"/>
                <w:b/>
                <w:color w:val="000000"/>
                <w:sz w:val="24"/>
                <w:szCs w:val="24"/>
                <w:lang w:val="uk-UA" w:eastAsia="ru-RU"/>
              </w:rPr>
              <w:t xml:space="preserve">Переможець </w:t>
            </w:r>
            <w:r>
              <w:rPr>
                <w:rFonts w:eastAsia="Times New Roman" w:cs="Times New Roman" w:ascii="Times New Roman" w:hAnsi="Times New Roman"/>
                <w:b/>
                <w:color w:val="000000"/>
                <w:sz w:val="24"/>
                <w:szCs w:val="24"/>
                <w:highlight w:val="white"/>
                <w:lang w:val="uk-UA" w:eastAsia="ru-RU"/>
              </w:rPr>
              <w:t xml:space="preserve">торгів на виконання вимоги </w:t>
            </w:r>
            <w:r>
              <w:rPr>
                <w:rFonts w:eastAsia="Times New Roman" w:cs="Times New Roman" w:ascii="Times New Roman" w:hAnsi="Times New Roman"/>
                <w:color w:val="000000"/>
                <w:sz w:val="24"/>
                <w:szCs w:val="24"/>
                <w:highlight w:val="white"/>
                <w:lang w:val="uk-UA" w:eastAsia="ru-RU"/>
              </w:rPr>
              <w:t xml:space="preserve">згідно пункту </w:t>
            </w:r>
            <w:r>
              <w:rPr>
                <w:rFonts w:eastAsia="Times New Roman" w:cs="Times New Roman" w:ascii="Times New Roman" w:hAnsi="Times New Roman"/>
                <w:b/>
                <w:color w:val="000000"/>
                <w:sz w:val="24"/>
                <w:szCs w:val="24"/>
                <w:highlight w:val="white"/>
                <w:lang w:val="uk-UA" w:eastAsia="ru-RU"/>
              </w:rPr>
              <w:t>47</w:t>
            </w:r>
            <w:r>
              <w:rPr>
                <w:rFonts w:eastAsia="Times New Roman" w:cs="Times New Roman" w:ascii="Times New Roman" w:hAnsi="Times New Roman"/>
                <w:color w:val="000000"/>
                <w:sz w:val="24"/>
                <w:szCs w:val="24"/>
                <w:highlight w:val="white"/>
                <w:lang w:val="uk-UA" w:eastAsia="ru-RU"/>
              </w:rPr>
              <w:t xml:space="preserve"> Особ</w:t>
            </w:r>
            <w:r>
              <w:rPr>
                <w:rFonts w:eastAsia="Times New Roman" w:cs="Times New Roman" w:ascii="Times New Roman" w:hAnsi="Times New Roman"/>
                <w:color w:val="000000"/>
                <w:sz w:val="24"/>
                <w:szCs w:val="24"/>
                <w:lang w:val="uk-UA" w:eastAsia="ru-RU"/>
              </w:rPr>
              <w:t>ливостей</w:t>
            </w:r>
            <w:r>
              <w:rPr>
                <w:rFonts w:eastAsia="Times New Roman" w:cs="Times New Roman" w:ascii="Times New Roman" w:hAnsi="Times New Roman"/>
                <w:b/>
                <w:color w:val="000000"/>
                <w:sz w:val="24"/>
                <w:szCs w:val="24"/>
                <w:lang w:val="uk-UA" w:eastAsia="ru-RU"/>
              </w:rPr>
              <w:t xml:space="preserve"> (підтвердження відсутності підстав) повинен надати таку інформацію:</w:t>
            </w:r>
          </w:p>
        </w:tc>
      </w:tr>
      <w:tr>
        <w:trPr>
          <w:trHeight w:val="1723" w:hRule="atLeast"/>
        </w:trPr>
        <w:tc>
          <w:tcPr>
            <w:tcW w:w="6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1</w:t>
            </w:r>
          </w:p>
        </w:tc>
        <w:tc>
          <w:tcPr>
            <w:tcW w:w="484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cs="Times New Roman"/>
                <w:b/>
                <w:b/>
                <w:color w:val="000000"/>
                <w:sz w:val="24"/>
                <w:szCs w:val="24"/>
                <w:lang w:val="uk-UA" w:eastAsia="ru-RU"/>
              </w:rPr>
            </w:pPr>
            <w:r>
              <w:rPr>
                <w:rFonts w:eastAsia="Times New Roman" w:cs="Times New Roman" w:ascii="Times New Roman" w:hAnsi="Times New Roman"/>
                <w:b/>
                <w:color w:val="000000"/>
                <w:sz w:val="24"/>
                <w:szCs w:val="24"/>
                <w:highlight w:val="white"/>
                <w:lang w:val="uk-UA" w:eastAsia="ru-RU"/>
              </w:rPr>
              <w:t>(підпункт 3 пункт 47 Особливостей)</w:t>
            </w:r>
          </w:p>
        </w:tc>
        <w:tc>
          <w:tcPr>
            <w:tcW w:w="507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cs="Times New Roman"/>
                <w:bCs/>
                <w:color w:val="000000"/>
                <w:sz w:val="24"/>
                <w:szCs w:val="24"/>
                <w:lang w:val="uk-UA" w:eastAsia="ru-RU"/>
              </w:rPr>
            </w:pPr>
            <w:r>
              <w:rPr>
                <w:rFonts w:eastAsia="Times New Roman" w:cs="Times New Roman" w:ascii="Times New Roman" w:hAnsi="Times New Roman"/>
                <w:b/>
                <w:color w:val="000000"/>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6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2</w:t>
            </w:r>
          </w:p>
        </w:tc>
        <w:tc>
          <w:tcPr>
            <w:tcW w:w="484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cs="Times New Roman"/>
                <w:b/>
                <w:b/>
                <w:color w:val="000000"/>
                <w:sz w:val="24"/>
                <w:szCs w:val="24"/>
                <w:lang w:val="uk-UA" w:eastAsia="ru-RU"/>
              </w:rPr>
            </w:pPr>
            <w:r>
              <w:rPr>
                <w:rFonts w:eastAsia="Times New Roman" w:cs="Times New Roman" w:ascii="Times New Roman" w:hAnsi="Times New Roman"/>
                <w:b/>
                <w:color w:val="000000"/>
                <w:sz w:val="24"/>
                <w:szCs w:val="24"/>
                <w:highlight w:val="white"/>
                <w:lang w:val="uk-UA" w:eastAsia="ru-RU"/>
              </w:rPr>
              <w:t>(підпункт 5 пункт 47 Особливостей)</w:t>
            </w:r>
          </w:p>
        </w:tc>
        <w:tc>
          <w:tcPr>
            <w:tcW w:w="5072"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lang w:val="uk-UA" w:eastAsia="ru-RU"/>
              </w:rPr>
            </w:pPr>
            <w:r>
              <w:rPr>
                <w:rFonts w:eastAsia="Times New Roman" w:cs="Times New Roman" w:ascii="Times New Roman" w:hAnsi="Times New Roman"/>
                <w:b/>
                <w:color w:val="000000"/>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lineRule="auto" w:line="240" w:before="0" w:after="0"/>
              <w:jc w:val="both"/>
              <w:rPr>
                <w:rFonts w:ascii="Times New Roman" w:hAnsi="Times New Roman" w:cs="Times New Roman"/>
                <w:bCs/>
                <w:color w:val="000000"/>
                <w:sz w:val="24"/>
                <w:szCs w:val="24"/>
                <w:lang w:val="uk-UA" w:eastAsia="ru-RU"/>
              </w:rPr>
            </w:pPr>
            <w:r>
              <w:rPr>
                <w:rFonts w:cs="Times New Roman" w:ascii="Times New Roman" w:hAnsi="Times New Roman"/>
                <w:bCs/>
                <w:color w:val="000000"/>
                <w:sz w:val="24"/>
                <w:szCs w:val="24"/>
                <w:lang w:val="uk-UA" w:eastAsia="ru-RU"/>
              </w:rPr>
            </w:r>
          </w:p>
          <w:p>
            <w:pPr>
              <w:pStyle w:val="Normal"/>
              <w:widowControl w:val="false"/>
              <w:spacing w:lineRule="auto" w:line="240" w:before="0" w:after="0"/>
              <w:jc w:val="both"/>
              <w:rPr>
                <w:rFonts w:ascii="Times New Roman" w:hAnsi="Times New Roman" w:cs="Times New Roman"/>
                <w:b/>
                <w:b/>
                <w:bCs/>
                <w:color w:val="000000"/>
                <w:sz w:val="24"/>
                <w:szCs w:val="24"/>
                <w:lang w:val="uk-UA" w:eastAsia="ru-RU"/>
              </w:rPr>
            </w:pPr>
            <w:r>
              <w:rPr>
                <w:rFonts w:cs="Times New Roman" w:ascii="Times New Roman" w:hAnsi="Times New Roman"/>
                <w:b/>
                <w:bCs/>
                <w:color w:val="000000"/>
                <w:sz w:val="24"/>
                <w:szCs w:val="24"/>
                <w:lang w:val="uk-UA" w:eastAsia="ru-RU"/>
              </w:rPr>
              <w:t>Документ повинен бути не більше тридцяти денної давнини від дати подання документа.</w:t>
            </w:r>
          </w:p>
        </w:tc>
      </w:tr>
      <w:tr>
        <w:trPr>
          <w:trHeight w:val="1635" w:hRule="atLeast"/>
        </w:trPr>
        <w:tc>
          <w:tcPr>
            <w:tcW w:w="6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sz w:val="24"/>
                <w:szCs w:val="24"/>
                <w:lang w:val="uk-UA" w:eastAsia="ru-RU"/>
              </w:rPr>
            </w:pPr>
            <w:r>
              <w:rPr>
                <w:rFonts w:cs="Times New Roman" w:ascii="Times New Roman" w:hAnsi="Times New Roman"/>
                <w:b/>
                <w:sz w:val="24"/>
                <w:szCs w:val="24"/>
                <w:lang w:val="uk-UA" w:eastAsia="ru-RU"/>
              </w:rPr>
              <w:t>3</w:t>
            </w:r>
          </w:p>
        </w:tc>
        <w:tc>
          <w:tcPr>
            <w:tcW w:w="484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lang w:val="uk-UA" w:eastAsia="ru-RU"/>
              </w:rPr>
            </w:pPr>
            <w:r>
              <w:rPr>
                <w:rFonts w:eastAsia="Times New Roman" w:cs="Times New Roman" w:ascii="Times New Roman" w:hAnsi="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cs="Times New Roman"/>
                <w:sz w:val="24"/>
                <w:szCs w:val="24"/>
                <w:lang w:val="uk-UA" w:eastAsia="ru-RU"/>
              </w:rPr>
            </w:pPr>
            <w:r>
              <w:rPr>
                <w:rFonts w:eastAsia="Times New Roman" w:cs="Times New Roman" w:ascii="Times New Roman" w:hAnsi="Times New Roman"/>
                <w:b/>
                <w:sz w:val="24"/>
                <w:szCs w:val="24"/>
                <w:highlight w:val="white"/>
                <w:lang w:val="uk-UA" w:eastAsia="ru-RU"/>
              </w:rPr>
              <w:t xml:space="preserve">(підпункт 12 пункт </w:t>
            </w:r>
            <w:r>
              <w:rPr>
                <w:rFonts w:eastAsia="Times New Roman" w:cs="Times New Roman" w:ascii="Times New Roman" w:hAnsi="Times New Roman"/>
                <w:b/>
                <w:color w:val="000000"/>
                <w:sz w:val="24"/>
                <w:szCs w:val="24"/>
                <w:highlight w:val="white"/>
                <w:lang w:val="uk-UA" w:eastAsia="ru-RU"/>
              </w:rPr>
              <w:t>47 О</w:t>
            </w:r>
            <w:r>
              <w:rPr>
                <w:rFonts w:eastAsia="Times New Roman" w:cs="Times New Roman" w:ascii="Times New Roman" w:hAnsi="Times New Roman"/>
                <w:b/>
                <w:sz w:val="24"/>
                <w:szCs w:val="24"/>
                <w:highlight w:val="white"/>
                <w:lang w:val="uk-UA" w:eastAsia="ru-RU"/>
              </w:rPr>
              <w:t>собливостей)</w:t>
            </w:r>
          </w:p>
        </w:tc>
        <w:tc>
          <w:tcPr>
            <w:tcW w:w="5072"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rPr>
                <w:rFonts w:ascii="Times New Roman" w:hAnsi="Times New Roman" w:cs="Times New Roman"/>
                <w:sz w:val="24"/>
                <w:szCs w:val="24"/>
                <w:lang w:val="uk-UA" w:eastAsia="ru-RU"/>
              </w:rPr>
            </w:pPr>
            <w:r>
              <w:rPr>
                <w:rFonts w:cs="Times New Roman" w:ascii="Times New Roman" w:hAnsi="Times New Roman"/>
                <w:sz w:val="24"/>
                <w:szCs w:val="24"/>
                <w:lang w:val="uk-UA" w:eastAsia="ru-RU"/>
              </w:rPr>
            </w:r>
          </w:p>
        </w:tc>
      </w:tr>
      <w:tr>
        <w:trPr>
          <w:trHeight w:val="1635" w:hRule="atLeast"/>
        </w:trPr>
        <w:tc>
          <w:tcPr>
            <w:tcW w:w="6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b/>
                <w:b/>
                <w:sz w:val="24"/>
                <w:szCs w:val="24"/>
                <w:lang w:val="uk-UA" w:eastAsia="ru-RU"/>
              </w:rPr>
            </w:pPr>
            <w:r>
              <w:rPr>
                <w:rFonts w:cs="Times New Roman" w:ascii="Times New Roman" w:hAnsi="Times New Roman"/>
                <w:b/>
                <w:sz w:val="24"/>
                <w:szCs w:val="24"/>
                <w:lang w:val="uk-UA" w:eastAsia="ru-RU"/>
              </w:rPr>
              <w:t>4</w:t>
            </w:r>
          </w:p>
        </w:tc>
        <w:tc>
          <w:tcPr>
            <w:tcW w:w="484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white"/>
                <w:lang w:val="uk-UA" w:eastAsia="ru-RU"/>
              </w:rPr>
            </w:pPr>
            <w:r>
              <w:rPr>
                <w:rFonts w:eastAsia="Times New Roman" w:cs="Times New Roman" w:ascii="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cs="Times New Roman" w:ascii="Times New Roman" w:hAnsi="Times New Roman"/>
                <w:sz w:val="24"/>
                <w:szCs w:val="24"/>
                <w:highlight w:val="white"/>
                <w:lang w:val="uk-UA" w:eastAsia="ru-RU"/>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120" w:after="0"/>
              <w:jc w:val="both"/>
              <w:rPr>
                <w:rFonts w:ascii="Times New Roman" w:hAnsi="Times New Roman" w:cs="Times New Roman"/>
                <w:sz w:val="24"/>
                <w:szCs w:val="24"/>
                <w:lang w:val="uk-UA" w:eastAsia="ru-RU"/>
              </w:rPr>
            </w:pPr>
            <w:r>
              <w:rPr>
                <w:rFonts w:eastAsia="Times New Roman" w:cs="Times New Roman" w:ascii="Times New Roman" w:hAnsi="Times New Roman"/>
                <w:b/>
                <w:sz w:val="24"/>
                <w:szCs w:val="24"/>
                <w:highlight w:val="white"/>
                <w:lang w:val="uk-UA" w:eastAsia="ru-RU"/>
              </w:rPr>
              <w:t xml:space="preserve">(абзац 14 пункт </w:t>
            </w:r>
            <w:r>
              <w:rPr>
                <w:rFonts w:eastAsia="Times New Roman" w:cs="Times New Roman" w:ascii="Times New Roman" w:hAnsi="Times New Roman"/>
                <w:b/>
                <w:color w:val="000000"/>
                <w:sz w:val="24"/>
                <w:szCs w:val="24"/>
                <w:highlight w:val="white"/>
                <w:lang w:val="uk-UA" w:eastAsia="ru-RU"/>
              </w:rPr>
              <w:t>47</w:t>
            </w:r>
            <w:r>
              <w:rPr>
                <w:rFonts w:eastAsia="Times New Roman" w:cs="Times New Roman" w:ascii="Times New Roman" w:hAnsi="Times New Roman"/>
                <w:b/>
                <w:sz w:val="24"/>
                <w:szCs w:val="24"/>
                <w:highlight w:val="white"/>
                <w:lang w:val="uk-UA" w:eastAsia="ru-RU"/>
              </w:rPr>
              <w:t xml:space="preserve"> Особливостей)</w:t>
            </w:r>
          </w:p>
        </w:tc>
        <w:tc>
          <w:tcPr>
            <w:tcW w:w="5072"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both"/>
              <w:rPr>
                <w:rFonts w:ascii="Times New Roman" w:hAnsi="Times New Roman" w:cs="Times New Roman"/>
                <w:b/>
                <w:b/>
                <w:sz w:val="24"/>
                <w:szCs w:val="24"/>
                <w:lang w:val="uk-UA" w:eastAsia="ru-RU"/>
              </w:rPr>
            </w:pPr>
            <w:r>
              <w:rPr>
                <w:rFonts w:eastAsia="Times New Roman" w:cs="Times New Roman" w:ascii="Times New Roman" w:hAnsi="Times New Roman"/>
                <w:b/>
                <w:sz w:val="24"/>
                <w:szCs w:val="24"/>
                <w:lang w:val="uk-UA" w:eastAsia="ru-RU"/>
              </w:rPr>
              <w:t>Довідка в довільній формі</w:t>
            </w:r>
            <w:r>
              <w:rPr>
                <w:rFonts w:eastAsia="Times New Roman" w:cs="Times New Roman" w:ascii="Times New Roman" w:hAnsi="Times New Roman"/>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spacing w:lineRule="auto" w:line="240" w:before="0" w:after="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r>
    </w:p>
    <w:p>
      <w:pPr>
        <w:pStyle w:val="Normal"/>
        <w:shd w:val="clear" w:color="auto" w:fill="FFFFFF"/>
        <w:spacing w:lineRule="auto" w:line="240" w:before="0" w:after="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 xml:space="preserve">4. Інша інформація встановлена відповідно до законодавства (для УЧАСНИКІВ </w:t>
      </w:r>
      <w:r>
        <w:rPr>
          <w:rFonts w:cs="Times New Roman" w:ascii="Times New Roman" w:hAnsi="Times New Roman"/>
          <w:b/>
          <w:sz w:val="24"/>
          <w:szCs w:val="24"/>
          <w:lang w:val="uk-UA" w:eastAsia="ru-RU"/>
        </w:rPr>
        <w:t>—</w:t>
      </w:r>
      <w:r>
        <w:rPr>
          <w:rFonts w:cs="Times New Roman" w:ascii="Times New Roman" w:hAnsi="Times New Roman"/>
          <w:b/>
          <w:color w:val="000000"/>
          <w:sz w:val="24"/>
          <w:szCs w:val="24"/>
          <w:lang w:val="uk-UA" w:eastAsia="ru-RU"/>
        </w:rPr>
        <w:t xml:space="preserve"> юридичних осіб, фізичних осіб та фізичних осіб</w:t>
      </w:r>
      <w:r>
        <w:rPr>
          <w:rFonts w:cs="Times New Roman" w:ascii="Times New Roman" w:hAnsi="Times New Roman"/>
          <w:b/>
          <w:sz w:val="24"/>
          <w:szCs w:val="24"/>
          <w:lang w:val="uk-UA" w:eastAsia="ru-RU"/>
        </w:rPr>
        <w:t xml:space="preserve"> — </w:t>
      </w:r>
      <w:r>
        <w:rPr>
          <w:rFonts w:cs="Times New Roman" w:ascii="Times New Roman" w:hAnsi="Times New Roman"/>
          <w:b/>
          <w:color w:val="000000"/>
          <w:sz w:val="24"/>
          <w:szCs w:val="24"/>
          <w:lang w:val="uk-UA" w:eastAsia="ru-RU"/>
        </w:rPr>
        <w:t>підприємців)</w:t>
      </w:r>
    </w:p>
    <w:p>
      <w:pPr>
        <w:pStyle w:val="Normal"/>
        <w:shd w:val="clear" w:color="auto" w:fill="FFFFFF"/>
        <w:spacing w:lineRule="auto" w:line="240" w:before="0" w:after="0"/>
        <w:jc w:val="center"/>
        <w:rPr>
          <w:rFonts w:ascii="Times New Roman" w:hAnsi="Times New Roman" w:cs="Times New Roman"/>
          <w:sz w:val="24"/>
          <w:szCs w:val="24"/>
          <w:lang w:val="uk-UA" w:eastAsia="ru-RU"/>
        </w:rPr>
      </w:pPr>
      <w:r>
        <w:rPr>
          <w:rFonts w:cs="Times New Roman" w:ascii="Times New Roman" w:hAnsi="Times New Roman"/>
          <w:sz w:val="24"/>
          <w:szCs w:val="24"/>
          <w:lang w:val="uk-UA" w:eastAsia="ru-RU"/>
        </w:rPr>
      </w:r>
    </w:p>
    <w:tbl>
      <w:tblPr>
        <w:tblW w:w="10607" w:type="dxa"/>
        <w:jc w:val="left"/>
        <w:tblInd w:w="-612" w:type="dxa"/>
        <w:tblLayout w:type="fixed"/>
        <w:tblCellMar>
          <w:top w:w="100" w:type="dxa"/>
          <w:left w:w="100" w:type="dxa"/>
          <w:bottom w:w="100" w:type="dxa"/>
          <w:right w:w="100" w:type="dxa"/>
        </w:tblCellMar>
        <w:tblLook w:val="0000"/>
      </w:tblPr>
      <w:tblGrid>
        <w:gridCol w:w="568"/>
        <w:gridCol w:w="10038"/>
      </w:tblGrid>
      <w:tr>
        <w:trPr>
          <w:trHeight w:val="124" w:hRule="atLeast"/>
        </w:trPr>
        <w:tc>
          <w:tcPr>
            <w:tcW w:w="10606"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cs="Times New Roman"/>
                <w:sz w:val="24"/>
                <w:szCs w:val="24"/>
                <w:lang w:val="uk-UA" w:eastAsia="ru-RU"/>
              </w:rPr>
            </w:pPr>
            <w:r>
              <w:rPr>
                <w:rFonts w:cs="Times New Roman" w:ascii="Times New Roman" w:hAnsi="Times New Roman"/>
                <w:b/>
                <w:color w:val="000000"/>
                <w:sz w:val="24"/>
                <w:szCs w:val="24"/>
                <w:lang w:val="uk-UA" w:eastAsia="ru-RU"/>
              </w:rPr>
              <w:t>Інші документи від Учасника:</w:t>
            </w:r>
          </w:p>
        </w:tc>
      </w:tr>
      <w:tr>
        <w:trPr>
          <w:trHeight w:val="807" w:hRule="atLeast"/>
        </w:trPr>
        <w:tc>
          <w:tcPr>
            <w:tcW w:w="56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cs="Times New Roman"/>
                <w:sz w:val="24"/>
                <w:szCs w:val="24"/>
                <w:lang w:val="uk-UA" w:eastAsia="ru-RU"/>
              </w:rPr>
            </w:pPr>
            <w:r>
              <w:rPr>
                <w:rFonts w:cs="Times New Roman" w:ascii="Times New Roman" w:hAnsi="Times New Roman"/>
                <w:b/>
                <w:color w:val="000000"/>
                <w:sz w:val="24"/>
                <w:szCs w:val="24"/>
                <w:lang w:val="uk-UA" w:eastAsia="ru-RU"/>
              </w:rPr>
              <w:t>1</w:t>
            </w:r>
          </w:p>
        </w:tc>
        <w:tc>
          <w:tcPr>
            <w:tcW w:w="1003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cs="Times New Roman"/>
                <w:sz w:val="24"/>
                <w:szCs w:val="24"/>
                <w:lang w:val="uk-UA" w:eastAsia="ru-RU"/>
              </w:rPr>
            </w:pPr>
            <w:r>
              <w:rPr>
                <w:rFonts w:cs="Times New Roman" w:ascii="Times New Roman" w:hAnsi="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cs="Times New Roman" w:ascii="Times New Roman" w:hAnsi="Times New Roman"/>
                <w:sz w:val="24"/>
                <w:szCs w:val="24"/>
                <w:lang w:val="uk-UA" w:eastAsia="ru-RU"/>
              </w:rPr>
              <w:t xml:space="preserve">— </w:t>
            </w:r>
            <w:r>
              <w:rPr>
                <w:rFonts w:cs="Times New Roman" w:ascii="Times New Roman" w:hAnsi="Times New Roman"/>
                <w:color w:val="000000"/>
                <w:sz w:val="24"/>
                <w:szCs w:val="24"/>
                <w:lang w:val="uk-UA" w:eastAsia="ru-RU"/>
              </w:rPr>
              <w:t>підприємців та громадських формувань, а іншою особою, учасник надає довіреність або доручення на таку особу.</w:t>
            </w:r>
          </w:p>
        </w:tc>
      </w:tr>
      <w:tr>
        <w:trPr>
          <w:trHeight w:val="807" w:hRule="atLeast"/>
        </w:trPr>
        <w:tc>
          <w:tcPr>
            <w:tcW w:w="56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2</w:t>
            </w:r>
          </w:p>
        </w:tc>
        <w:tc>
          <w:tcPr>
            <w:tcW w:w="1003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cs="Times New Roman"/>
                <w:color w:val="000000"/>
                <w:sz w:val="24"/>
                <w:szCs w:val="24"/>
                <w:lang w:val="uk-UA" w:eastAsia="ru-RU"/>
              </w:rPr>
            </w:pPr>
            <w:r>
              <w:rPr>
                <w:rFonts w:eastAsia="Times New Roman" w:cs="Times New Roman" w:ascii="Times New Roman" w:hAnsi="Times New Roman"/>
                <w:b/>
                <w:color w:val="000000"/>
                <w:sz w:val="24"/>
                <w:szCs w:val="24"/>
                <w:lang w:val="uk-UA" w:eastAsia="ru-RU"/>
              </w:rPr>
              <w:t xml:space="preserve">Достовірна інформація у вигляді довідки довільної форми, </w:t>
            </w:r>
            <w:r>
              <w:rPr>
                <w:rFonts w:eastAsia="Times New Roman" w:cs="Times New Roman" w:ascii="Times New Roman" w:hAnsi="Times New Roman"/>
                <w:sz w:val="24"/>
                <w:szCs w:val="24"/>
                <w:lang w:val="uk-UA" w:eastAsia="ru-RU"/>
              </w:rPr>
              <w:t>у</w:t>
            </w:r>
            <w:r>
              <w:rPr>
                <w:rFonts w:eastAsia="Times New Roman" w:cs="Times New Roman" w:ascii="Times New Roman" w:hAnsi="Times New Roman"/>
                <w:color w:val="000000"/>
                <w:sz w:val="24"/>
                <w:szCs w:val="24"/>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trPr>
          <w:trHeight w:val="807" w:hRule="atLeast"/>
        </w:trPr>
        <w:tc>
          <w:tcPr>
            <w:tcW w:w="56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3</w:t>
            </w:r>
          </w:p>
        </w:tc>
        <w:tc>
          <w:tcPr>
            <w:tcW w:w="1003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3"/>
              </w:numPr>
              <w:spacing w:lineRule="auto" w:line="240" w:before="0" w:after="0"/>
              <w:ind w:left="283" w:hanging="283"/>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lang w:val="uk-UA" w:eastAsia="ru-RU"/>
              </w:rPr>
            </w:pPr>
            <w:r>
              <w:rPr>
                <w:rFonts w:eastAsia="Times New Roman" w:cs="Times New Roman" w:ascii="Times New Roman" w:hAnsi="Times New Roman"/>
                <w:i/>
                <w:sz w:val="24"/>
                <w:szCs w:val="24"/>
                <w:lang w:val="uk-UA" w:eastAsia="ru-RU"/>
              </w:rPr>
              <w:t>або</w:t>
            </w:r>
          </w:p>
          <w:p>
            <w:pPr>
              <w:pStyle w:val="Normal"/>
              <w:widowControl w:val="false"/>
              <w:numPr>
                <w:ilvl w:val="0"/>
                <w:numId w:val="4"/>
              </w:numPr>
              <w:spacing w:lineRule="auto" w:line="240" w:before="0" w:after="0"/>
              <w:ind w:left="283" w:hanging="283"/>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посвідчення біженця чи документ, що підтверджує надання притулку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lang w:val="uk-UA" w:eastAsia="ru-RU"/>
              </w:rPr>
            </w:pPr>
            <w:r>
              <w:rPr>
                <w:rFonts w:eastAsia="Times New Roman" w:cs="Times New Roman" w:ascii="Times New Roman" w:hAnsi="Times New Roman"/>
                <w:i/>
                <w:sz w:val="24"/>
                <w:szCs w:val="24"/>
                <w:lang w:val="uk-UA" w:eastAsia="ru-RU"/>
              </w:rPr>
              <w:t>або</w:t>
            </w:r>
          </w:p>
          <w:p>
            <w:pPr>
              <w:pStyle w:val="Normal"/>
              <w:widowControl w:val="false"/>
              <w:numPr>
                <w:ilvl w:val="0"/>
                <w:numId w:val="1"/>
              </w:numPr>
              <w:spacing w:lineRule="auto" w:line="240" w:before="0" w:after="0"/>
              <w:ind w:left="283" w:hanging="283"/>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посвідчення особи, яка потребує додаткового захисту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lang w:val="uk-UA" w:eastAsia="ru-RU"/>
              </w:rPr>
            </w:pPr>
            <w:r>
              <w:rPr>
                <w:rFonts w:eastAsia="Times New Roman" w:cs="Times New Roman" w:ascii="Times New Roman" w:hAnsi="Times New Roman"/>
                <w:i/>
                <w:sz w:val="24"/>
                <w:szCs w:val="24"/>
                <w:lang w:val="uk-UA" w:eastAsia="ru-RU"/>
              </w:rPr>
              <w:t>або</w:t>
            </w:r>
          </w:p>
          <w:p>
            <w:pPr>
              <w:pStyle w:val="Normal"/>
              <w:widowControl w:val="false"/>
              <w:numPr>
                <w:ilvl w:val="0"/>
                <w:numId w:val="2"/>
              </w:numPr>
              <w:shd w:val="clear" w:color="auto" w:fill="FFFFFF"/>
              <w:spacing w:lineRule="auto" w:line="240" w:before="0" w:after="0"/>
              <w:ind w:left="283" w:hanging="283"/>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посвідчення особи, якій надано тимчасовий захист в Україні,</w:t>
            </w:r>
          </w:p>
          <w:p>
            <w:pPr>
              <w:pStyle w:val="Normal"/>
              <w:widowControl w:val="false"/>
              <w:shd w:val="clear" w:color="auto" w:fill="FFFFFF"/>
              <w:spacing w:lineRule="auto" w:line="240" w:before="0" w:after="0"/>
              <w:ind w:left="283" w:hanging="283"/>
              <w:jc w:val="both"/>
              <w:rPr>
                <w:rFonts w:ascii="Times New Roman" w:hAnsi="Times New Roman" w:eastAsia="Times New Roman" w:cs="Times New Roman"/>
                <w:i/>
                <w:i/>
                <w:sz w:val="24"/>
                <w:szCs w:val="24"/>
                <w:lang w:val="uk-UA" w:eastAsia="ru-RU"/>
              </w:rPr>
            </w:pPr>
            <w:r>
              <w:rPr>
                <w:rFonts w:eastAsia="Times New Roman" w:cs="Times New Roman" w:ascii="Times New Roman" w:hAnsi="Times New Roman"/>
                <w:i/>
                <w:sz w:val="24"/>
                <w:szCs w:val="24"/>
                <w:lang w:val="uk-UA" w:eastAsia="ru-RU"/>
              </w:rPr>
              <w:t>або</w:t>
            </w:r>
          </w:p>
          <w:p>
            <w:pPr>
              <w:pStyle w:val="Normal"/>
              <w:widowControl w:val="false"/>
              <w:spacing w:lineRule="auto" w:line="240" w:before="0" w:after="0"/>
              <w:ind w:left="100" w:hanging="0"/>
              <w:jc w:val="both"/>
              <w:rPr>
                <w:rFonts w:ascii="Times New Roman" w:hAnsi="Times New Roman" w:cs="Times New Roman"/>
                <w:color w:val="000000"/>
                <w:sz w:val="24"/>
                <w:szCs w:val="24"/>
                <w:lang w:val="uk-UA" w:eastAsia="ru-RU"/>
              </w:rPr>
            </w:pPr>
            <w:r>
              <w:rPr>
                <w:rFonts w:eastAsia="Times New Roman" w:cs="Times New Roman" w:ascii="Times New Roman" w:hAnsi="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pPr>
        <w:pStyle w:val="Normal"/>
        <w:spacing w:lineRule="auto" w:line="240" w:before="0" w:after="0"/>
        <w:rPr>
          <w:rFonts w:ascii="Times New Roman" w:hAnsi="Times New Roman" w:cs="Times New Roman"/>
          <w:sz w:val="24"/>
          <w:szCs w:val="24"/>
          <w:lang w:val="uk-UA" w:eastAsia="ru-RU"/>
        </w:rPr>
      </w:pPr>
      <w:r>
        <w:rPr/>
      </w:r>
    </w:p>
    <w:sectPr>
      <w:type w:val="nextPage"/>
      <w:pgSz w:w="11906" w:h="16838"/>
      <w:pgMar w:left="1170" w:right="850" w:gutter="0" w:header="0" w:top="1135" w:footer="0" w:bottom="568"/>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Georgia">
    <w:charset w:val="01"/>
    <w:family w:val="roman"/>
    <w:pitch w:val="variable"/>
  </w:font>
  <w:font w:name="Antiqua">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35dc"/>
    <w:pPr>
      <w:widowControl/>
      <w:suppressAutoHyphens w:val="true"/>
      <w:bidi w:val="0"/>
      <w:spacing w:lineRule="auto" w:line="259" w:before="0" w:after="160"/>
      <w:jc w:val="left"/>
    </w:pPr>
    <w:rPr>
      <w:rFonts w:ascii="Calibri" w:hAnsi="Calibri" w:eastAsia="Calibri" w:cs="Calibri"/>
      <w:color w:val="auto"/>
      <w:kern w:val="0"/>
      <w:sz w:val="22"/>
      <w:szCs w:val="22"/>
      <w:lang w:val="ru-RU" w:eastAsia="uk-UA" w:bidi="ar-SA"/>
    </w:rPr>
  </w:style>
  <w:style w:type="paragraph" w:styleId="1" w:customStyle="1">
    <w:name w:val="Heading 1"/>
    <w:basedOn w:val="Normal"/>
    <w:next w:val="Normal"/>
    <w:uiPriority w:val="9"/>
    <w:qFormat/>
    <w:rsid w:val="00ef35dc"/>
    <w:pPr>
      <w:keepNext w:val="true"/>
      <w:keepLines/>
      <w:spacing w:before="480" w:after="120"/>
      <w:outlineLvl w:val="0"/>
    </w:pPr>
    <w:rPr>
      <w:b/>
      <w:sz w:val="48"/>
      <w:szCs w:val="48"/>
    </w:rPr>
  </w:style>
  <w:style w:type="paragraph" w:styleId="2" w:customStyle="1">
    <w:name w:val="Heading 2"/>
    <w:basedOn w:val="Normal"/>
    <w:next w:val="Normal"/>
    <w:uiPriority w:val="9"/>
    <w:semiHidden/>
    <w:unhideWhenUsed/>
    <w:qFormat/>
    <w:rsid w:val="00ef35dc"/>
    <w:pPr>
      <w:keepNext w:val="true"/>
      <w:keepLines/>
      <w:spacing w:before="360" w:after="80"/>
      <w:outlineLvl w:val="1"/>
    </w:pPr>
    <w:rPr>
      <w:b/>
      <w:sz w:val="36"/>
      <w:szCs w:val="36"/>
    </w:rPr>
  </w:style>
  <w:style w:type="paragraph" w:styleId="3" w:customStyle="1">
    <w:name w:val="Heading 3"/>
    <w:basedOn w:val="Normal"/>
    <w:next w:val="Normal"/>
    <w:uiPriority w:val="9"/>
    <w:semiHidden/>
    <w:unhideWhenUsed/>
    <w:qFormat/>
    <w:rsid w:val="00ef35dc"/>
    <w:pPr>
      <w:keepNext w:val="true"/>
      <w:keepLines/>
      <w:spacing w:before="280" w:after="80"/>
      <w:outlineLvl w:val="2"/>
    </w:pPr>
    <w:rPr>
      <w:b/>
      <w:sz w:val="28"/>
      <w:szCs w:val="28"/>
    </w:rPr>
  </w:style>
  <w:style w:type="paragraph" w:styleId="4" w:customStyle="1">
    <w:name w:val="Heading 4"/>
    <w:basedOn w:val="Normal"/>
    <w:next w:val="Normal"/>
    <w:uiPriority w:val="9"/>
    <w:semiHidden/>
    <w:unhideWhenUsed/>
    <w:qFormat/>
    <w:rsid w:val="00ef35dc"/>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ef35dc"/>
    <w:pPr>
      <w:keepNext w:val="true"/>
      <w:keepLines/>
      <w:spacing w:before="220" w:after="40"/>
      <w:outlineLvl w:val="4"/>
    </w:pPr>
    <w:rPr>
      <w:b/>
    </w:rPr>
  </w:style>
  <w:style w:type="paragraph" w:styleId="6" w:customStyle="1">
    <w:name w:val="Heading 6"/>
    <w:basedOn w:val="Normal"/>
    <w:next w:val="Normal"/>
    <w:uiPriority w:val="9"/>
    <w:semiHidden/>
    <w:unhideWhenUsed/>
    <w:qFormat/>
    <w:rsid w:val="00ef35dc"/>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Hyperlink"/>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paragraph" w:styleId="Style9" w:customStyle="1">
    <w:name w:val="Заголовок"/>
    <w:basedOn w:val="Normal"/>
    <w:next w:val="Style10"/>
    <w:qFormat/>
    <w:rsid w:val="00ef35dc"/>
    <w:pPr>
      <w:keepNext w:val="true"/>
      <w:spacing w:before="240" w:after="120"/>
    </w:pPr>
    <w:rPr>
      <w:rFonts w:ascii="Liberation Sans" w:hAnsi="Liberation Sans" w:eastAsia="Noto Sans CJK SC" w:cs="Lohit Devanagari"/>
      <w:sz w:val="28"/>
      <w:szCs w:val="28"/>
    </w:rPr>
  </w:style>
  <w:style w:type="paragraph" w:styleId="Style10">
    <w:name w:val="Body Text"/>
    <w:basedOn w:val="Normal"/>
    <w:rsid w:val="00ef35dc"/>
    <w:pPr>
      <w:spacing w:lineRule="auto" w:line="276" w:before="0" w:after="140"/>
    </w:pPr>
    <w:rPr/>
  </w:style>
  <w:style w:type="paragraph" w:styleId="Style11">
    <w:name w:val="List"/>
    <w:basedOn w:val="Style10"/>
    <w:rsid w:val="00ef35dc"/>
    <w:pPr/>
    <w:rPr>
      <w:rFonts w:cs="Lohit Devanagari"/>
    </w:rPr>
  </w:style>
  <w:style w:type="paragraph" w:styleId="Style12" w:customStyle="1">
    <w:name w:val="Caption"/>
    <w:basedOn w:val="Normal"/>
    <w:qFormat/>
    <w:rsid w:val="00ef35dc"/>
    <w:pPr>
      <w:suppressLineNumbers/>
      <w:spacing w:before="120" w:after="120"/>
    </w:pPr>
    <w:rPr>
      <w:rFonts w:cs="Lohit Devanagari"/>
      <w:i/>
      <w:iCs/>
      <w:sz w:val="24"/>
      <w:szCs w:val="24"/>
    </w:rPr>
  </w:style>
  <w:style w:type="paragraph" w:styleId="Style13" w:customStyle="1">
    <w:name w:val="Покажчик"/>
    <w:basedOn w:val="Normal"/>
    <w:qFormat/>
    <w:rsid w:val="00ef35dc"/>
    <w:pPr>
      <w:suppressLineNumbers/>
    </w:pPr>
    <w:rPr>
      <w:rFonts w:cs="Lohit Devanagari"/>
    </w:rPr>
  </w:style>
  <w:style w:type="paragraph" w:styleId="Style14">
    <w:name w:val="Title"/>
    <w:basedOn w:val="Normal"/>
    <w:next w:val="Normal"/>
    <w:uiPriority w:val="10"/>
    <w:qFormat/>
    <w:rsid w:val="00ef35dc"/>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Normal"/>
    <w:next w:val="Normal"/>
    <w:uiPriority w:val="11"/>
    <w:qFormat/>
    <w:rsid w:val="00ef35dc"/>
    <w:pPr>
      <w:keepNext w:val="true"/>
      <w:keepLines/>
      <w:spacing w:before="360" w:after="80"/>
    </w:pPr>
    <w:rPr>
      <w:rFonts w:ascii="Georgia" w:hAnsi="Georgia" w:eastAsia="Georgia" w:cs="Georgia"/>
      <w:i/>
      <w:color w:val="666666"/>
      <w:sz w:val="48"/>
      <w:szCs w:val="48"/>
    </w:rPr>
  </w:style>
  <w:style w:type="paragraph" w:styleId="Style16"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ef35dc"/>
    <w:tblPr>
      <w:tblCellMar>
        <w:top w:w="0" w:type="dxa"/>
        <w:left w:w="0" w:type="dxa"/>
        <w:bottom w:w="0" w:type="dxa"/>
        <w:right w:w="0" w:type="dxa"/>
      </w:tblCellMar>
    </w:tblPr>
  </w:style>
  <w:style w:type="table" w:customStyle="1" w:styleId="TableNormal0">
    <w:name w:val="Table Normal"/>
    <w:rsid w:val="00ef35d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LibreOffice/7.4.4.2$Linux_X86_64 LibreOffice_project/40$Build-2</Application>
  <AppVersion>15.0000</AppVersion>
  <Pages>2</Pages>
  <Words>1658</Words>
  <Characters>11267</Characters>
  <CharactersWithSpaces>12864</CharactersWithSpaces>
  <Paragraphs>83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2023-06-22T09:20:00Z</dcterms:created>
  <dc:creator>Кристина Белякова</dc:creator>
  <dc:description/>
  <dc:language>uk-UA</dc:language>
  <cp:lastModifiedBy/>
  <dcterms:modified xsi:type="dcterms:W3CDTF">2023-09-21T11:16:30Z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