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804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Згідно рішення </w:t>
      </w:r>
    </w:p>
    <w:p w14:paraId="59571242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Уповноваженої особи </w:t>
      </w:r>
    </w:p>
    <w:p w14:paraId="7C6461E3" w14:textId="1F3B1948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 xml:space="preserve"> від </w:t>
      </w:r>
      <w:r w:rsidR="00756A9C">
        <w:rPr>
          <w:rFonts w:ascii="Times New Roman" w:eastAsia="Calibri" w:hAnsi="Times New Roman" w:cs="Times New Roman"/>
        </w:rPr>
        <w:t>01</w:t>
      </w:r>
      <w:r w:rsidRPr="004569F1">
        <w:rPr>
          <w:rFonts w:ascii="Times New Roman" w:eastAsia="Calibri" w:hAnsi="Times New Roman" w:cs="Times New Roman"/>
        </w:rPr>
        <w:t>.</w:t>
      </w:r>
      <w:r w:rsidR="006B08A9" w:rsidRPr="004569F1">
        <w:rPr>
          <w:rFonts w:ascii="Times New Roman" w:eastAsia="Calibri" w:hAnsi="Times New Roman" w:cs="Times New Roman"/>
        </w:rPr>
        <w:t>0</w:t>
      </w:r>
      <w:r w:rsidR="00756A9C">
        <w:rPr>
          <w:rFonts w:ascii="Times New Roman" w:eastAsia="Calibri" w:hAnsi="Times New Roman" w:cs="Times New Roman"/>
        </w:rPr>
        <w:t>3</w:t>
      </w:r>
      <w:r w:rsidRPr="004569F1">
        <w:rPr>
          <w:rFonts w:ascii="Times New Roman" w:eastAsia="Calibri" w:hAnsi="Times New Roman" w:cs="Times New Roman"/>
        </w:rPr>
        <w:t>.202</w:t>
      </w:r>
      <w:r w:rsidR="006B08A9" w:rsidRPr="004569F1">
        <w:rPr>
          <w:rFonts w:ascii="Times New Roman" w:eastAsia="Calibri" w:hAnsi="Times New Roman" w:cs="Times New Roman"/>
        </w:rPr>
        <w:t>4</w:t>
      </w:r>
      <w:r w:rsidRPr="004569F1">
        <w:rPr>
          <w:rFonts w:ascii="Times New Roman" w:eastAsia="Calibri" w:hAnsi="Times New Roman" w:cs="Times New Roman"/>
        </w:rPr>
        <w:t xml:space="preserve"> р.</w:t>
      </w:r>
    </w:p>
    <w:p w14:paraId="320C4198" w14:textId="77777777" w:rsidR="00F63489" w:rsidRPr="004569F1" w:rsidRDefault="00F63489" w:rsidP="00FA08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B3D2F13" w14:textId="77777777" w:rsidR="00F63489" w:rsidRPr="004569F1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>ПЕРЕЛІК ЗМІН ДО ТЕНДЕРНОЇ ДОКУМЕНТАЦІЇ</w:t>
      </w:r>
    </w:p>
    <w:p w14:paraId="1543B0FD" w14:textId="77777777" w:rsidR="00F63489" w:rsidRPr="004569F1" w:rsidRDefault="00F63489" w:rsidP="00FA08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9F1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14:paraId="60E99F84" w14:textId="0582DC56" w:rsidR="00A01147" w:rsidRPr="009C791E" w:rsidRDefault="00EC72DE" w:rsidP="004A1CDC">
      <w:pPr>
        <w:spacing w:before="20"/>
        <w:ind w:right="-25"/>
        <w:rPr>
          <w:rFonts w:ascii="Times New Roman" w:eastAsia="Calibri" w:hAnsi="Times New Roman" w:cs="Times New Roman"/>
        </w:rPr>
      </w:pPr>
      <w:r w:rsidRPr="009C791E">
        <w:rPr>
          <w:rFonts w:ascii="Times New Roman" w:eastAsia="Calibri" w:hAnsi="Times New Roman" w:cs="Times New Roman"/>
        </w:rPr>
        <w:t>ДК 021:2015</w:t>
      </w:r>
      <w:r w:rsidRPr="00756A9C">
        <w:rPr>
          <w:rFonts w:ascii="Times New Roman" w:eastAsia="Calibri" w:hAnsi="Times New Roman" w:cs="Times New Roman"/>
        </w:rPr>
        <w:t>:</w:t>
      </w:r>
      <w:r w:rsidR="00756A9C" w:rsidRPr="00756A9C">
        <w:rPr>
          <w:rFonts w:ascii="Times New Roman" w:eastAsia="Calibri" w:hAnsi="Times New Roman" w:cs="Times New Roman"/>
        </w:rPr>
        <w:t xml:space="preserve"> </w:t>
      </w:r>
      <w:r w:rsidR="009C791E" w:rsidRPr="009C791E">
        <w:rPr>
          <w:rFonts w:ascii="Times New Roman" w:eastAsia="Calibri" w:hAnsi="Times New Roman" w:cs="Times New Roman"/>
        </w:rPr>
        <w:t xml:space="preserve">15330000-0 - Оброблені фрукти та овочі.( Кукурудза консервована, Горошок консервований, Персики половинки консервовані, Ананас кільцями консервований, Гриби консервовані різані,  Оливки </w:t>
      </w:r>
      <w:proofErr w:type="spellStart"/>
      <w:r w:rsidR="009C791E" w:rsidRPr="009C791E">
        <w:rPr>
          <w:rFonts w:ascii="Times New Roman" w:eastAsia="Calibri" w:hAnsi="Times New Roman" w:cs="Times New Roman"/>
        </w:rPr>
        <w:t>чорні,зелені</w:t>
      </w:r>
      <w:proofErr w:type="spellEnd"/>
      <w:r w:rsidR="009C791E" w:rsidRPr="009C791E">
        <w:rPr>
          <w:rFonts w:ascii="Times New Roman" w:eastAsia="Calibri" w:hAnsi="Times New Roman" w:cs="Times New Roman"/>
        </w:rPr>
        <w:t xml:space="preserve"> без кісточок, Повидло фруктове, Квашена капуста, Квашені огірки, Сухофрукти, Чорнослив, Курага, Родзинки, Вишня морожена, Журавлина в'ялена, Шпинат свіжоморожений, Суміш овочева свіжоморожена, Гриби консервовані цілі)</w:t>
      </w:r>
    </w:p>
    <w:p w14:paraId="1CDA1287" w14:textId="1EDBF736" w:rsidR="004A1CDC" w:rsidRPr="009C791E" w:rsidRDefault="00F63489" w:rsidP="004A1C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C791E">
        <w:rPr>
          <w:rFonts w:ascii="Times New Roman" w:eastAsia="Calibri" w:hAnsi="Times New Roman" w:cs="Times New Roman"/>
        </w:rPr>
        <w:t xml:space="preserve">(Ідентифікатор закупівлі </w:t>
      </w:r>
      <w:r w:rsidR="009C791E" w:rsidRPr="009C791E">
        <w:rPr>
          <w:rFonts w:ascii="Times New Roman" w:eastAsia="Calibri" w:hAnsi="Times New Roman" w:cs="Times New Roman"/>
        </w:rPr>
        <w:t>UA-2024-02-26-005090-a</w:t>
      </w:r>
    </w:p>
    <w:p w14:paraId="7BEF27AD" w14:textId="57FD99FD" w:rsidR="004569F1" w:rsidRPr="009C791E" w:rsidRDefault="005F3C2F" w:rsidP="004A1C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C791E">
        <w:rPr>
          <w:rFonts w:ascii="Times New Roman" w:eastAsia="Calibri" w:hAnsi="Times New Roman" w:cs="Times New Roman"/>
        </w:rPr>
        <w:t>І</w:t>
      </w:r>
      <w:r w:rsidR="00EC4B43" w:rsidRPr="009C791E">
        <w:rPr>
          <w:rFonts w:ascii="Times New Roman" w:eastAsia="Calibri" w:hAnsi="Times New Roman" w:cs="Times New Roman"/>
        </w:rPr>
        <w:t xml:space="preserve">. </w:t>
      </w:r>
      <w:proofErr w:type="spellStart"/>
      <w:r w:rsidR="00EC4B43" w:rsidRPr="009C791E">
        <w:rPr>
          <w:rFonts w:ascii="Times New Roman" w:eastAsia="Calibri" w:hAnsi="Times New Roman" w:cs="Times New Roman"/>
        </w:rPr>
        <w:t>Внесено</w:t>
      </w:r>
      <w:proofErr w:type="spellEnd"/>
      <w:r w:rsidR="00EC4B43" w:rsidRPr="009C791E">
        <w:rPr>
          <w:rFonts w:ascii="Times New Roman" w:eastAsia="Calibri" w:hAnsi="Times New Roman" w:cs="Times New Roman"/>
        </w:rPr>
        <w:t xml:space="preserve"> зміни у</w:t>
      </w:r>
      <w:r w:rsidR="004A1CDC" w:rsidRPr="009C791E">
        <w:rPr>
          <w:rFonts w:ascii="Times New Roman" w:eastAsia="Calibri" w:hAnsi="Times New Roman" w:cs="Times New Roman"/>
        </w:rPr>
        <w:t xml:space="preserve"> п.11 ч</w:t>
      </w:r>
      <w:r w:rsidR="00BA2BE9" w:rsidRPr="009C791E">
        <w:rPr>
          <w:rFonts w:ascii="Times New Roman" w:eastAsia="Calibri" w:hAnsi="Times New Roman" w:cs="Times New Roman"/>
        </w:rPr>
        <w:t>астин</w:t>
      </w:r>
      <w:r w:rsidR="004A1CDC" w:rsidRPr="009C791E">
        <w:rPr>
          <w:rFonts w:ascii="Times New Roman" w:eastAsia="Calibri" w:hAnsi="Times New Roman" w:cs="Times New Roman"/>
        </w:rPr>
        <w:t>и 4,та частину</w:t>
      </w:r>
      <w:r w:rsidR="00BA2BE9" w:rsidRPr="009C791E">
        <w:rPr>
          <w:rFonts w:ascii="Times New Roman" w:eastAsia="Calibri" w:hAnsi="Times New Roman" w:cs="Times New Roman"/>
        </w:rPr>
        <w:t xml:space="preserve"> Розділу </w:t>
      </w:r>
      <w:r w:rsidR="00756A9C" w:rsidRPr="009C791E">
        <w:rPr>
          <w:rFonts w:ascii="Times New Roman" w:eastAsia="Calibri" w:hAnsi="Times New Roman" w:cs="Times New Roman"/>
        </w:rPr>
        <w:t xml:space="preserve">5 </w:t>
      </w:r>
      <w:r w:rsidR="00EC4B43" w:rsidRPr="009C791E">
        <w:rPr>
          <w:rFonts w:ascii="Times New Roman" w:eastAsia="Calibri" w:hAnsi="Times New Roman" w:cs="Times New Roman"/>
        </w:rPr>
        <w:t>тендерної документації</w:t>
      </w:r>
      <w:r w:rsidR="005A7B89" w:rsidRPr="009C791E">
        <w:rPr>
          <w:rFonts w:ascii="Times New Roman" w:eastAsia="Calibri" w:hAnsi="Times New Roman" w:cs="Times New Roman"/>
        </w:rPr>
        <w:t xml:space="preserve">, </w:t>
      </w:r>
      <w:r w:rsidR="004569F1" w:rsidRPr="009C791E">
        <w:rPr>
          <w:rFonts w:ascii="Times New Roman" w:eastAsia="Calibri" w:hAnsi="Times New Roman" w:cs="Times New Roman"/>
        </w:rPr>
        <w:t>та викласти їх у новій редакції, а саме</w:t>
      </w:r>
      <w:r w:rsidR="00EC72DE" w:rsidRPr="009C791E">
        <w:rPr>
          <w:rFonts w:ascii="Times New Roman" w:eastAsia="Calibri" w:hAnsi="Times New Roman" w:cs="Times New Roman"/>
        </w:rPr>
        <w:t>:</w:t>
      </w:r>
      <w:r w:rsidR="004569F1" w:rsidRPr="009C791E">
        <w:rPr>
          <w:rFonts w:ascii="Times New Roman" w:eastAsia="Calibri" w:hAnsi="Times New Roman" w:cs="Times New Roman"/>
        </w:rPr>
        <w:t xml:space="preserve"> 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9"/>
        <w:gridCol w:w="6941"/>
      </w:tblGrid>
      <w:tr w:rsidR="004569F1" w:rsidRPr="009C791E" w14:paraId="1AE0FC3D" w14:textId="77777777" w:rsidTr="004569F1">
        <w:trPr>
          <w:trHeight w:val="913"/>
          <w:jc w:val="center"/>
        </w:trPr>
        <w:tc>
          <w:tcPr>
            <w:tcW w:w="3019" w:type="dxa"/>
          </w:tcPr>
          <w:p w14:paraId="20D208B1" w14:textId="3D5AD150" w:rsidR="004569F1" w:rsidRPr="009C791E" w:rsidRDefault="004A1CDC" w:rsidP="004569F1">
            <w:pPr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5.4. Інша інформація відповідно до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законо-давства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, яку замовник вважає за необхідне включити </w:t>
            </w:r>
          </w:p>
        </w:tc>
        <w:tc>
          <w:tcPr>
            <w:tcW w:w="6941" w:type="dxa"/>
          </w:tcPr>
          <w:p w14:paraId="1C209CB1" w14:textId="77777777" w:rsidR="004A1CDC" w:rsidRPr="009C791E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11.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14:paraId="2A27E39B" w14:textId="77777777" w:rsidR="004A1CDC" w:rsidRPr="009C791E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—   </w:t>
            </w:r>
            <w:r w:rsidRPr="009C791E">
              <w:rPr>
                <w:rFonts w:ascii="Times New Roman" w:eastAsia="Calibri" w:hAnsi="Times New Roman" w:cs="Times New Roman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2E80267D" w14:textId="19EFB2C0" w:rsidR="004A1CDC" w:rsidRPr="009C791E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—   </w:t>
            </w:r>
            <w:r w:rsidRPr="009C791E">
              <w:rPr>
                <w:rFonts w:ascii="Times New Roman" w:eastAsia="Calibri" w:hAnsi="Times New Roman" w:cs="Times New Roman"/>
              </w:rPr>
              <w:tab/>
              <w:t xml:space="preserve"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 —   </w:t>
            </w:r>
            <w:r w:rsidRPr="009C791E">
              <w:rPr>
                <w:rFonts w:ascii="Times New Roman" w:eastAsia="Calibri" w:hAnsi="Times New Roman" w:cs="Times New Roman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575378B7" w14:textId="055145CE" w:rsidR="004A1CDC" w:rsidRPr="009C791E" w:rsidRDefault="004A1CDC" w:rsidP="004A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бенефіціарним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Білорусь/Ісламської Республіки Іран, громадянин Російської Федерації/Республіки Білорусь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14:paraId="34A4370F" w14:textId="2FF3195C" w:rsidR="004569F1" w:rsidRPr="009C791E" w:rsidRDefault="004569F1" w:rsidP="002649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69F1" w:rsidRPr="004569F1" w14:paraId="42B9DFF5" w14:textId="77777777" w:rsidTr="004569F1">
        <w:trPr>
          <w:trHeight w:val="1119"/>
          <w:jc w:val="center"/>
        </w:trPr>
        <w:tc>
          <w:tcPr>
            <w:tcW w:w="3019" w:type="dxa"/>
          </w:tcPr>
          <w:p w14:paraId="44397611" w14:textId="6F04DE91" w:rsidR="004569F1" w:rsidRPr="009C791E" w:rsidRDefault="004A1CDC" w:rsidP="004569F1">
            <w:pPr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eastAsia="Calibri" w:cs="Times New Roman"/>
                <w:b/>
              </w:rPr>
              <w:lastRenderedPageBreak/>
              <w:t>5.5. Відхилення тендерних пропозицій</w:t>
            </w:r>
          </w:p>
        </w:tc>
        <w:tc>
          <w:tcPr>
            <w:tcW w:w="6941" w:type="dxa"/>
          </w:tcPr>
          <w:p w14:paraId="146D7565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Замовник відхиляє тендерну пропозицію із зазначенням аргументації в електронній системі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у разі, коли:</w:t>
            </w:r>
          </w:p>
          <w:p w14:paraId="463D50B9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1) учасник процедури закупівлі:</w:t>
            </w:r>
          </w:p>
          <w:p w14:paraId="394EA96A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підпадає під підстави, встановлені пунктом 47 цих особливостей;</w:t>
            </w:r>
          </w:p>
          <w:p w14:paraId="19C62A0B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62479600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не надав забезпечення тендерної пропозиції, якщо таке забезпечення вимагалося замовником;</w:t>
            </w:r>
          </w:p>
          <w:p w14:paraId="6F526C11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- 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невідповідностей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повідомлення з вимогою про усунення таких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невідповідностей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>;</w:t>
            </w:r>
          </w:p>
          <w:p w14:paraId="4808C1DC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1301EE2A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4C1A818C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- 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бенефіціарним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Білорусь/Ісламської Республіки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скасування”;.</w:t>
            </w:r>
          </w:p>
          <w:p w14:paraId="2FE8ABDB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2) тендерна пропозиція:</w:t>
            </w:r>
          </w:p>
          <w:p w14:paraId="0C15BBCA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lastRenderedPageBreak/>
              <w:t>- 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особливостей;</w:t>
            </w:r>
          </w:p>
          <w:p w14:paraId="38D1F5F2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є такою, строк дії якої закінчився;</w:t>
            </w:r>
          </w:p>
          <w:p w14:paraId="69D51C47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FAAC80E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45C98904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3) переможець процедури закупівлі:</w:t>
            </w:r>
          </w:p>
          <w:p w14:paraId="5F9A46AD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3C964E17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6D3E89C4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не надав забезпечення виконання договору про закупівлю, якщо таке забезпечення вимагалося замовником;</w:t>
            </w:r>
          </w:p>
          <w:p w14:paraId="13381400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- 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6963F7C6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у разі, коли:</w:t>
            </w:r>
          </w:p>
          <w:p w14:paraId="3B25547A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1) 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2226953A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3D37A1CB" w14:textId="77777777" w:rsidR="004A1CDC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та автоматично надсилається учаснику процедури закупівлі / переможцю процедури закупівлі, тендерна пропозиція якого відхилена, через електронну систему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>.</w:t>
            </w:r>
          </w:p>
          <w:p w14:paraId="6B735612" w14:textId="1A46CCC7" w:rsidR="004569F1" w:rsidRPr="009C791E" w:rsidRDefault="004A1CDC" w:rsidP="004A1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791E">
              <w:rPr>
                <w:rFonts w:ascii="Times New Roman" w:eastAsia="Calibri" w:hAnsi="Times New Roman" w:cs="Times New Roman"/>
              </w:rPr>
              <w:lastRenderedPageBreak/>
              <w:t xml:space="preserve"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, але до моменту оприлюднення договору про закупівлю в електронній системі </w:t>
            </w:r>
            <w:proofErr w:type="spellStart"/>
            <w:r w:rsidRPr="009C791E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9C791E">
              <w:rPr>
                <w:rFonts w:ascii="Times New Roman" w:eastAsia="Calibri" w:hAnsi="Times New Roman" w:cs="Times New Roman"/>
              </w:rPr>
              <w:t xml:space="preserve"> відповідно до статті 10 Закону</w:t>
            </w:r>
          </w:p>
        </w:tc>
      </w:tr>
    </w:tbl>
    <w:p w14:paraId="6FD197BD" w14:textId="77777777" w:rsidR="00BA2BE9" w:rsidRPr="004569F1" w:rsidRDefault="00BA2BE9" w:rsidP="004569F1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14:paraId="56B7106A" w14:textId="77777777" w:rsidR="004569F1" w:rsidRPr="004569F1" w:rsidRDefault="004569F1" w:rsidP="00456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049A12" w14:textId="6ABBB028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D31D23" w14:textId="77777777" w:rsidR="005F3C2F" w:rsidRPr="00062C41" w:rsidRDefault="005F3C2F" w:rsidP="005F3C2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7CBB82" w14:textId="2E32474A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E5AC49" w14:textId="5B0F5485" w:rsidR="005F3C2F" w:rsidRDefault="005F3C2F" w:rsidP="002649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2A50A6" w14:textId="77777777" w:rsidR="005F3C2F" w:rsidRPr="004569F1" w:rsidRDefault="005F3C2F" w:rsidP="002649DE">
      <w:pPr>
        <w:spacing w:after="0" w:line="240" w:lineRule="auto"/>
        <w:rPr>
          <w:rFonts w:ascii="Times New Roman" w:hAnsi="Times New Roman" w:cs="Times New Roman"/>
        </w:rPr>
      </w:pPr>
    </w:p>
    <w:p w14:paraId="6A48A7B6" w14:textId="276CCA2B" w:rsidR="00575A3C" w:rsidRPr="004569F1" w:rsidRDefault="005F3C2F" w:rsidP="00FA0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  <w:lang w:val="en-US"/>
        </w:rPr>
        <w:t>V</w:t>
      </w:r>
      <w:r w:rsidR="00575A3C" w:rsidRPr="004569F1">
        <w:rPr>
          <w:rFonts w:ascii="Times New Roman" w:hAnsi="Times New Roman" w:cs="Times New Roman"/>
        </w:rPr>
        <w:t>. Внесено зміни в ч.1 Розділу 4 Тендерної документації,  та викладено в новій редакції:</w:t>
      </w:r>
    </w:p>
    <w:p w14:paraId="0056D659" w14:textId="33A65A4F" w:rsidR="00575A3C" w:rsidRPr="004569F1" w:rsidRDefault="00575A3C" w:rsidP="00FA08D1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4569F1">
        <w:rPr>
          <w:rFonts w:ascii="Times New Roman" w:hAnsi="Times New Roman" w:cs="Times New Roman"/>
          <w:color w:val="auto"/>
          <w:lang w:val="uk-UA"/>
        </w:rPr>
        <w:t>«Кінцевий строк подання тендерних пропозицій</w:t>
      </w:r>
      <w:r w:rsidRPr="004569F1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756A9C">
        <w:rPr>
          <w:rFonts w:ascii="Times New Roman" w:hAnsi="Times New Roman" w:cs="Times New Roman"/>
          <w:b/>
          <w:color w:val="auto"/>
          <w:lang w:val="uk-UA"/>
        </w:rPr>
        <w:t>06</w:t>
      </w:r>
      <w:r w:rsidRPr="004569F1">
        <w:rPr>
          <w:rFonts w:ascii="Times New Roman" w:hAnsi="Times New Roman" w:cs="Times New Roman"/>
          <w:b/>
          <w:color w:val="auto"/>
          <w:lang w:val="uk-UA"/>
        </w:rPr>
        <w:t>.0</w:t>
      </w:r>
      <w:r w:rsidR="00756A9C">
        <w:rPr>
          <w:rFonts w:ascii="Times New Roman" w:hAnsi="Times New Roman" w:cs="Times New Roman"/>
          <w:b/>
          <w:color w:val="auto"/>
          <w:lang w:val="uk-UA"/>
        </w:rPr>
        <w:t>3</w:t>
      </w:r>
      <w:r w:rsidRPr="004569F1">
        <w:rPr>
          <w:rFonts w:ascii="Times New Roman" w:hAnsi="Times New Roman" w:cs="Times New Roman"/>
          <w:b/>
          <w:color w:val="auto"/>
          <w:lang w:val="uk-UA"/>
        </w:rPr>
        <w:t>.2024 о 00.00 год.»</w:t>
      </w:r>
    </w:p>
    <w:p w14:paraId="1E69D705" w14:textId="77777777" w:rsidR="00E32003" w:rsidRPr="004569F1" w:rsidRDefault="00E32003" w:rsidP="00FA08D1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14:paraId="5D6AA79E" w14:textId="77777777" w:rsidR="00575A3C" w:rsidRPr="004569F1" w:rsidRDefault="00575A3C" w:rsidP="00FA08D1">
      <w:pPr>
        <w:spacing w:after="0" w:line="240" w:lineRule="auto"/>
        <w:rPr>
          <w:rFonts w:ascii="Times New Roman" w:hAnsi="Times New Roman" w:cs="Times New Roman"/>
        </w:rPr>
      </w:pPr>
    </w:p>
    <w:p w14:paraId="5FAD4797" w14:textId="77777777" w:rsidR="001B5BE7" w:rsidRPr="004569F1" w:rsidRDefault="001B5BE7" w:rsidP="00FA08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A05AFA" w14:textId="77777777" w:rsidR="00EC4B43" w:rsidRPr="004569F1" w:rsidRDefault="00EC4B43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569F1">
        <w:rPr>
          <w:rFonts w:ascii="Times New Roman" w:hAnsi="Times New Roman" w:cs="Times New Roman"/>
        </w:rPr>
        <w:t>Всі інші положення Тендерної документації залишені без змін</w:t>
      </w:r>
      <w:r w:rsidR="001B5BE7" w:rsidRPr="004569F1">
        <w:rPr>
          <w:rFonts w:ascii="Times New Roman" w:hAnsi="Times New Roman" w:cs="Times New Roman"/>
        </w:rPr>
        <w:t xml:space="preserve">. </w:t>
      </w:r>
    </w:p>
    <w:p w14:paraId="43CEEA9C" w14:textId="77777777" w:rsidR="001D5CE2" w:rsidRPr="004569F1" w:rsidRDefault="001D5CE2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40B2894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B20A1A9" w14:textId="77777777" w:rsidR="00A01147" w:rsidRPr="004569F1" w:rsidRDefault="00A01147" w:rsidP="00A01147">
      <w:pPr>
        <w:spacing w:after="0" w:line="256" w:lineRule="auto"/>
        <w:rPr>
          <w:rFonts w:ascii="Times New Roman" w:eastAsia="Times New Roman" w:hAnsi="Times New Roman" w:cs="Times New Roman"/>
          <w:i/>
        </w:rPr>
      </w:pPr>
      <w:r w:rsidRPr="004569F1">
        <w:rPr>
          <w:rFonts w:ascii="Times New Roman" w:eastAsia="Times New Roman" w:hAnsi="Times New Roman" w:cs="Times New Roman"/>
          <w:i/>
        </w:rPr>
        <w:t>Уповноважена особа /</w:t>
      </w:r>
      <w:proofErr w:type="spellStart"/>
      <w:r w:rsidR="004569F1" w:rsidRPr="004569F1">
        <w:rPr>
          <w:rFonts w:ascii="Times New Roman" w:eastAsia="Times New Roman" w:hAnsi="Times New Roman" w:cs="Times New Roman"/>
          <w:i/>
        </w:rPr>
        <w:t>Воробець</w:t>
      </w:r>
      <w:proofErr w:type="spellEnd"/>
      <w:r w:rsidR="004569F1" w:rsidRPr="004569F1">
        <w:rPr>
          <w:rFonts w:ascii="Times New Roman" w:eastAsia="Times New Roman" w:hAnsi="Times New Roman" w:cs="Times New Roman"/>
          <w:i/>
        </w:rPr>
        <w:t xml:space="preserve"> Н.А</w:t>
      </w:r>
      <w:r w:rsidRPr="004569F1">
        <w:rPr>
          <w:rFonts w:ascii="Times New Roman" w:eastAsia="Times New Roman" w:hAnsi="Times New Roman" w:cs="Times New Roman"/>
          <w:i/>
        </w:rPr>
        <w:t>./</w:t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</w:r>
      <w:r w:rsidRPr="004569F1">
        <w:rPr>
          <w:rFonts w:ascii="Times New Roman" w:eastAsia="Times New Roman" w:hAnsi="Times New Roman" w:cs="Times New Roman"/>
          <w:i/>
        </w:rPr>
        <w:tab/>
        <w:t xml:space="preserve"> КЕП</w:t>
      </w:r>
    </w:p>
    <w:p w14:paraId="5DE6BFD0" w14:textId="77777777" w:rsidR="00A01147" w:rsidRPr="004569F1" w:rsidRDefault="00A01147" w:rsidP="00FA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01147" w:rsidRPr="00456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216"/>
    <w:multiLevelType w:val="multilevel"/>
    <w:tmpl w:val="1FD2F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025"/>
    <w:multiLevelType w:val="hybridMultilevel"/>
    <w:tmpl w:val="7A9082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0047">
    <w:abstractNumId w:val="0"/>
  </w:num>
  <w:num w:numId="2" w16cid:durableId="185796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3"/>
    <w:rsid w:val="000709C5"/>
    <w:rsid w:val="000F49A3"/>
    <w:rsid w:val="001B5BE7"/>
    <w:rsid w:val="001D5CE2"/>
    <w:rsid w:val="002649DE"/>
    <w:rsid w:val="0032237D"/>
    <w:rsid w:val="0033778D"/>
    <w:rsid w:val="004569F1"/>
    <w:rsid w:val="004A1CDC"/>
    <w:rsid w:val="00537D79"/>
    <w:rsid w:val="00552F97"/>
    <w:rsid w:val="00575A3C"/>
    <w:rsid w:val="0057687C"/>
    <w:rsid w:val="005A7B89"/>
    <w:rsid w:val="005F3C2F"/>
    <w:rsid w:val="006B08A9"/>
    <w:rsid w:val="00756A9C"/>
    <w:rsid w:val="007A0621"/>
    <w:rsid w:val="007C3F4F"/>
    <w:rsid w:val="009C791E"/>
    <w:rsid w:val="00A01147"/>
    <w:rsid w:val="00B92E87"/>
    <w:rsid w:val="00BA2BE9"/>
    <w:rsid w:val="00E32003"/>
    <w:rsid w:val="00E70BBA"/>
    <w:rsid w:val="00E72B40"/>
    <w:rsid w:val="00EC4B43"/>
    <w:rsid w:val="00EC72DE"/>
    <w:rsid w:val="00EF1D59"/>
    <w:rsid w:val="00F252CF"/>
    <w:rsid w:val="00F63489"/>
    <w:rsid w:val="00FA08D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25E"/>
  <w15:chartTrackingRefBased/>
  <w15:docId w15:val="{A85FECA8-93D5-4C7C-B6AF-22E0E04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75A3C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3">
    <w:name w:val="Hyperlink"/>
    <w:uiPriority w:val="99"/>
    <w:rsid w:val="002649DE"/>
    <w:rPr>
      <w:color w:val="0000FF"/>
      <w:u w:val="single"/>
    </w:rPr>
  </w:style>
  <w:style w:type="paragraph" w:styleId="a4">
    <w:name w:val="No Spacing"/>
    <w:link w:val="a5"/>
    <w:qFormat/>
    <w:rsid w:val="002649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Без інтервалів Знак"/>
    <w:link w:val="a4"/>
    <w:rsid w:val="002649DE"/>
    <w:rPr>
      <w:rFonts w:ascii="Calibri" w:eastAsia="Times New Roman" w:hAnsi="Calibri" w:cs="Calibri"/>
      <w:lang w:val="ru-RU" w:eastAsia="zh-CN"/>
    </w:rPr>
  </w:style>
  <w:style w:type="character" w:styleId="a6">
    <w:name w:val="Strong"/>
    <w:qFormat/>
    <w:rsid w:val="004A1CD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6281</Words>
  <Characters>3581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 Vorobets</cp:lastModifiedBy>
  <cp:revision>3</cp:revision>
  <dcterms:created xsi:type="dcterms:W3CDTF">2024-03-01T16:55:00Z</dcterms:created>
  <dcterms:modified xsi:type="dcterms:W3CDTF">2024-03-01T17:56:00Z</dcterms:modified>
</cp:coreProperties>
</file>