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D1" w:rsidRDefault="00941ED1" w:rsidP="00F60796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val="uk-UA" w:eastAsia="uk-UA"/>
        </w:rPr>
      </w:pPr>
    </w:p>
    <w:p w:rsidR="00F60796" w:rsidRDefault="00F60796" w:rsidP="00F60796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val="uk-UA" w:eastAsia="uk-UA"/>
        </w:rPr>
      </w:pPr>
      <w:r w:rsidRPr="00624A65">
        <w:rPr>
          <w:rFonts w:eastAsia="Times New Roman"/>
          <w:b/>
          <w:bCs/>
          <w:sz w:val="27"/>
          <w:szCs w:val="27"/>
          <w:lang w:val="uk-UA" w:eastAsia="uk-UA"/>
        </w:rPr>
        <w:t>ОГОЛОШЕННЯ</w:t>
      </w:r>
      <w:r w:rsidRPr="00624A65">
        <w:rPr>
          <w:rFonts w:eastAsia="Times New Roman"/>
          <w:b/>
          <w:bCs/>
          <w:sz w:val="27"/>
          <w:szCs w:val="27"/>
          <w:lang w:val="uk-UA" w:eastAsia="uk-UA"/>
        </w:rPr>
        <w:br/>
        <w:t>про проведення спрощеної закупівлі</w:t>
      </w:r>
    </w:p>
    <w:p w:rsidR="00F60796" w:rsidRPr="00624A65" w:rsidRDefault="00F60796" w:rsidP="00F60796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val="uk-UA" w:eastAsia="uk-UA"/>
        </w:rPr>
      </w:pPr>
      <w:r w:rsidRPr="00F60796">
        <w:rPr>
          <w:rFonts w:eastAsia="Times New Roman"/>
          <w:b/>
          <w:bCs/>
          <w:sz w:val="27"/>
          <w:szCs w:val="27"/>
          <w:lang w:val="uk-UA" w:eastAsia="uk-UA"/>
        </w:rPr>
        <w:t>Інспекція по контролю за благоустроєм, екологічним та санітарним станом міста</w:t>
      </w:r>
    </w:p>
    <w:p w:rsidR="00F60796" w:rsidRPr="00624A65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 xml:space="preserve">2. Код згідно з ЄДРПОУ замовника*. </w:t>
      </w:r>
      <w:r>
        <w:rPr>
          <w:rFonts w:eastAsia="Times New Roman"/>
          <w:b/>
          <w:bCs/>
          <w:iCs/>
          <w:szCs w:val="24"/>
          <w:lang w:val="uk-UA" w:eastAsia="uk-UA"/>
        </w:rPr>
        <w:t>21044556</w:t>
      </w:r>
    </w:p>
    <w:p w:rsidR="00F60796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 xml:space="preserve">3. Місцезнаходження замовника*. </w:t>
      </w:r>
      <w:r w:rsidRPr="00D02274">
        <w:rPr>
          <w:bCs/>
          <w:color w:val="000000"/>
          <w:szCs w:val="24"/>
          <w:lang w:val="uk-UA"/>
        </w:rPr>
        <w:t>Україна, 36022, м. Полтава, вул. Анатолія Кукоби, 39</w:t>
      </w:r>
    </w:p>
    <w:p w:rsidR="00F60796" w:rsidRPr="00624A65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szCs w:val="24"/>
          <w:lang w:val="uk-UA" w:eastAsia="uk-UA"/>
        </w:rPr>
      </w:pPr>
      <w:r w:rsidRPr="00624A65">
        <w:rPr>
          <w:color w:val="000000"/>
          <w:lang w:val="uk-UA"/>
        </w:rPr>
        <w:t xml:space="preserve">4. Вид предмета закупівлі. </w:t>
      </w:r>
      <w:r w:rsidR="00F83F39">
        <w:rPr>
          <w:b/>
          <w:color w:val="000000"/>
          <w:lang w:val="uk-UA"/>
        </w:rPr>
        <w:t>Послуги</w:t>
      </w:r>
      <w:r w:rsidRPr="00624A65">
        <w:rPr>
          <w:b/>
          <w:color w:val="000000"/>
          <w:lang w:val="uk-UA"/>
        </w:rPr>
        <w:t xml:space="preserve"> </w:t>
      </w:r>
    </w:p>
    <w:p w:rsidR="005505D3" w:rsidRDefault="00F60796" w:rsidP="002477DE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>5. Конкретна назва предмета закупівлі</w:t>
      </w:r>
      <w:r w:rsidRPr="00624A65">
        <w:rPr>
          <w:rFonts w:eastAsia="Times New Roman"/>
          <w:b/>
          <w:szCs w:val="24"/>
          <w:lang w:val="uk-UA" w:eastAsia="uk-UA"/>
        </w:rPr>
        <w:t xml:space="preserve"> </w:t>
      </w:r>
      <w:r w:rsidR="002477DE" w:rsidRPr="002477DE">
        <w:rPr>
          <w:rFonts w:eastAsia="Times New Roman"/>
          <w:b/>
          <w:szCs w:val="24"/>
          <w:lang w:val="uk-UA" w:eastAsia="uk-UA"/>
        </w:rPr>
        <w:t xml:space="preserve">Код 45111300-1 Демонтажні роботи (демонтаж </w:t>
      </w:r>
      <w:r w:rsidR="0004662C" w:rsidRPr="0004662C">
        <w:rPr>
          <w:rFonts w:eastAsia="Times New Roman"/>
          <w:b/>
          <w:szCs w:val="24"/>
          <w:lang w:val="uk-UA" w:eastAsia="uk-UA"/>
        </w:rPr>
        <w:t xml:space="preserve">незаконно встановлених </w:t>
      </w:r>
      <w:r w:rsidR="002477DE" w:rsidRPr="002477DE">
        <w:rPr>
          <w:rFonts w:eastAsia="Times New Roman"/>
          <w:b/>
          <w:szCs w:val="24"/>
          <w:lang w:val="uk-UA" w:eastAsia="uk-UA"/>
        </w:rPr>
        <w:t xml:space="preserve">тимчасових споруд, збірно-розбірних металевих гаражів, МАФ, </w:t>
      </w:r>
      <w:proofErr w:type="spellStart"/>
      <w:r w:rsidR="002477DE" w:rsidRPr="002477DE">
        <w:rPr>
          <w:rFonts w:eastAsia="Times New Roman"/>
          <w:b/>
          <w:szCs w:val="24"/>
          <w:lang w:val="uk-UA" w:eastAsia="uk-UA"/>
        </w:rPr>
        <w:t>антипаркувальних</w:t>
      </w:r>
      <w:proofErr w:type="spellEnd"/>
      <w:r w:rsidR="002477DE" w:rsidRPr="002477DE">
        <w:rPr>
          <w:rFonts w:eastAsia="Times New Roman"/>
          <w:b/>
          <w:szCs w:val="24"/>
          <w:lang w:val="uk-UA" w:eastAsia="uk-UA"/>
        </w:rPr>
        <w:t xml:space="preserve"> засобів, обмежуючих пристроїв, </w:t>
      </w:r>
      <w:proofErr w:type="spellStart"/>
      <w:r w:rsidR="002477DE" w:rsidRPr="002477DE">
        <w:rPr>
          <w:rFonts w:eastAsia="Times New Roman"/>
          <w:b/>
          <w:szCs w:val="24"/>
          <w:lang w:val="uk-UA" w:eastAsia="uk-UA"/>
        </w:rPr>
        <w:t>автолавок</w:t>
      </w:r>
      <w:proofErr w:type="spellEnd"/>
      <w:r w:rsidR="002477DE" w:rsidRPr="002477DE">
        <w:rPr>
          <w:rFonts w:eastAsia="Times New Roman"/>
          <w:b/>
          <w:szCs w:val="24"/>
          <w:lang w:val="uk-UA" w:eastAsia="uk-UA"/>
        </w:rPr>
        <w:t>, спеціальних конструкцій для розміщення зовнішньої реклами, вивісок та вказівників</w:t>
      </w:r>
      <w:r w:rsidR="0004662C">
        <w:rPr>
          <w:rFonts w:eastAsia="Times New Roman"/>
          <w:b/>
          <w:szCs w:val="24"/>
          <w:lang w:val="uk-UA" w:eastAsia="uk-UA"/>
        </w:rPr>
        <w:t xml:space="preserve">, </w:t>
      </w:r>
      <w:r w:rsidR="0004662C" w:rsidRPr="0004662C">
        <w:rPr>
          <w:rFonts w:eastAsia="Times New Roman"/>
          <w:b/>
          <w:szCs w:val="24"/>
          <w:lang w:val="uk-UA" w:eastAsia="uk-UA"/>
        </w:rPr>
        <w:t>які розміщені без відповідних</w:t>
      </w:r>
      <w:r w:rsidR="0004662C">
        <w:rPr>
          <w:rFonts w:eastAsia="Times New Roman"/>
          <w:b/>
          <w:szCs w:val="24"/>
          <w:lang w:val="uk-UA" w:eastAsia="uk-UA"/>
        </w:rPr>
        <w:t xml:space="preserve"> документів</w:t>
      </w:r>
      <w:r w:rsidR="005505D3">
        <w:rPr>
          <w:rFonts w:eastAsia="Times New Roman"/>
          <w:b/>
          <w:szCs w:val="24"/>
          <w:lang w:val="uk-UA" w:eastAsia="uk-UA"/>
        </w:rPr>
        <w:t>)</w:t>
      </w:r>
      <w:r w:rsidR="0004662C">
        <w:rPr>
          <w:rFonts w:eastAsia="Times New Roman"/>
          <w:b/>
          <w:szCs w:val="24"/>
          <w:lang w:val="uk-UA" w:eastAsia="uk-UA"/>
        </w:rPr>
        <w:t xml:space="preserve"> </w:t>
      </w:r>
    </w:p>
    <w:p w:rsidR="00B526AC" w:rsidRDefault="00956C76" w:rsidP="002477DE">
      <w:pPr>
        <w:widowControl/>
        <w:suppressAutoHyphens w:val="0"/>
        <w:spacing w:before="100" w:beforeAutospacing="1" w:after="100" w:afterAutospacing="1"/>
        <w:jc w:val="both"/>
        <w:rPr>
          <w:rFonts w:eastAsia="Times New Roman" w:hAnsi="Arial"/>
          <w:color w:val="FF0000"/>
          <w:sz w:val="22"/>
          <w:szCs w:val="22"/>
          <w:lang w:val="uk-UA" w:eastAsia="ru-RU"/>
        </w:rPr>
      </w:pPr>
      <w:r w:rsidRPr="00F02AA8">
        <w:rPr>
          <w:rFonts w:eastAsia="Times New Roman"/>
          <w:szCs w:val="24"/>
          <w:lang w:val="uk-UA" w:eastAsia="uk-UA"/>
        </w:rPr>
        <w:t>6</w:t>
      </w:r>
      <w:r w:rsidR="00761BAB" w:rsidRPr="00F02AA8">
        <w:rPr>
          <w:rFonts w:eastAsia="Times New Roman"/>
          <w:szCs w:val="24"/>
          <w:lang w:val="uk-UA" w:eastAsia="uk-UA"/>
        </w:rPr>
        <w:t>. Кількість товарів або обсяг виконання робіт чи надання послуг.</w:t>
      </w:r>
      <w:r w:rsidR="0052533F" w:rsidRPr="00F02AA8">
        <w:rPr>
          <w:rFonts w:eastAsia="Times New Roman" w:hAnsi="Arial"/>
          <w:sz w:val="22"/>
          <w:szCs w:val="22"/>
          <w:lang w:val="uk-UA" w:eastAsia="ru-RU"/>
        </w:rPr>
        <w:t xml:space="preserve"> </w:t>
      </w:r>
      <w:r w:rsidR="005360C8">
        <w:rPr>
          <w:rFonts w:eastAsia="Times New Roman"/>
          <w:szCs w:val="24"/>
          <w:lang w:val="uk-UA" w:eastAsia="uk-UA"/>
        </w:rPr>
        <w:t>68 послуг (Шістдесят вісім послуг)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62"/>
        <w:gridCol w:w="12"/>
        <w:gridCol w:w="1546"/>
        <w:gridCol w:w="12"/>
        <w:gridCol w:w="1417"/>
        <w:gridCol w:w="1275"/>
        <w:gridCol w:w="7"/>
        <w:gridCol w:w="1133"/>
      </w:tblGrid>
      <w:tr w:rsidR="00F02AA8" w:rsidRPr="00F02AA8" w:rsidTr="00240B2C">
        <w:trPr>
          <w:trHeight w:val="1184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Найменування предмету закупівлі відповідно до тендерної документації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Кількість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Ціна за одиницю, грн.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з ПДВ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Загальна вартість, грн.,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з ПДВ</w:t>
            </w: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Навроцького, 13-15 – металева конструкція, яка піднімається, з замком-2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Гоголя, 19 – металева конструкція, яка піднімається, з замком-4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Пилипа Орлика, 36 – металева конструкція, яка піднімається, з замком-3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lastRenderedPageBreak/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Стрітенська</w:t>
            </w:r>
            <w:proofErr w:type="spellEnd"/>
            <w:r w:rsidRPr="00F02AA8">
              <w:rPr>
                <w:lang w:val="uk-UA"/>
              </w:rPr>
              <w:t xml:space="preserve">, 7 – металева конструкція, яка піднімається, з замком-5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Стрітенська</w:t>
            </w:r>
            <w:proofErr w:type="spellEnd"/>
            <w:r w:rsidRPr="00F02AA8">
              <w:rPr>
                <w:lang w:val="uk-UA"/>
              </w:rPr>
              <w:t xml:space="preserve">, 42-А – металева конструкція, яка піднімається, з замком-6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Огнівська</w:t>
            </w:r>
            <w:proofErr w:type="spellEnd"/>
            <w:r w:rsidRPr="00F02AA8">
              <w:rPr>
                <w:lang w:val="uk-UA"/>
              </w:rPr>
              <w:t>, 6 – металева конструкція, яка піднімається, з замком-9шт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Степового Фронту, 32-А – металева конструкція, яка піднімається, з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замком-2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Кучеренка, 5 – металева конструкція, яка піднімається, з замком-2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Соборності, 77-А – металева конструкція, яка піднімається, з </w:t>
            </w:r>
            <w:r w:rsidRPr="00F02AA8">
              <w:rPr>
                <w:lang w:val="uk-UA"/>
              </w:rPr>
              <w:lastRenderedPageBreak/>
              <w:t>замком-2шт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lastRenderedPageBreak/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Степана </w:t>
            </w:r>
            <w:proofErr w:type="spellStart"/>
            <w:r w:rsidRPr="00F02AA8">
              <w:rPr>
                <w:lang w:val="uk-UA"/>
              </w:rPr>
              <w:t>Халтуріна</w:t>
            </w:r>
            <w:proofErr w:type="spellEnd"/>
            <w:r w:rsidRPr="00F02AA8">
              <w:rPr>
                <w:lang w:val="uk-UA"/>
              </w:rPr>
              <w:t xml:space="preserve">, 6 – металева конструкція, яка піднімається, з замком-10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Степана </w:t>
            </w:r>
            <w:proofErr w:type="spellStart"/>
            <w:r w:rsidRPr="00F02AA8">
              <w:rPr>
                <w:lang w:val="uk-UA"/>
              </w:rPr>
              <w:t>Халтуріна</w:t>
            </w:r>
            <w:proofErr w:type="spellEnd"/>
            <w:r w:rsidRPr="00F02AA8">
              <w:rPr>
                <w:lang w:val="uk-UA"/>
              </w:rPr>
              <w:t>, 11-А – металева конструкція, яка піднімається, з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замком-6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Степана </w:t>
            </w:r>
            <w:proofErr w:type="spellStart"/>
            <w:r w:rsidRPr="00F02AA8">
              <w:rPr>
                <w:lang w:val="uk-UA"/>
              </w:rPr>
              <w:t>Халтуріна</w:t>
            </w:r>
            <w:proofErr w:type="spellEnd"/>
            <w:r w:rsidRPr="00F02AA8">
              <w:rPr>
                <w:lang w:val="uk-UA"/>
              </w:rPr>
              <w:t>, 13 – металева конструкція, яка піднімається, з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замком-4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Гожулівська</w:t>
            </w:r>
            <w:proofErr w:type="spellEnd"/>
            <w:r w:rsidRPr="00F02AA8">
              <w:rPr>
                <w:lang w:val="uk-UA"/>
              </w:rPr>
              <w:t xml:space="preserve">, 12 – металева конструкція, яка піднімається, з замком-12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Шевченка, 115 – металева конструкція, яка піднімається, з замком-3шт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lastRenderedPageBreak/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Гожулівська</w:t>
            </w:r>
            <w:proofErr w:type="spellEnd"/>
            <w:r w:rsidRPr="00F02AA8">
              <w:rPr>
                <w:lang w:val="uk-UA"/>
              </w:rPr>
              <w:t xml:space="preserve">, 20-А – металева конструкція, яка піднімається, з замком-5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Шведська, 20 – металева конструкція, яка піднімається, з замком-1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Баленка</w:t>
            </w:r>
            <w:proofErr w:type="spellEnd"/>
            <w:r w:rsidRPr="00F02AA8">
              <w:rPr>
                <w:lang w:val="uk-UA"/>
              </w:rPr>
              <w:t xml:space="preserve">, 4 – металева конструкція, яка піднімається, з замком-3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бульв</w:t>
            </w:r>
            <w:proofErr w:type="spellEnd"/>
            <w:r w:rsidRPr="00F02AA8">
              <w:rPr>
                <w:lang w:val="uk-UA"/>
              </w:rPr>
              <w:t>. Богдана Хмельницького, 21 – металева конструкція, яка піднімається,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з замком-16шт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Антипаркувальні</w:t>
            </w:r>
            <w:proofErr w:type="spellEnd"/>
            <w:r w:rsidRPr="00F02AA8">
              <w:rPr>
                <w:lang w:val="uk-UA"/>
              </w:rPr>
              <w:t xml:space="preserve"> засоби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Небесної Сотні, 112 – металева конструкція, яка піднімається, з замком-1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Міщенка, 5 – бетонний блок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Кучеренка, 11 – бетонний блок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Шевченка, 115 – бетонний блок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Курчатова</w:t>
            </w:r>
            <w:proofErr w:type="spellEnd"/>
            <w:r w:rsidRPr="00F02AA8">
              <w:rPr>
                <w:lang w:val="uk-UA"/>
              </w:rPr>
              <w:t>, 20 – бетонний блок-2шт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Пушкіна, 66-А – бетонний блок-2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Маршала Бірюзова, 45-А – бетонний блок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Перехрестя вул. </w:t>
            </w:r>
            <w:proofErr w:type="spellStart"/>
            <w:r w:rsidRPr="00F02AA8">
              <w:rPr>
                <w:lang w:val="uk-UA"/>
              </w:rPr>
              <w:t>Курчатова</w:t>
            </w:r>
            <w:proofErr w:type="spellEnd"/>
            <w:r w:rsidRPr="00F02AA8">
              <w:rPr>
                <w:lang w:val="uk-UA"/>
              </w:rPr>
              <w:t xml:space="preserve"> та Ю. Тимошенка – бетонний блок-2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Перехрестя вул. Степова та вул. </w:t>
            </w:r>
            <w:proofErr w:type="spellStart"/>
            <w:r w:rsidRPr="00F02AA8">
              <w:rPr>
                <w:lang w:val="uk-UA"/>
              </w:rPr>
              <w:t>Лавчанська</w:t>
            </w:r>
            <w:proofErr w:type="spellEnd"/>
            <w:r w:rsidRPr="00F02AA8">
              <w:rPr>
                <w:lang w:val="uk-UA"/>
              </w:rPr>
              <w:t xml:space="preserve"> (в’їзд в с. Рибці)– бетонний блок-14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Перехрестя вул. </w:t>
            </w:r>
            <w:proofErr w:type="spellStart"/>
            <w:r w:rsidRPr="00F02AA8">
              <w:rPr>
                <w:lang w:val="uk-UA"/>
              </w:rPr>
              <w:t>Жуківська</w:t>
            </w:r>
            <w:proofErr w:type="spellEnd"/>
            <w:r w:rsidRPr="00F02AA8">
              <w:rPr>
                <w:lang w:val="uk-UA"/>
              </w:rPr>
              <w:t xml:space="preserve"> та 9-ого Січня– бетонний блок-6 шт., 3-металеві конструкції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Перехрестя вул. М. Бірюзова та вул. Заводська бетонний блок-11 шт.,</w:t>
            </w:r>
            <w:r w:rsidRPr="00F02AA8">
              <w:t xml:space="preserve"> </w:t>
            </w:r>
            <w:r w:rsidRPr="00F02AA8">
              <w:rPr>
                <w:lang w:val="uk-UA"/>
              </w:rPr>
              <w:t>3-металеві конструкції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Перехрестя вул. Липнева та вул. </w:t>
            </w:r>
            <w:proofErr w:type="spellStart"/>
            <w:r w:rsidRPr="00F02AA8">
              <w:rPr>
                <w:lang w:val="uk-UA"/>
              </w:rPr>
              <w:t>Лавчанська</w:t>
            </w:r>
            <w:proofErr w:type="spellEnd"/>
            <w:r w:rsidRPr="00F02AA8">
              <w:rPr>
                <w:lang w:val="uk-UA"/>
              </w:rPr>
              <w:t xml:space="preserve"> (в’їзд в с. Рибці)– бетонний блок-6 шт., 11-металевих конструкції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С. Червоний Шлях, біля </w:t>
            </w:r>
            <w:proofErr w:type="spellStart"/>
            <w:r w:rsidRPr="00F02AA8">
              <w:rPr>
                <w:lang w:val="uk-UA"/>
              </w:rPr>
              <w:t>Хрестовоздвиженського</w:t>
            </w:r>
            <w:proofErr w:type="spellEnd"/>
            <w:r w:rsidRPr="00F02AA8">
              <w:rPr>
                <w:lang w:val="uk-UA"/>
              </w:rPr>
              <w:t xml:space="preserve"> монастиря вул. </w:t>
            </w:r>
            <w:proofErr w:type="spellStart"/>
            <w:r w:rsidRPr="00F02AA8">
              <w:rPr>
                <w:lang w:val="uk-UA"/>
              </w:rPr>
              <w:t>Паїсія</w:t>
            </w:r>
            <w:proofErr w:type="spellEnd"/>
            <w:r w:rsidRPr="00F02AA8">
              <w:rPr>
                <w:lang w:val="uk-UA"/>
              </w:rPr>
              <w:t xml:space="preserve"> Величковського, 2А– бетонний блок-8 шт., 6-металевих конструкції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по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Тунельній – бетонний блок-14 шт., 8-металевих конструкції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Опитна, 2 – бетонний блок-3 </w:t>
            </w:r>
            <w:proofErr w:type="spellStart"/>
            <w:r w:rsidRPr="00F02AA8">
              <w:rPr>
                <w:lang w:val="uk-UA"/>
              </w:rPr>
              <w:t>шт</w:t>
            </w:r>
            <w:proofErr w:type="spellEnd"/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Гожулівська</w:t>
            </w:r>
            <w:proofErr w:type="spellEnd"/>
            <w:r w:rsidRPr="00F02AA8">
              <w:rPr>
                <w:lang w:val="uk-UA"/>
              </w:rPr>
              <w:t>, 20 – бетонний блок-2шт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Михайла Грушевського, 20 – бетонний блок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Обмежуючі пристрої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Пушкіна, 135 – бетонний блок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Малі архітектурні форми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Половки</w:t>
            </w:r>
            <w:proofErr w:type="spellEnd"/>
            <w:r w:rsidRPr="00F02AA8">
              <w:rPr>
                <w:lang w:val="uk-UA"/>
              </w:rPr>
              <w:t xml:space="preserve"> - вул. </w:t>
            </w:r>
            <w:proofErr w:type="spellStart"/>
            <w:r w:rsidRPr="00F02AA8">
              <w:rPr>
                <w:lang w:val="uk-UA"/>
              </w:rPr>
              <w:t>Чорнухинська</w:t>
            </w:r>
            <w:proofErr w:type="spellEnd"/>
            <w:r w:rsidRPr="00F02AA8">
              <w:rPr>
                <w:lang w:val="uk-UA"/>
              </w:rPr>
              <w:t xml:space="preserve"> – бетонний паркан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Малі архітектурні форми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Харківське Шосе. 4</w:t>
            </w:r>
            <w:r w:rsidRPr="00F02AA8">
              <w:t>/15</w:t>
            </w:r>
            <w:r w:rsidRPr="00F02AA8">
              <w:rPr>
                <w:lang w:val="uk-UA"/>
              </w:rPr>
              <w:t xml:space="preserve"> – металевий паркан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Михайла Грушевського, 13 – ТС (металева споруда)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r w:rsidRPr="00F02AA8">
              <w:rPr>
                <w:lang w:val="uk-UA"/>
              </w:rPr>
              <w:lastRenderedPageBreak/>
              <w:t>Тимчасові споруди</w:t>
            </w:r>
            <w:r w:rsidRPr="00F02AA8">
              <w:t xml:space="preserve">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Перехрестя вул. Степова та вул. </w:t>
            </w:r>
            <w:proofErr w:type="spellStart"/>
            <w:r w:rsidRPr="00F02AA8">
              <w:rPr>
                <w:lang w:val="uk-UA"/>
              </w:rPr>
              <w:t>Лавчанська</w:t>
            </w:r>
            <w:proofErr w:type="spellEnd"/>
            <w:r w:rsidRPr="00F02AA8">
              <w:rPr>
                <w:lang w:val="uk-UA"/>
              </w:rPr>
              <w:t xml:space="preserve"> (в’їзд в с. Рибці)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ТС (металева споруда)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r w:rsidRPr="00F02AA8">
              <w:rPr>
                <w:lang w:val="uk-UA"/>
              </w:rPr>
              <w:t>ТОЩО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proofErr w:type="spellStart"/>
            <w:r w:rsidRPr="00F02AA8">
              <w:rPr>
                <w:lang w:val="uk-UA"/>
              </w:rPr>
              <w:t>бульв</w:t>
            </w:r>
            <w:proofErr w:type="spellEnd"/>
            <w:r w:rsidRPr="00F02AA8">
              <w:rPr>
                <w:lang w:val="uk-UA"/>
              </w:rPr>
              <w:t xml:space="preserve">. </w:t>
            </w:r>
            <w:proofErr w:type="spellStart"/>
            <w:r w:rsidRPr="00F02AA8">
              <w:rPr>
                <w:lang w:val="uk-UA"/>
              </w:rPr>
              <w:t>Щепотьєва</w:t>
            </w:r>
            <w:proofErr w:type="spellEnd"/>
            <w:r w:rsidRPr="00F02AA8">
              <w:rPr>
                <w:lang w:val="uk-UA"/>
              </w:rPr>
              <w:t>, 5 – ТС (кіоск)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Європейська, 106 – ТС (кіоск)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Юрія Тимошенка, 12 – ТС (кіоск)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М. Грушевського,7 – ТС (павільйон)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Пилипа Орлика 23</w:t>
            </w:r>
            <w:r w:rsidRPr="00F02AA8">
              <w:t>/2</w:t>
            </w:r>
            <w:r w:rsidRPr="00F02AA8">
              <w:rPr>
                <w:lang w:val="uk-UA"/>
              </w:rPr>
              <w:t xml:space="preserve"> – ТС (павільйон)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Сковороди, 4 – ТС (павільйон)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Олеся Гончара. 27 – ТС (кіоск)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Перехрестя вул. </w:t>
            </w:r>
            <w:proofErr w:type="spellStart"/>
            <w:r w:rsidRPr="00F02AA8">
              <w:rPr>
                <w:lang w:val="uk-UA"/>
              </w:rPr>
              <w:t>Кагамлика</w:t>
            </w:r>
            <w:proofErr w:type="spellEnd"/>
            <w:r w:rsidRPr="00F02AA8">
              <w:rPr>
                <w:lang w:val="uk-UA"/>
              </w:rPr>
              <w:t xml:space="preserve"> та вул. Лесі Українки – ТС (кіоск)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Перехрестя вул. </w:t>
            </w:r>
            <w:proofErr w:type="spellStart"/>
            <w:r w:rsidRPr="00F02AA8">
              <w:rPr>
                <w:lang w:val="uk-UA"/>
              </w:rPr>
              <w:t>Кагамлика</w:t>
            </w:r>
            <w:proofErr w:type="spellEnd"/>
            <w:r w:rsidRPr="00F02AA8">
              <w:rPr>
                <w:lang w:val="uk-UA"/>
              </w:rPr>
              <w:t xml:space="preserve"> та вул. Лесі Українки – ТС (кіоск)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Рєпіна, 16 – ТС (голубник)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Зіньківська</w:t>
            </w:r>
            <w:proofErr w:type="spellEnd"/>
            <w:r w:rsidRPr="00F02AA8">
              <w:rPr>
                <w:lang w:val="uk-UA"/>
              </w:rPr>
              <w:t>, 7 – ТС (металева споруда)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Зіньківська</w:t>
            </w:r>
            <w:proofErr w:type="spellEnd"/>
            <w:r w:rsidRPr="00F02AA8">
              <w:rPr>
                <w:lang w:val="uk-UA"/>
              </w:rPr>
              <w:t>, 7 – ТС (металева споруда)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вул. Гетьмана, 13/18 – ТС (контейнер)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Великотирнівська</w:t>
            </w:r>
            <w:proofErr w:type="spellEnd"/>
            <w:r w:rsidRPr="00F02AA8">
              <w:rPr>
                <w:lang w:val="uk-UA"/>
              </w:rPr>
              <w:t>, 33/2 – ТС (</w:t>
            </w:r>
            <w:proofErr w:type="spellStart"/>
            <w:r w:rsidRPr="00F02AA8">
              <w:rPr>
                <w:lang w:val="uk-UA"/>
              </w:rPr>
              <w:t>автолавка</w:t>
            </w:r>
            <w:proofErr w:type="spellEnd"/>
            <w:r w:rsidRPr="00F02AA8">
              <w:rPr>
                <w:lang w:val="uk-UA"/>
              </w:rPr>
              <w:t>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Старий Поділ, 6 – ТС (металева споруда)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Вузька, 4 – ТС (голубник)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Богдана Хмельницького, 9 – ТС (голубник)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Небесної Сотні, 114 – ТС (дерев'яна споруда)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Небесної Сотні, 116 – ТС (дерев'яна </w:t>
            </w:r>
            <w:proofErr w:type="spellStart"/>
            <w:r w:rsidRPr="00F02AA8">
              <w:rPr>
                <w:lang w:val="uk-UA"/>
              </w:rPr>
              <w:t>сп</w:t>
            </w:r>
            <w:proofErr w:type="spellEnd"/>
            <w:r w:rsidRPr="00F02AA8">
              <w:rPr>
                <w:lang w:val="uk-UA"/>
              </w:rPr>
              <w:t xml:space="preserve"> 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 оруда)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Головка, 10 – ТС (контейнер).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Тимчасові споруди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Перехрестя вул. М. Грушевського та вул. Степового Фронту (фургон-причеп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Спеціальні конструкції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. вул. Миру, 9 – спеціальні конструкція (</w:t>
            </w:r>
            <w:proofErr w:type="spellStart"/>
            <w:r w:rsidRPr="00F02AA8">
              <w:rPr>
                <w:lang w:val="uk-UA"/>
              </w:rPr>
              <w:t>автореклама</w:t>
            </w:r>
            <w:proofErr w:type="spellEnd"/>
            <w:r w:rsidRPr="00F02AA8">
              <w:rPr>
                <w:lang w:val="uk-UA"/>
              </w:rPr>
              <w:t>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Спеціальні конструкції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. вул. Маршала Бірюзова, 62 – спеціальні конструкція (вивіска та банери)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Спеціальні конструкції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вул. Соборності, 49/2 – спеціальні конструкція (вивіска та банери)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Спеціальні конструкції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</w:t>
            </w:r>
            <w:proofErr w:type="spellStart"/>
            <w:r w:rsidRPr="00F02AA8">
              <w:rPr>
                <w:lang w:val="uk-UA"/>
              </w:rPr>
              <w:t>Великотирнівська</w:t>
            </w:r>
            <w:proofErr w:type="spellEnd"/>
            <w:r w:rsidRPr="00F02AA8">
              <w:rPr>
                <w:lang w:val="uk-UA"/>
              </w:rPr>
              <w:t>, 35/2 – спеціальна конструкція (</w:t>
            </w:r>
            <w:proofErr w:type="spellStart"/>
            <w:r w:rsidRPr="00F02AA8">
              <w:rPr>
                <w:lang w:val="uk-UA"/>
              </w:rPr>
              <w:t>автореклама</w:t>
            </w:r>
            <w:proofErr w:type="spellEnd"/>
            <w:r w:rsidRPr="00F02AA8">
              <w:rPr>
                <w:lang w:val="uk-UA"/>
              </w:rPr>
              <w:t>).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lastRenderedPageBreak/>
              <w:t>Збірно-розбірні металеві гаражі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Небесної Сотні, 108 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Збірно-розбірні металеві гаражі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Вузька, 4 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rPr>
          <w:trHeight w:val="70"/>
        </w:trPr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Збірно-розбірні металеві гаражі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вул. Панянка, 38 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 xml:space="preserve"> Оплата праці, нарахування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Матеріальні витрати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Витрати на транспортування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рентабельність</w:t>
            </w:r>
          </w:p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ТОЩО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послуги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  <w:tr w:rsidR="00F02AA8" w:rsidRPr="00F02AA8" w:rsidTr="0024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062" w:type="dxa"/>
          </w:tcPr>
          <w:p w:rsidR="003E4442" w:rsidRPr="00F02AA8" w:rsidRDefault="003E4442" w:rsidP="003E4442">
            <w:pPr>
              <w:rPr>
                <w:lang w:val="uk-UA"/>
              </w:rPr>
            </w:pPr>
            <w:r w:rsidRPr="00F02AA8">
              <w:rPr>
                <w:lang w:val="uk-UA"/>
              </w:rPr>
              <w:t>Вартість пропозиції</w:t>
            </w:r>
          </w:p>
        </w:tc>
        <w:tc>
          <w:tcPr>
            <w:tcW w:w="1558" w:type="dxa"/>
            <w:gridSpan w:val="2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429" w:type="dxa"/>
            <w:gridSpan w:val="2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3E4442" w:rsidRPr="00F02AA8" w:rsidRDefault="003E4442" w:rsidP="003E4442">
            <w:pPr>
              <w:rPr>
                <w:lang w:val="uk-UA"/>
              </w:rPr>
            </w:pPr>
          </w:p>
        </w:tc>
      </w:tr>
    </w:tbl>
    <w:p w:rsidR="005131E4" w:rsidRPr="00CF0FE6" w:rsidRDefault="005131E4" w:rsidP="005131E4">
      <w:pPr>
        <w:tabs>
          <w:tab w:val="left" w:pos="8000"/>
        </w:tabs>
        <w:jc w:val="center"/>
        <w:rPr>
          <w:sz w:val="28"/>
          <w:szCs w:val="28"/>
          <w:lang w:val="uk-UA"/>
        </w:rPr>
      </w:pPr>
    </w:p>
    <w:p w:rsidR="005131E4" w:rsidRPr="00F83F39" w:rsidRDefault="005131E4" w:rsidP="002477DE">
      <w:pPr>
        <w:widowControl/>
        <w:suppressAutoHyphens w:val="0"/>
        <w:spacing w:before="100" w:beforeAutospacing="1" w:after="100" w:afterAutospacing="1"/>
        <w:jc w:val="both"/>
        <w:rPr>
          <w:rFonts w:eastAsia="Times New Roman" w:hAnsi="Arial"/>
          <w:color w:val="FF0000"/>
          <w:sz w:val="22"/>
          <w:szCs w:val="22"/>
          <w:lang w:val="uk-UA" w:eastAsia="ru-RU"/>
        </w:rPr>
      </w:pPr>
    </w:p>
    <w:p w:rsidR="00F60796" w:rsidRPr="009223D3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color w:val="000000" w:themeColor="text1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>8. Місце поставки товарів або місце виконання робіт чи надання послуг.</w:t>
      </w:r>
      <w:r w:rsidRPr="00F60796">
        <w:rPr>
          <w:bCs/>
          <w:color w:val="000000"/>
          <w:szCs w:val="24"/>
          <w:lang w:val="uk-UA"/>
        </w:rPr>
        <w:t xml:space="preserve"> </w:t>
      </w:r>
      <w:r w:rsidRPr="009223D3">
        <w:rPr>
          <w:bCs/>
          <w:color w:val="000000" w:themeColor="text1"/>
          <w:szCs w:val="24"/>
          <w:lang w:val="uk-UA"/>
        </w:rPr>
        <w:t>Україна, 36022, м. Полтава, вул. Анатолія Кукоби, 39</w:t>
      </w:r>
    </w:p>
    <w:p w:rsidR="00F60796" w:rsidRPr="00624A65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 xml:space="preserve"> 9. Інформація про технічні, якісні та інші характеристики предмета закупівлі: </w:t>
      </w:r>
      <w:r w:rsidRPr="00624A65">
        <w:rPr>
          <w:rFonts w:eastAsia="Times New Roman"/>
          <w:b/>
          <w:szCs w:val="24"/>
          <w:lang w:val="uk-UA" w:eastAsia="uk-UA"/>
        </w:rPr>
        <w:t>Зазначені в Додатку 1 до Оголошення.</w:t>
      </w:r>
    </w:p>
    <w:p w:rsidR="00650B85" w:rsidRPr="00F02AA8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szCs w:val="24"/>
          <w:lang w:val="uk-UA" w:eastAsia="ru-RU"/>
        </w:rPr>
      </w:pPr>
      <w:r w:rsidRPr="00F02AA8">
        <w:rPr>
          <w:rFonts w:eastAsia="Times New Roman"/>
          <w:szCs w:val="24"/>
          <w:lang w:val="uk-UA" w:eastAsia="uk-UA"/>
        </w:rPr>
        <w:t>10. Строк поставки товарів, виконання робіт чи надання послуг</w:t>
      </w:r>
      <w:r w:rsidR="006B6336" w:rsidRPr="00F02AA8">
        <w:rPr>
          <w:rFonts w:eastAsia="Times New Roman"/>
          <w:szCs w:val="24"/>
          <w:lang w:val="uk-UA" w:eastAsia="uk-UA"/>
        </w:rPr>
        <w:t>:</w:t>
      </w:r>
      <w:r w:rsidRPr="00F02AA8">
        <w:rPr>
          <w:rFonts w:eastAsia="Times New Roman"/>
          <w:szCs w:val="24"/>
          <w:lang w:val="uk-UA" w:eastAsia="uk-UA"/>
        </w:rPr>
        <w:t xml:space="preserve"> </w:t>
      </w:r>
      <w:r w:rsidR="00650B85" w:rsidRPr="00F02AA8">
        <w:rPr>
          <w:szCs w:val="24"/>
          <w:lang w:val="uk-UA" w:eastAsia="ru-RU"/>
        </w:rPr>
        <w:t xml:space="preserve"> </w:t>
      </w:r>
      <w:r w:rsidR="00F83F39" w:rsidRPr="00F02AA8">
        <w:rPr>
          <w:szCs w:val="24"/>
          <w:lang w:val="uk-UA" w:eastAsia="ru-RU"/>
        </w:rPr>
        <w:t>Надання послуг</w:t>
      </w:r>
      <w:r w:rsidR="00EE4353" w:rsidRPr="00F02AA8">
        <w:rPr>
          <w:szCs w:val="24"/>
          <w:lang w:val="uk-UA" w:eastAsia="ru-RU"/>
        </w:rPr>
        <w:t xml:space="preserve"> здійснюється протягом терміну дії договору. </w:t>
      </w:r>
      <w:r w:rsidR="00650B85" w:rsidRPr="00F02AA8">
        <w:rPr>
          <w:szCs w:val="24"/>
          <w:lang w:val="uk-UA" w:eastAsia="ru-RU"/>
        </w:rPr>
        <w:t>Договір набирає чинності з моменту підписання його Сторонами та діє до завершення воєнного стану, оголошеного Указом Президента України від 24.02.2022 №64 « Про введення воєнного стану в Україні», а в частині виконання Постачальником зобов’язань до повного їх виконання. Строк дії цього договору може бути продовжений за згодою Сторін у разі продовження дії воєнного стану в Україні понад період, визначений Указом Президента України від 24.02.2022 №64 « Про введення</w:t>
      </w:r>
      <w:r w:rsidR="0050456F" w:rsidRPr="00F02AA8">
        <w:rPr>
          <w:szCs w:val="24"/>
          <w:lang w:val="uk-UA" w:eastAsia="ru-RU"/>
        </w:rPr>
        <w:t xml:space="preserve"> воєнного стану в Україні» до 21.11</w:t>
      </w:r>
      <w:r w:rsidR="00650B85" w:rsidRPr="00F02AA8">
        <w:rPr>
          <w:szCs w:val="24"/>
          <w:lang w:val="uk-UA" w:eastAsia="ru-RU"/>
        </w:rPr>
        <w:t>.2022 року</w:t>
      </w:r>
      <w:r w:rsidR="008E5349" w:rsidRPr="00F02AA8">
        <w:rPr>
          <w:szCs w:val="24"/>
          <w:lang w:val="uk-UA" w:eastAsia="ru-RU"/>
        </w:rPr>
        <w:t>, але не довше ніж до 31.12.2022 року</w:t>
      </w:r>
    </w:p>
    <w:p w:rsidR="00F60796" w:rsidRPr="00624A65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color w:val="000000"/>
          <w:szCs w:val="24"/>
          <w:lang w:val="uk-UA"/>
        </w:rPr>
      </w:pPr>
      <w:r w:rsidRPr="00624A65">
        <w:rPr>
          <w:color w:val="000000"/>
          <w:szCs w:val="24"/>
          <w:lang w:val="uk-UA"/>
        </w:rPr>
        <w:t xml:space="preserve">11. Умови оплати договору (порядок здійснення розрахунків). </w:t>
      </w:r>
    </w:p>
    <w:p w:rsidR="00F60796" w:rsidRPr="007370EB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b/>
          <w:color w:val="000000" w:themeColor="text1"/>
          <w:szCs w:val="24"/>
          <w:lang w:val="uk-UA"/>
        </w:rPr>
      </w:pPr>
      <w:r w:rsidRPr="007370EB">
        <w:rPr>
          <w:b/>
          <w:color w:val="000000" w:themeColor="text1"/>
          <w:szCs w:val="24"/>
          <w:lang w:val="uk-UA"/>
        </w:rPr>
        <w:t xml:space="preserve">Оплата </w:t>
      </w:r>
      <w:r w:rsidR="00F83F39">
        <w:rPr>
          <w:b/>
          <w:color w:val="000000" w:themeColor="text1"/>
          <w:szCs w:val="24"/>
          <w:lang w:val="uk-UA"/>
        </w:rPr>
        <w:t>послуг</w:t>
      </w:r>
      <w:r w:rsidRPr="007370EB">
        <w:rPr>
          <w:b/>
          <w:color w:val="000000" w:themeColor="text1"/>
          <w:szCs w:val="24"/>
          <w:lang w:val="uk-UA"/>
        </w:rPr>
        <w:t xml:space="preserve"> здійснюється протягом 10 банківських днів </w:t>
      </w:r>
      <w:r w:rsidR="007370EB" w:rsidRPr="007370EB">
        <w:rPr>
          <w:b/>
          <w:color w:val="000000" w:themeColor="text1"/>
          <w:szCs w:val="24"/>
          <w:lang w:val="uk-UA"/>
        </w:rPr>
        <w:t>після</w:t>
      </w:r>
      <w:r w:rsidRPr="007370EB">
        <w:rPr>
          <w:b/>
          <w:color w:val="000000" w:themeColor="text1"/>
          <w:szCs w:val="24"/>
          <w:lang w:val="uk-UA"/>
        </w:rPr>
        <w:t xml:space="preserve"> </w:t>
      </w:r>
      <w:r w:rsidR="00F83F39">
        <w:rPr>
          <w:b/>
          <w:color w:val="000000" w:themeColor="text1"/>
          <w:szCs w:val="24"/>
          <w:lang w:val="uk-UA"/>
        </w:rPr>
        <w:t>надання послуг</w:t>
      </w:r>
      <w:r w:rsidRPr="007370EB">
        <w:rPr>
          <w:b/>
          <w:color w:val="000000" w:themeColor="text1"/>
          <w:szCs w:val="24"/>
          <w:lang w:val="uk-UA"/>
        </w:rPr>
        <w:t xml:space="preserve"> за видатковою накладною. Оплата здійснюється відповідно до ст. 49 Бюджетного кодексу України.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F60796" w:rsidRPr="00624A65" w:rsidRDefault="00F60796" w:rsidP="00F6079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lastRenderedPageBreak/>
        <w:t xml:space="preserve">12. Розмір бюджетного призначення за кошторисом або очікувана вартість предмета закупівлі: </w:t>
      </w:r>
    </w:p>
    <w:p w:rsidR="00F60796" w:rsidRPr="00F02AA8" w:rsidRDefault="00F02AA8" w:rsidP="00F6079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szCs w:val="24"/>
          <w:lang w:val="uk-UA" w:eastAsia="uk-UA"/>
        </w:rPr>
      </w:pPr>
      <w:r w:rsidRPr="00F02AA8">
        <w:rPr>
          <w:rFonts w:eastAsia="Times New Roman"/>
          <w:b/>
          <w:szCs w:val="24"/>
          <w:lang w:val="uk-UA" w:eastAsia="uk-UA"/>
        </w:rPr>
        <w:t>431</w:t>
      </w:r>
      <w:r w:rsidR="00F83F39" w:rsidRPr="00F02AA8">
        <w:rPr>
          <w:rFonts w:eastAsia="Times New Roman"/>
          <w:b/>
          <w:szCs w:val="24"/>
          <w:lang w:val="uk-UA" w:eastAsia="uk-UA"/>
        </w:rPr>
        <w:t>,000</w:t>
      </w:r>
      <w:r w:rsidR="00F60796" w:rsidRPr="00F02AA8">
        <w:rPr>
          <w:rFonts w:eastAsia="Times New Roman"/>
          <w:b/>
          <w:szCs w:val="24"/>
          <w:lang w:val="uk-UA" w:eastAsia="uk-UA"/>
        </w:rPr>
        <w:t xml:space="preserve"> грн., з ПДВ</w:t>
      </w:r>
    </w:p>
    <w:p w:rsidR="00F60796" w:rsidRPr="00624A65" w:rsidRDefault="00F60796" w:rsidP="00F60796">
      <w:pPr>
        <w:suppressAutoHyphens w:val="0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>13. Період уто</w:t>
      </w:r>
      <w:r w:rsidR="00412369">
        <w:rPr>
          <w:rFonts w:eastAsia="Times New Roman"/>
          <w:szCs w:val="24"/>
          <w:lang w:val="uk-UA" w:eastAsia="uk-UA"/>
        </w:rPr>
        <w:t>чнення інформації про закупівлю (не менше трьох робочих днів) відповідно до електронних полів.</w:t>
      </w:r>
    </w:p>
    <w:p w:rsidR="00F60796" w:rsidRPr="00624A65" w:rsidRDefault="00F60796" w:rsidP="00F60796">
      <w:pPr>
        <w:suppressAutoHyphens w:val="0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>14. Кінцевий строк подання пропозицій</w:t>
      </w:r>
      <w:r w:rsidR="00412369">
        <w:rPr>
          <w:rFonts w:eastAsia="Times New Roman"/>
          <w:szCs w:val="24"/>
          <w:lang w:val="uk-UA" w:eastAsia="uk-UA"/>
        </w:rPr>
        <w:t xml:space="preserve">. Строк </w:t>
      </w:r>
      <w:r w:rsidR="00412369" w:rsidRPr="00412369">
        <w:rPr>
          <w:rFonts w:eastAsia="Times New Roman"/>
          <w:szCs w:val="24"/>
          <w:lang w:val="uk-UA" w:eastAsia="uk-UA"/>
        </w:rPr>
        <w:t>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</w:t>
      </w:r>
      <w:r w:rsidR="00412369">
        <w:rPr>
          <w:rFonts w:eastAsia="Times New Roman"/>
          <w:szCs w:val="24"/>
          <w:lang w:val="uk-UA" w:eastAsia="uk-UA"/>
        </w:rPr>
        <w:t>.</w:t>
      </w:r>
    </w:p>
    <w:p w:rsidR="00F60796" w:rsidRPr="00624A65" w:rsidRDefault="00F60796" w:rsidP="00F60796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Times New Roman"/>
          <w:color w:val="000000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 xml:space="preserve">15. Перелік критеріїв та методика оцінки пропозицій із зазначенням питомої ваги критеріїв: </w:t>
      </w:r>
      <w:r w:rsidRPr="00624A65">
        <w:rPr>
          <w:rFonts w:eastAsia="Times New Roman"/>
          <w:color w:val="000000"/>
          <w:szCs w:val="24"/>
          <w:lang w:val="uk-UA" w:eastAsia="uk-UA"/>
        </w:rPr>
        <w:t xml:space="preserve">Єдиним критерієм оцінки є ціна (питома вага критерію – 100 %). Оцінка пропозицій проводиться автоматично електронною системою закупівель на основі критерію і методики оцінки, зазначених у цьому Оголошенні, та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розміщений у порядку від найнижчої до найвищої ціни без зазначення найменувань та інформації про учасників. Під час проведення електронного аукціону в електронній системі закупівель відображаються значення ціни пропозиції учасника. </w:t>
      </w:r>
    </w:p>
    <w:p w:rsidR="00F60796" w:rsidRPr="00624A65" w:rsidRDefault="00F60796" w:rsidP="00F60796">
      <w:pPr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color w:val="000000"/>
          <w:szCs w:val="24"/>
          <w:lang w:val="uk-UA" w:eastAsia="uk-UA"/>
        </w:rPr>
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цим оголошенням,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робіт. </w:t>
      </w:r>
    </w:p>
    <w:p w:rsidR="00F60796" w:rsidRPr="00624A65" w:rsidRDefault="00F60796" w:rsidP="00F60796">
      <w:pPr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 xml:space="preserve">16. Розмір та умови надання забезпечення пропозицій учасників: </w:t>
      </w:r>
      <w:r w:rsidRPr="00624A65">
        <w:rPr>
          <w:rFonts w:eastAsia="Times New Roman"/>
          <w:b/>
          <w:szCs w:val="24"/>
          <w:lang w:val="uk-UA" w:eastAsia="uk-UA"/>
        </w:rPr>
        <w:t>не вимагається.</w:t>
      </w:r>
      <w:r w:rsidRPr="00624A65">
        <w:rPr>
          <w:rFonts w:eastAsia="Times New Roman"/>
          <w:szCs w:val="24"/>
          <w:lang w:val="uk-UA" w:eastAsia="uk-UA"/>
        </w:rPr>
        <w:t xml:space="preserve"> </w:t>
      </w:r>
    </w:p>
    <w:p w:rsidR="00F60796" w:rsidRPr="00624A65" w:rsidRDefault="00F60796" w:rsidP="00F60796">
      <w:pPr>
        <w:suppressAutoHyphens w:val="0"/>
        <w:ind w:firstLine="567"/>
        <w:jc w:val="both"/>
        <w:rPr>
          <w:rFonts w:eastAsia="Times New Roman"/>
          <w:b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 xml:space="preserve">17. Розмір та умови надання забезпечення виконання договору про закупівлю: </w:t>
      </w:r>
      <w:r w:rsidRPr="00624A65">
        <w:rPr>
          <w:rFonts w:eastAsia="Times New Roman"/>
          <w:b/>
          <w:szCs w:val="24"/>
          <w:lang w:val="uk-UA" w:eastAsia="uk-UA"/>
        </w:rPr>
        <w:t xml:space="preserve">не вимагається. </w:t>
      </w:r>
    </w:p>
    <w:p w:rsidR="00F60796" w:rsidRPr="00624A65" w:rsidRDefault="00F60796" w:rsidP="00F60796">
      <w:pPr>
        <w:suppressAutoHyphens w:val="0"/>
        <w:ind w:firstLine="567"/>
        <w:jc w:val="both"/>
        <w:rPr>
          <w:rFonts w:eastAsia="Times New Roman"/>
          <w:b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 xml:space="preserve">18. Розмір мінімального кроку пониження ціни під час електронного аукціону: </w:t>
      </w:r>
      <w:r w:rsidRPr="00624A65">
        <w:rPr>
          <w:rFonts w:eastAsia="Times New Roman"/>
          <w:b/>
          <w:szCs w:val="24"/>
          <w:lang w:val="uk-UA" w:eastAsia="uk-UA"/>
        </w:rPr>
        <w:t>0,5%</w:t>
      </w:r>
    </w:p>
    <w:p w:rsidR="00F60796" w:rsidRPr="00624A65" w:rsidRDefault="00F60796" w:rsidP="00F60796">
      <w:pPr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szCs w:val="24"/>
          <w:lang w:val="uk-UA" w:eastAsia="uk-UA"/>
        </w:rPr>
        <w:t xml:space="preserve">19. Інша інформація: </w:t>
      </w:r>
    </w:p>
    <w:p w:rsidR="00F60796" w:rsidRPr="00624A65" w:rsidRDefault="00F60796" w:rsidP="00F60796">
      <w:pPr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24A65">
        <w:rPr>
          <w:rFonts w:eastAsia="Times New Roman"/>
          <w:color w:val="000000"/>
          <w:szCs w:val="24"/>
          <w:lang w:val="uk-UA" w:eastAsia="uk-UA"/>
        </w:rPr>
        <w:t>Учасник повинен додати до пропозиції наступні документи:</w:t>
      </w:r>
    </w:p>
    <w:p w:rsidR="00F60796" w:rsidRPr="006A6ABB" w:rsidRDefault="00F60796" w:rsidP="00F60796">
      <w:pPr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A6ABB">
        <w:rPr>
          <w:rFonts w:eastAsia="Times New Roman"/>
          <w:szCs w:val="24"/>
          <w:lang w:val="uk-UA" w:eastAsia="uk-UA"/>
        </w:rPr>
        <w:t>19.1. Цінову пропозицію електронних торгів учасника відповідно</w:t>
      </w:r>
      <w:r w:rsidR="00412369" w:rsidRPr="006A6ABB">
        <w:rPr>
          <w:rFonts w:eastAsia="Times New Roman"/>
          <w:szCs w:val="24"/>
          <w:lang w:val="uk-UA" w:eastAsia="uk-UA"/>
        </w:rPr>
        <w:t xml:space="preserve"> до форми, наведеної в Додатку 2</w:t>
      </w:r>
      <w:r w:rsidR="0030557C" w:rsidRPr="006A6ABB">
        <w:rPr>
          <w:rFonts w:eastAsia="Times New Roman"/>
          <w:szCs w:val="24"/>
          <w:lang w:val="uk-UA" w:eastAsia="uk-UA"/>
        </w:rPr>
        <w:t>,</w:t>
      </w:r>
      <w:r w:rsidRPr="006A6ABB">
        <w:rPr>
          <w:rFonts w:eastAsia="Times New Roman"/>
          <w:szCs w:val="24"/>
          <w:lang w:val="uk-UA" w:eastAsia="uk-UA"/>
        </w:rPr>
        <w:t xml:space="preserve"> до Оголошення. </w:t>
      </w:r>
    </w:p>
    <w:p w:rsidR="00F60796" w:rsidRPr="006A6ABB" w:rsidRDefault="00F60796" w:rsidP="00F60796">
      <w:pPr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A6ABB">
        <w:rPr>
          <w:rFonts w:eastAsia="Times New Roman"/>
          <w:szCs w:val="24"/>
          <w:lang w:val="uk-UA" w:eastAsia="uk-UA"/>
        </w:rPr>
        <w:t>19.2</w:t>
      </w:r>
      <w:r w:rsidRPr="006A6ABB">
        <w:rPr>
          <w:rFonts w:eastAsia="Times New Roman"/>
          <w:color w:val="000000"/>
          <w:szCs w:val="24"/>
          <w:lang w:val="uk-UA" w:eastAsia="uk-UA"/>
        </w:rPr>
        <w:t xml:space="preserve">. Підтвердження статусу та повноважень уповноваженої особи Учасника на підписання договору за результатами спрощеної закупівлі, що підтверджується копіями наступних документів: </w:t>
      </w:r>
    </w:p>
    <w:p w:rsidR="00F60796" w:rsidRPr="006A6ABB" w:rsidRDefault="00F60796" w:rsidP="00F60796">
      <w:pPr>
        <w:widowControl/>
        <w:tabs>
          <w:tab w:val="left" w:pos="851"/>
        </w:tabs>
        <w:suppressAutoHyphens w:val="0"/>
        <w:ind w:firstLine="567"/>
        <w:jc w:val="both"/>
        <w:rPr>
          <w:rFonts w:eastAsia="Times New Roman"/>
          <w:i/>
          <w:color w:val="000000"/>
          <w:szCs w:val="24"/>
          <w:lang w:val="uk-UA" w:eastAsia="uk-UA"/>
        </w:rPr>
      </w:pPr>
      <w:r w:rsidRPr="006A6ABB">
        <w:rPr>
          <w:rFonts w:eastAsia="Times New Roman"/>
          <w:color w:val="000000"/>
          <w:szCs w:val="24"/>
          <w:lang w:val="uk-UA" w:eastAsia="uk-UA"/>
        </w:rPr>
        <w:t>- протокол зборів засновників або виписка (витяг) з протоколу зборів засновників, або наказ про призначення керівника, або довіреність (доручення) керівника учасника у разі підписання договору про закупівлю особою, чиї повноваження не визначені статутом чи інше (</w:t>
      </w:r>
      <w:r w:rsidRPr="006A6ABB">
        <w:rPr>
          <w:rFonts w:eastAsia="Times New Roman"/>
          <w:i/>
          <w:color w:val="000000"/>
          <w:szCs w:val="24"/>
          <w:lang w:val="uk-UA" w:eastAsia="uk-UA"/>
        </w:rPr>
        <w:t xml:space="preserve">для юридичних осіб); </w:t>
      </w:r>
    </w:p>
    <w:p w:rsidR="00F60796" w:rsidRPr="006A6ABB" w:rsidRDefault="00F60796" w:rsidP="00F60796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6A6ABB">
        <w:rPr>
          <w:rFonts w:eastAsia="Times New Roman"/>
          <w:color w:val="000000"/>
          <w:szCs w:val="24"/>
          <w:lang w:val="uk-UA" w:eastAsia="uk-UA"/>
        </w:rPr>
        <w:t xml:space="preserve">- статут Учасника або інший установчий документ, а у разі, якщо Учасник діє на підставі модельного статуту –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статуту. </w:t>
      </w:r>
    </w:p>
    <w:p w:rsidR="00F60796" w:rsidRPr="006A6ABB" w:rsidRDefault="00F60796" w:rsidP="00F60796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A6ABB">
        <w:rPr>
          <w:rFonts w:eastAsia="Times New Roman"/>
          <w:szCs w:val="24"/>
          <w:lang w:val="uk-UA" w:eastAsia="uk-UA"/>
        </w:rPr>
        <w:t xml:space="preserve">- копія Витягу з Єдиного державного реєстру юридичних осіб, фізичних осіб - підприємців та громадських формувань/Єдиного державного реєстру юридичних осіб та фізичних осіб – підприємців, сформованого </w:t>
      </w:r>
      <w:r w:rsidR="00AD2BE0">
        <w:rPr>
          <w:rFonts w:eastAsia="Times New Roman"/>
          <w:color w:val="000000" w:themeColor="text1"/>
          <w:szCs w:val="24"/>
          <w:lang w:val="uk-UA" w:eastAsia="uk-UA"/>
        </w:rPr>
        <w:t>у 2021 або 2022</w:t>
      </w:r>
      <w:r w:rsidRPr="006A6ABB">
        <w:rPr>
          <w:rFonts w:eastAsia="Times New Roman"/>
          <w:color w:val="000000" w:themeColor="text1"/>
          <w:szCs w:val="24"/>
          <w:lang w:val="uk-UA" w:eastAsia="uk-UA"/>
        </w:rPr>
        <w:t xml:space="preserve"> році) </w:t>
      </w:r>
      <w:r w:rsidRPr="006A6ABB">
        <w:rPr>
          <w:rFonts w:eastAsia="Times New Roman"/>
          <w:szCs w:val="24"/>
          <w:lang w:val="uk-UA" w:eastAsia="uk-UA"/>
        </w:rPr>
        <w:t>- для юридичних осіб та суб'єктів підприємницької діяльності.</w:t>
      </w:r>
    </w:p>
    <w:p w:rsidR="00F60796" w:rsidRPr="006A6ABB" w:rsidRDefault="00F60796" w:rsidP="00F60796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A6ABB">
        <w:rPr>
          <w:rFonts w:eastAsia="Times New Roman"/>
          <w:color w:val="000000"/>
          <w:szCs w:val="24"/>
          <w:lang w:val="uk-UA" w:eastAsia="uk-UA"/>
        </w:rPr>
        <w:t xml:space="preserve">- </w:t>
      </w:r>
      <w:r w:rsidRPr="006A6ABB">
        <w:rPr>
          <w:rFonts w:eastAsia="Times New Roman"/>
          <w:szCs w:val="24"/>
          <w:lang w:val="uk-UA" w:eastAsia="uk-UA"/>
        </w:rPr>
        <w:t xml:space="preserve">свідоцтво про реєстрацію платника податку на додану вартість або витяг з реєстру платників податку </w:t>
      </w:r>
      <w:r w:rsidRPr="006A6ABB">
        <w:rPr>
          <w:rFonts w:eastAsia="Times New Roman"/>
          <w:i/>
          <w:szCs w:val="24"/>
          <w:lang w:val="uk-UA" w:eastAsia="uk-UA"/>
        </w:rPr>
        <w:t xml:space="preserve">– </w:t>
      </w:r>
      <w:r w:rsidRPr="006A6ABB">
        <w:rPr>
          <w:rFonts w:eastAsia="Times New Roman"/>
          <w:szCs w:val="24"/>
          <w:lang w:val="uk-UA" w:eastAsia="uk-UA"/>
        </w:rPr>
        <w:t xml:space="preserve">для Учасника, який є платником податку на додану вартість; свідоцтво про право сплати єдиного податку або витяг з реєстру платників єдиного податку, у разі коли Учасник є платником єдиного податку. </w:t>
      </w:r>
    </w:p>
    <w:p w:rsidR="00F60796" w:rsidRPr="006A6ABB" w:rsidRDefault="00F60796" w:rsidP="00F60796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6A6ABB">
        <w:rPr>
          <w:rFonts w:eastAsia="Times New Roman"/>
          <w:szCs w:val="24"/>
          <w:lang w:val="uk-UA" w:eastAsia="uk-UA"/>
        </w:rPr>
        <w:lastRenderedPageBreak/>
        <w:t>19.3</w:t>
      </w:r>
      <w:r w:rsidRPr="006A6ABB">
        <w:rPr>
          <w:rFonts w:eastAsia="Times New Roman"/>
          <w:color w:val="000000"/>
          <w:szCs w:val="24"/>
          <w:lang w:val="uk-UA" w:eastAsia="uk-UA"/>
        </w:rPr>
        <w:t>. Згода з умовами, що зазначені в проекті договору про закупівлю.</w:t>
      </w:r>
    </w:p>
    <w:p w:rsidR="00F60796" w:rsidRPr="006A6ABB" w:rsidRDefault="00F60796" w:rsidP="00F60796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6A6ABB">
        <w:rPr>
          <w:rFonts w:eastAsia="Times New Roman"/>
          <w:szCs w:val="24"/>
          <w:lang w:val="uk-UA" w:eastAsia="uk-UA"/>
        </w:rPr>
        <w:t xml:space="preserve">19.4. </w:t>
      </w:r>
      <w:r w:rsidRPr="006A6ABB">
        <w:rPr>
          <w:rFonts w:eastAsia="Times New Roman"/>
          <w:color w:val="000000"/>
          <w:szCs w:val="24"/>
          <w:lang w:val="uk-UA" w:eastAsia="uk-UA"/>
        </w:rPr>
        <w:t>Гарантійний лист в довільній формі за підписом Учасника (уповноваженої особи) щодо підтвердження технічних, якісних, кількісних характеристик товару відповідно до вимог Оголошення та Додатків до нього.</w:t>
      </w:r>
    </w:p>
    <w:p w:rsidR="00680C07" w:rsidRDefault="00680C07" w:rsidP="00680C07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6A6ABB">
        <w:rPr>
          <w:rFonts w:eastAsia="Times New Roman"/>
          <w:szCs w:val="24"/>
          <w:lang w:val="uk-UA" w:eastAsia="uk-UA"/>
        </w:rPr>
        <w:t xml:space="preserve">19.5. Підписаний лист-згода на обробку персональних даних фізичної особи відповідно до Закону України «Про захист персональних даних», які передбачено у </w:t>
      </w:r>
      <w:r w:rsidR="002477DE">
        <w:rPr>
          <w:rFonts w:eastAsia="Times New Roman"/>
          <w:szCs w:val="24"/>
          <w:lang w:val="uk-UA" w:eastAsia="uk-UA"/>
        </w:rPr>
        <w:t>Додатку №4</w:t>
      </w:r>
      <w:r w:rsidRPr="006A6ABB">
        <w:rPr>
          <w:rFonts w:eastAsia="Times New Roman"/>
          <w:szCs w:val="24"/>
          <w:lang w:val="uk-UA" w:eastAsia="uk-UA"/>
        </w:rPr>
        <w:t xml:space="preserve"> (подається учасником і фізичними особами, персональні дані яких містить пропозиція).</w:t>
      </w:r>
    </w:p>
    <w:p w:rsidR="007C4FFF" w:rsidRPr="0052334B" w:rsidRDefault="007C4FFF" w:rsidP="007C4FFF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 w:rsidRPr="0052334B">
        <w:rPr>
          <w:rFonts w:eastAsia="Times New Roman"/>
          <w:color w:val="000000" w:themeColor="text1"/>
          <w:szCs w:val="24"/>
          <w:lang w:val="uk-UA" w:eastAsia="uk-UA"/>
        </w:rPr>
        <w:t xml:space="preserve">19.6 Документ, що підтверджує проживання громадянина Російської Федерації, який є учасником процедури закупівлі чи кінцевим </w:t>
      </w:r>
      <w:proofErr w:type="spellStart"/>
      <w:r w:rsidRPr="0052334B">
        <w:rPr>
          <w:rFonts w:eastAsia="Times New Roman"/>
          <w:color w:val="000000" w:themeColor="text1"/>
          <w:szCs w:val="24"/>
          <w:lang w:val="uk-UA" w:eastAsia="uk-UA"/>
        </w:rPr>
        <w:t>бенефіціарним</w:t>
      </w:r>
      <w:proofErr w:type="spellEnd"/>
      <w:r w:rsidRPr="0052334B">
        <w:rPr>
          <w:rFonts w:eastAsia="Times New Roman"/>
          <w:color w:val="000000" w:themeColor="text1"/>
          <w:szCs w:val="24"/>
          <w:lang w:val="uk-UA" w:eastAsia="uk-UA"/>
        </w:rPr>
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Такий документ надається:</w:t>
      </w:r>
    </w:p>
    <w:p w:rsidR="007C4FFF" w:rsidRPr="0052334B" w:rsidRDefault="007C4FFF" w:rsidP="007C4FFF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 w:rsidRPr="0052334B">
        <w:rPr>
          <w:rFonts w:eastAsia="Times New Roman"/>
          <w:color w:val="000000" w:themeColor="text1"/>
          <w:szCs w:val="24"/>
          <w:lang w:val="uk-UA" w:eastAsia="uk-UA"/>
        </w:rPr>
        <w:t>-          Учасником – фізичною особою, яка є громадянином Російської Федерації;</w:t>
      </w:r>
    </w:p>
    <w:p w:rsidR="007C4FFF" w:rsidRDefault="007C4FFF" w:rsidP="007C4FFF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 w:rsidRPr="0052334B">
        <w:rPr>
          <w:rFonts w:eastAsia="Times New Roman"/>
          <w:color w:val="000000" w:themeColor="text1"/>
          <w:szCs w:val="24"/>
          <w:lang w:val="uk-UA" w:eastAsia="uk-UA"/>
        </w:rPr>
        <w:t xml:space="preserve">Учасником – юридичною особою, кінцевим </w:t>
      </w:r>
      <w:proofErr w:type="spellStart"/>
      <w:r w:rsidRPr="0052334B">
        <w:rPr>
          <w:rFonts w:eastAsia="Times New Roman"/>
          <w:color w:val="000000" w:themeColor="text1"/>
          <w:szCs w:val="24"/>
          <w:lang w:val="uk-UA" w:eastAsia="uk-UA"/>
        </w:rPr>
        <w:t>бенефіціарним</w:t>
      </w:r>
      <w:proofErr w:type="spellEnd"/>
      <w:r w:rsidRPr="0052334B">
        <w:rPr>
          <w:rFonts w:eastAsia="Times New Roman"/>
          <w:color w:val="000000" w:themeColor="text1"/>
          <w:szCs w:val="24"/>
          <w:lang w:val="uk-UA" w:eastAsia="uk-UA"/>
        </w:rPr>
        <w:t xml:space="preserve"> власником якої є громадянин Російської Федерації.</w:t>
      </w:r>
    </w:p>
    <w:p w:rsidR="004A40CB" w:rsidRPr="004A40CB" w:rsidRDefault="004A40CB" w:rsidP="004A40CB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>
        <w:rPr>
          <w:rFonts w:eastAsia="Times New Roman"/>
          <w:color w:val="000000" w:themeColor="text1"/>
          <w:szCs w:val="24"/>
          <w:lang w:val="uk-UA" w:eastAsia="uk-UA"/>
        </w:rPr>
        <w:t>19.7.</w:t>
      </w:r>
      <w:r w:rsidRPr="004A40CB">
        <w:rPr>
          <w:rFonts w:eastAsia="Times New Roman"/>
          <w:color w:val="000000" w:themeColor="text1"/>
          <w:szCs w:val="24"/>
          <w:lang w:val="uk-UA" w:eastAsia="uk-UA"/>
        </w:rPr>
        <w:t>У пропозиції учасникам необхідно надати документи, які підтверджують</w:t>
      </w:r>
    </w:p>
    <w:p w:rsidR="004A40CB" w:rsidRPr="004A40CB" w:rsidRDefault="004A40CB" w:rsidP="004A40CB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 w:rsidRPr="004A40CB">
        <w:rPr>
          <w:rFonts w:eastAsia="Times New Roman"/>
          <w:color w:val="000000" w:themeColor="text1"/>
          <w:szCs w:val="24"/>
          <w:lang w:val="uk-UA" w:eastAsia="uk-UA"/>
        </w:rPr>
        <w:t>1)наявність обладнання та матеріально-технічної бази;</w:t>
      </w:r>
    </w:p>
    <w:p w:rsidR="004A40CB" w:rsidRPr="004A40CB" w:rsidRDefault="004A40CB" w:rsidP="004A40CB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 w:rsidRPr="004A40CB">
        <w:rPr>
          <w:rFonts w:eastAsia="Times New Roman"/>
          <w:color w:val="000000" w:themeColor="text1"/>
          <w:szCs w:val="24"/>
          <w:lang w:val="uk-UA" w:eastAsia="uk-UA"/>
        </w:rPr>
        <w:t>Спосіб підтвердження:</w:t>
      </w:r>
    </w:p>
    <w:p w:rsidR="004A40CB" w:rsidRPr="00F02AA8" w:rsidRDefault="004A40CB" w:rsidP="004A40CB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4A40CB">
        <w:rPr>
          <w:rFonts w:eastAsia="Times New Roman"/>
          <w:color w:val="000000" w:themeColor="text1"/>
          <w:szCs w:val="24"/>
          <w:lang w:val="uk-UA" w:eastAsia="uk-UA"/>
        </w:rPr>
        <w:t xml:space="preserve">-відомість про наявність </w:t>
      </w:r>
      <w:r w:rsidRPr="00F02AA8">
        <w:rPr>
          <w:rFonts w:eastAsia="Times New Roman"/>
          <w:szCs w:val="24"/>
          <w:lang w:val="uk-UA" w:eastAsia="uk-UA"/>
        </w:rPr>
        <w:t>МТР</w:t>
      </w:r>
      <w:r w:rsidRPr="00F02AA8">
        <w:rPr>
          <w:rFonts w:eastAsia="Times New Roman"/>
          <w:color w:val="000000" w:themeColor="text1"/>
          <w:szCs w:val="24"/>
          <w:lang w:val="uk-UA" w:eastAsia="uk-UA"/>
        </w:rPr>
        <w:t xml:space="preserve"> </w:t>
      </w:r>
      <w:r w:rsidRPr="00F02AA8">
        <w:rPr>
          <w:rFonts w:eastAsia="Times New Roman"/>
          <w:szCs w:val="24"/>
          <w:lang w:val="uk-UA" w:eastAsia="uk-UA"/>
        </w:rPr>
        <w:t>(із переліком не менше 10 (десяти) одиниць);</w:t>
      </w:r>
    </w:p>
    <w:p w:rsidR="004A40CB" w:rsidRPr="00F02AA8" w:rsidRDefault="004A40CB" w:rsidP="004A40CB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F02AA8">
        <w:rPr>
          <w:rFonts w:eastAsia="Times New Roman"/>
          <w:szCs w:val="24"/>
          <w:lang w:val="uk-UA" w:eastAsia="uk-UA"/>
        </w:rPr>
        <w:t>- технічні паспорти на техніку;</w:t>
      </w:r>
    </w:p>
    <w:p w:rsidR="004A40CB" w:rsidRPr="00F02AA8" w:rsidRDefault="004A40CB" w:rsidP="004A40CB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F02AA8">
        <w:rPr>
          <w:rFonts w:eastAsia="Times New Roman"/>
          <w:szCs w:val="24"/>
          <w:lang w:val="uk-UA" w:eastAsia="uk-UA"/>
        </w:rPr>
        <w:t>- протоколи перевірок технічного стану транспортних засобів;</w:t>
      </w:r>
    </w:p>
    <w:p w:rsidR="004A40CB" w:rsidRPr="00F02AA8" w:rsidRDefault="004A40CB" w:rsidP="004A40CB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F02AA8">
        <w:rPr>
          <w:rFonts w:eastAsia="Times New Roman"/>
          <w:szCs w:val="24"/>
          <w:lang w:val="uk-UA" w:eastAsia="uk-UA"/>
        </w:rPr>
        <w:t>- поліс страхування  технічних засобів.</w:t>
      </w:r>
    </w:p>
    <w:p w:rsidR="004A40CB" w:rsidRPr="00F02AA8" w:rsidRDefault="004A40CB" w:rsidP="004A40CB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F02AA8">
        <w:rPr>
          <w:rFonts w:eastAsia="Times New Roman"/>
          <w:szCs w:val="24"/>
          <w:lang w:val="uk-UA" w:eastAsia="uk-UA"/>
        </w:rPr>
        <w:t xml:space="preserve">2)наявність працівників відповідної кваліфікації, які мають необхідні знання та досвід; </w:t>
      </w:r>
    </w:p>
    <w:p w:rsidR="004A40CB" w:rsidRPr="00F02AA8" w:rsidRDefault="004A40CB" w:rsidP="004A40CB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F02AA8">
        <w:rPr>
          <w:rFonts w:eastAsia="Times New Roman"/>
          <w:szCs w:val="24"/>
          <w:lang w:val="uk-UA" w:eastAsia="uk-UA"/>
        </w:rPr>
        <w:t>3)наявність документально підтвердженого досвіду</w:t>
      </w:r>
    </w:p>
    <w:p w:rsidR="004A40CB" w:rsidRPr="00F02AA8" w:rsidRDefault="004A40CB" w:rsidP="004A40CB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r w:rsidRPr="00F02AA8">
        <w:rPr>
          <w:rFonts w:eastAsia="Times New Roman"/>
          <w:szCs w:val="24"/>
          <w:lang w:val="uk-UA" w:eastAsia="uk-UA"/>
        </w:rPr>
        <w:t xml:space="preserve">виконання аналогічних договорів з актами та відгуками, </w:t>
      </w:r>
      <w:r w:rsidR="00F02AA8">
        <w:rPr>
          <w:rFonts w:eastAsia="Times New Roman"/>
          <w:szCs w:val="24"/>
          <w:lang w:val="uk-UA" w:eastAsia="uk-UA"/>
        </w:rPr>
        <w:t xml:space="preserve">за </w:t>
      </w:r>
      <w:r w:rsidRPr="00F02AA8">
        <w:rPr>
          <w:rFonts w:eastAsia="Times New Roman"/>
          <w:szCs w:val="24"/>
          <w:lang w:val="uk-UA" w:eastAsia="uk-UA"/>
        </w:rPr>
        <w:t>2021 рік;</w:t>
      </w:r>
    </w:p>
    <w:p w:rsidR="004A40CB" w:rsidRPr="004A40CB" w:rsidRDefault="004A40CB" w:rsidP="004A40CB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 w:rsidRPr="004A40CB">
        <w:rPr>
          <w:rFonts w:eastAsia="Times New Roman"/>
          <w:color w:val="000000" w:themeColor="text1"/>
          <w:szCs w:val="24"/>
          <w:lang w:val="uk-UA" w:eastAsia="uk-UA"/>
        </w:rPr>
        <w:t>4) обов’язкова наявність у Учасника власних або орендованих транспортний засобів спеціального призначення;</w:t>
      </w:r>
    </w:p>
    <w:p w:rsidR="004A40CB" w:rsidRPr="004A40CB" w:rsidRDefault="004A40CB" w:rsidP="004A40CB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 w:rsidRPr="004A40CB">
        <w:rPr>
          <w:rFonts w:eastAsia="Times New Roman"/>
          <w:color w:val="000000" w:themeColor="text1"/>
          <w:szCs w:val="24"/>
          <w:lang w:val="uk-UA" w:eastAsia="uk-UA"/>
        </w:rPr>
        <w:t>5) наявність декларації відповідності матеріально-технічної бази вимогам законодавства з питань охорони праці;</w:t>
      </w:r>
    </w:p>
    <w:p w:rsidR="004A40CB" w:rsidRPr="0052334B" w:rsidRDefault="004A40CB" w:rsidP="004A40CB">
      <w:pPr>
        <w:widowControl/>
        <w:suppressAutoHyphens w:val="0"/>
        <w:ind w:firstLine="567"/>
        <w:jc w:val="both"/>
        <w:rPr>
          <w:rFonts w:eastAsia="Times New Roman"/>
          <w:color w:val="000000" w:themeColor="text1"/>
          <w:szCs w:val="24"/>
          <w:lang w:val="uk-UA" w:eastAsia="uk-UA"/>
        </w:rPr>
      </w:pPr>
      <w:r w:rsidRPr="004A40CB">
        <w:rPr>
          <w:rFonts w:eastAsia="Times New Roman"/>
          <w:color w:val="000000" w:themeColor="text1"/>
          <w:szCs w:val="24"/>
          <w:lang w:val="uk-UA" w:eastAsia="uk-UA"/>
        </w:rPr>
        <w:t>6) дозвіл державної служби з питань праці на виконання робіт підвищеної небезпеки;</w:t>
      </w:r>
    </w:p>
    <w:p w:rsidR="009331D2" w:rsidRPr="00F02AA8" w:rsidRDefault="00AD2BE0" w:rsidP="00680C07">
      <w:pPr>
        <w:widowControl/>
        <w:suppressAutoHyphens w:val="0"/>
        <w:ind w:firstLine="567"/>
        <w:jc w:val="both"/>
        <w:rPr>
          <w:rFonts w:eastAsia="Times New Roman"/>
          <w:szCs w:val="24"/>
          <w:lang w:val="uk-UA" w:eastAsia="uk-UA"/>
        </w:rPr>
      </w:pPr>
      <w:bookmarkStart w:id="0" w:name="_GoBack"/>
      <w:r w:rsidRPr="00F02AA8">
        <w:rPr>
          <w:rFonts w:eastAsia="Times New Roman"/>
          <w:szCs w:val="24"/>
          <w:lang w:val="uk-UA" w:eastAsia="uk-UA"/>
        </w:rPr>
        <w:t>19.</w:t>
      </w:r>
      <w:r w:rsidR="004A40CB" w:rsidRPr="00F02AA8">
        <w:rPr>
          <w:rFonts w:eastAsia="Times New Roman"/>
          <w:szCs w:val="24"/>
          <w:lang w:val="uk-UA" w:eastAsia="uk-UA"/>
        </w:rPr>
        <w:t>8</w:t>
      </w:r>
      <w:r w:rsidR="00F60796" w:rsidRPr="00F02AA8">
        <w:rPr>
          <w:rFonts w:eastAsia="Times New Roman"/>
          <w:szCs w:val="24"/>
          <w:lang w:val="uk-UA" w:eastAsia="uk-UA"/>
        </w:rPr>
        <w:t>.</w:t>
      </w:r>
      <w:r w:rsidR="009331D2" w:rsidRPr="00F02AA8">
        <w:rPr>
          <w:rFonts w:eastAsia="Times New Roman"/>
          <w:szCs w:val="24"/>
          <w:lang w:val="uk-UA" w:eastAsia="uk-UA"/>
        </w:rPr>
        <w:t>Надати, у довільній формі, лист про те, що Учасник не підлягає під дію санкцій, встановлених пунктом 10 частини 1 статті 4 Закону №1644.</w:t>
      </w:r>
    </w:p>
    <w:bookmarkEnd w:id="0"/>
    <w:p w:rsidR="00680C07" w:rsidRDefault="009331D2" w:rsidP="00680C07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t>19.9</w:t>
      </w:r>
      <w:r w:rsidR="00F60796" w:rsidRPr="006A6ABB">
        <w:rPr>
          <w:rFonts w:eastAsia="Times New Roman"/>
          <w:color w:val="000000"/>
          <w:szCs w:val="24"/>
          <w:lang w:val="uk-UA" w:eastAsia="uk-UA"/>
        </w:rPr>
        <w:t xml:space="preserve"> Документи, виготовлені безпосередньо Учасником, що подаються у складі пропозиції, повинні бути </w:t>
      </w:r>
      <w:proofErr w:type="spellStart"/>
      <w:r w:rsidR="00F60796" w:rsidRPr="006A6ABB">
        <w:rPr>
          <w:rFonts w:eastAsia="Times New Roman"/>
          <w:color w:val="000000"/>
          <w:szCs w:val="24"/>
          <w:lang w:val="uk-UA" w:eastAsia="uk-UA"/>
        </w:rPr>
        <w:t>відскановані</w:t>
      </w:r>
      <w:proofErr w:type="spellEnd"/>
      <w:r w:rsidR="00F60796" w:rsidRPr="006A6ABB">
        <w:rPr>
          <w:rFonts w:eastAsia="Times New Roman"/>
          <w:color w:val="000000"/>
          <w:szCs w:val="24"/>
          <w:lang w:val="uk-UA" w:eastAsia="uk-UA"/>
        </w:rPr>
        <w:t xml:space="preserve"> з оригіналів документів, та містити такі реквізити: дата, вихідний номер, прізвище, ім'я та підпис уповноваженої особи Учасника. Копії інших документів, що подаються у складі пропозиції, мають бути засвідчені у встановленому законодавством порядку. </w:t>
      </w:r>
    </w:p>
    <w:p w:rsidR="007F538A" w:rsidRPr="007F538A" w:rsidRDefault="009331D2" w:rsidP="007F538A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t>20.0</w:t>
      </w:r>
      <w:r w:rsidR="007F538A">
        <w:rPr>
          <w:rFonts w:eastAsia="Times New Roman"/>
          <w:color w:val="000000"/>
          <w:szCs w:val="24"/>
          <w:lang w:val="uk-UA" w:eastAsia="uk-UA"/>
        </w:rPr>
        <w:t xml:space="preserve">. </w:t>
      </w:r>
      <w:r w:rsidR="007F538A" w:rsidRPr="007F538A">
        <w:rPr>
          <w:rFonts w:eastAsia="Times New Roman"/>
          <w:color w:val="000000"/>
          <w:szCs w:val="24"/>
          <w:lang w:val="uk-UA" w:eastAsia="uk-UA"/>
        </w:rPr>
        <w:t xml:space="preserve">Документи пропозиції, які складаються безпосередньо учасником відповідно до вимог оголошення, повинні бути викладені </w:t>
      </w:r>
      <w:r w:rsidR="007F538A">
        <w:rPr>
          <w:rFonts w:eastAsia="Times New Roman"/>
          <w:color w:val="000000"/>
          <w:szCs w:val="24"/>
          <w:lang w:val="uk-UA" w:eastAsia="uk-UA"/>
        </w:rPr>
        <w:t>українською</w:t>
      </w:r>
      <w:r w:rsidR="007F538A" w:rsidRPr="007F538A">
        <w:rPr>
          <w:rFonts w:eastAsia="Times New Roman"/>
          <w:color w:val="000000"/>
          <w:szCs w:val="24"/>
          <w:lang w:val="uk-UA" w:eastAsia="uk-UA"/>
        </w:rPr>
        <w:t xml:space="preserve"> мовою.</w:t>
      </w:r>
    </w:p>
    <w:p w:rsidR="007F538A" w:rsidRPr="007F538A" w:rsidRDefault="007F538A" w:rsidP="007F538A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7F538A">
        <w:rPr>
          <w:rFonts w:eastAsia="Times New Roman"/>
          <w:color w:val="000000"/>
          <w:szCs w:val="24"/>
          <w:lang w:val="uk-UA" w:eastAsia="uk-UA"/>
        </w:rPr>
        <w:t>У разі подання у складі пропозиції інших документів, викладених мовою іншою ніж українська мова, такі документи повинні супроводжуватися перекладом на українську мову, який повинен мати вигляд впорядкованого автентичного перекладу.</w:t>
      </w:r>
    </w:p>
    <w:p w:rsidR="007F538A" w:rsidRPr="007F538A" w:rsidRDefault="007F538A" w:rsidP="007F538A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7F538A">
        <w:rPr>
          <w:rFonts w:eastAsia="Times New Roman"/>
          <w:color w:val="000000"/>
          <w:szCs w:val="24"/>
          <w:lang w:val="uk-UA" w:eastAsia="uk-UA"/>
        </w:rPr>
        <w:t>Учасник подає такий переклад, завірений підписом уповноваженої особи учасника та/або підписом посадової особи чи представника служби перекладу, який гарантує достовірність інтерпретованої інформації.</w:t>
      </w:r>
    </w:p>
    <w:p w:rsidR="000C29DE" w:rsidRDefault="007F538A" w:rsidP="007C4FFF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7F538A">
        <w:rPr>
          <w:rFonts w:eastAsia="Times New Roman"/>
          <w:color w:val="000000"/>
          <w:szCs w:val="24"/>
          <w:lang w:val="uk-UA" w:eastAsia="uk-UA"/>
        </w:rPr>
        <w:t>Визначальним є текст, викладений українською мовою.</w:t>
      </w:r>
    </w:p>
    <w:p w:rsidR="005D5198" w:rsidRPr="005D5198" w:rsidRDefault="004A40CB" w:rsidP="005D5198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t>20.0.</w:t>
      </w:r>
      <w:r w:rsidR="005D5198">
        <w:rPr>
          <w:rFonts w:eastAsia="Times New Roman"/>
          <w:color w:val="000000"/>
          <w:szCs w:val="24"/>
          <w:lang w:val="uk-UA" w:eastAsia="uk-UA"/>
        </w:rPr>
        <w:t xml:space="preserve"> </w:t>
      </w:r>
      <w:r w:rsidR="005D5198" w:rsidRPr="005D5198">
        <w:rPr>
          <w:rFonts w:eastAsia="Times New Roman"/>
          <w:color w:val="000000"/>
          <w:szCs w:val="24"/>
          <w:lang w:val="uk-UA" w:eastAsia="uk-UA"/>
        </w:rPr>
        <w:t>Відхилення пропозиції учасника:</w:t>
      </w:r>
    </w:p>
    <w:p w:rsidR="005D5198" w:rsidRPr="005D5198" w:rsidRDefault="005D5198" w:rsidP="005D5198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5D5198">
        <w:rPr>
          <w:rFonts w:eastAsia="Times New Roman"/>
          <w:color w:val="000000"/>
          <w:szCs w:val="24"/>
          <w:lang w:val="uk-UA" w:eastAsia="uk-UA"/>
        </w:rPr>
        <w:t>Замовник відхиляє пропозицію в разі, якщо:</w:t>
      </w:r>
    </w:p>
    <w:p w:rsidR="005D5198" w:rsidRPr="005D5198" w:rsidRDefault="005D5198" w:rsidP="005D5198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lastRenderedPageBreak/>
        <w:t>а</w:t>
      </w:r>
      <w:r w:rsidRPr="005D5198">
        <w:rPr>
          <w:rFonts w:eastAsia="Times New Roman"/>
          <w:color w:val="000000"/>
          <w:szCs w:val="24"/>
          <w:lang w:val="uk-UA" w:eastAsia="uk-UA"/>
        </w:rPr>
        <w:t>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5D5198" w:rsidRPr="005D5198" w:rsidRDefault="005D5198" w:rsidP="005D5198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t>б</w:t>
      </w:r>
      <w:r w:rsidRPr="005D5198">
        <w:rPr>
          <w:rFonts w:eastAsia="Times New Roman"/>
          <w:color w:val="000000"/>
          <w:szCs w:val="24"/>
          <w:lang w:val="uk-UA" w:eastAsia="uk-UA"/>
        </w:rPr>
        <w:t>) учасник не надав забезпечення пропозиції, якщо таке забезпечення вимагалося замовником;</w:t>
      </w:r>
    </w:p>
    <w:p w:rsidR="005D5198" w:rsidRPr="005D5198" w:rsidRDefault="005D5198" w:rsidP="005D5198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t>в</w:t>
      </w:r>
      <w:r w:rsidRPr="005D5198">
        <w:rPr>
          <w:rFonts w:eastAsia="Times New Roman"/>
          <w:color w:val="000000"/>
          <w:szCs w:val="24"/>
          <w:lang w:val="uk-UA" w:eastAsia="uk-UA"/>
        </w:rPr>
        <w:t>) учасник, який визначений переможцем спрощеної закупівлі, відмовився від укладення договору про закупівлю;</w:t>
      </w:r>
    </w:p>
    <w:p w:rsidR="005D5198" w:rsidRPr="007C4FFF" w:rsidRDefault="005D5198" w:rsidP="005D5198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t>г</w:t>
      </w:r>
      <w:r w:rsidRPr="005D5198">
        <w:rPr>
          <w:rFonts w:eastAsia="Times New Roman"/>
          <w:color w:val="000000"/>
          <w:szCs w:val="24"/>
          <w:lang w:val="uk-UA" w:eastAsia="uk-UA"/>
        </w:rPr>
        <w:t>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C29DE" w:rsidRPr="00941ED1" w:rsidRDefault="000C29DE" w:rsidP="00F60796">
      <w:pPr>
        <w:widowControl/>
        <w:suppressAutoHyphens w:val="0"/>
        <w:ind w:firstLine="567"/>
        <w:jc w:val="both"/>
        <w:rPr>
          <w:rFonts w:eastAsia="Times New Roman"/>
          <w:color w:val="FF0000"/>
          <w:szCs w:val="24"/>
          <w:lang w:val="uk-UA" w:eastAsia="uk-UA"/>
        </w:rPr>
      </w:pPr>
    </w:p>
    <w:p w:rsidR="00F60796" w:rsidRPr="00624A65" w:rsidRDefault="00F60796" w:rsidP="00F60796">
      <w:pPr>
        <w:widowControl/>
        <w:suppressAutoHyphens w:val="0"/>
        <w:ind w:firstLine="567"/>
        <w:jc w:val="both"/>
        <w:rPr>
          <w:rFonts w:eastAsia="Times New Roman"/>
          <w:b/>
          <w:color w:val="000000"/>
          <w:szCs w:val="24"/>
          <w:lang w:val="uk-UA" w:eastAsia="uk-UA"/>
        </w:rPr>
      </w:pPr>
      <w:r w:rsidRPr="00624A65">
        <w:rPr>
          <w:rFonts w:eastAsia="Times New Roman"/>
          <w:b/>
          <w:color w:val="000000"/>
          <w:szCs w:val="24"/>
          <w:lang w:val="uk-UA" w:eastAsia="uk-UA"/>
        </w:rPr>
        <w:t>Додатки до оголошення:</w:t>
      </w:r>
    </w:p>
    <w:p w:rsidR="00F60796" w:rsidRDefault="00F60796" w:rsidP="00F60796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624A65">
        <w:rPr>
          <w:rFonts w:eastAsia="Times New Roman"/>
          <w:color w:val="000000"/>
          <w:szCs w:val="24"/>
          <w:lang w:val="uk-UA" w:eastAsia="uk-UA"/>
        </w:rPr>
        <w:t>Додаток № 1 – Технічні (якісні) вимоги до предмету закупівлі.</w:t>
      </w:r>
    </w:p>
    <w:p w:rsidR="00F60796" w:rsidRDefault="00F60796" w:rsidP="00F60796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1E1A6C">
        <w:rPr>
          <w:rFonts w:eastAsia="Times New Roman"/>
          <w:color w:val="000000"/>
          <w:szCs w:val="24"/>
          <w:lang w:val="uk-UA" w:eastAsia="uk-UA"/>
        </w:rPr>
        <w:t xml:space="preserve">Додаток № </w:t>
      </w:r>
      <w:r w:rsidR="00C110C6">
        <w:rPr>
          <w:rFonts w:eastAsia="Times New Roman"/>
          <w:color w:val="000000"/>
          <w:szCs w:val="24"/>
          <w:lang w:val="uk-UA" w:eastAsia="uk-UA"/>
        </w:rPr>
        <w:t>2</w:t>
      </w:r>
      <w:r w:rsidRPr="001E1A6C">
        <w:rPr>
          <w:rFonts w:eastAsia="Times New Roman"/>
          <w:color w:val="000000"/>
          <w:szCs w:val="24"/>
          <w:lang w:val="uk-UA" w:eastAsia="uk-UA"/>
        </w:rPr>
        <w:t xml:space="preserve"> – </w:t>
      </w:r>
      <w:r>
        <w:rPr>
          <w:rFonts w:eastAsia="Times New Roman"/>
          <w:color w:val="000000"/>
          <w:szCs w:val="24"/>
          <w:lang w:val="uk-UA" w:eastAsia="uk-UA"/>
        </w:rPr>
        <w:t>Форма «Пропозиція»</w:t>
      </w:r>
      <w:r w:rsidRPr="001E1A6C">
        <w:rPr>
          <w:rFonts w:eastAsia="Times New Roman"/>
          <w:color w:val="000000"/>
          <w:szCs w:val="24"/>
          <w:lang w:val="uk-UA" w:eastAsia="uk-UA"/>
        </w:rPr>
        <w:t>.</w:t>
      </w:r>
    </w:p>
    <w:p w:rsidR="0069516F" w:rsidRPr="0069516F" w:rsidRDefault="0069516F" w:rsidP="0069516F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t xml:space="preserve">Додаток № 3 – Довідка </w:t>
      </w:r>
      <w:r w:rsidRPr="0069516F">
        <w:rPr>
          <w:rFonts w:eastAsia="Times New Roman"/>
          <w:color w:val="000000"/>
          <w:szCs w:val="24"/>
          <w:lang w:val="uk-UA" w:eastAsia="uk-UA"/>
        </w:rPr>
        <w:t>про наявність обладнання та матеріально-технічної бази</w:t>
      </w:r>
    </w:p>
    <w:p w:rsidR="00915C4B" w:rsidRPr="001E1A6C" w:rsidRDefault="0069516F" w:rsidP="000C29DE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>
        <w:rPr>
          <w:rFonts w:eastAsia="Times New Roman"/>
          <w:color w:val="000000"/>
          <w:szCs w:val="24"/>
          <w:lang w:val="uk-UA" w:eastAsia="uk-UA"/>
        </w:rPr>
        <w:t>Додаток № 4</w:t>
      </w:r>
      <w:r w:rsidR="00915C4B">
        <w:rPr>
          <w:rFonts w:eastAsia="Times New Roman"/>
          <w:color w:val="000000"/>
          <w:szCs w:val="24"/>
          <w:lang w:val="uk-UA" w:eastAsia="uk-UA"/>
        </w:rPr>
        <w:t xml:space="preserve">- </w:t>
      </w:r>
      <w:r w:rsidR="000C29DE">
        <w:rPr>
          <w:rFonts w:eastAsia="Times New Roman"/>
          <w:color w:val="000000"/>
          <w:szCs w:val="24"/>
          <w:lang w:val="uk-UA" w:eastAsia="uk-UA"/>
        </w:rPr>
        <w:t xml:space="preserve">Форма письмової згоди на обробку персональних даних- </w:t>
      </w:r>
      <w:r w:rsidR="000C29DE" w:rsidRPr="000C29DE">
        <w:rPr>
          <w:rFonts w:eastAsia="Times New Roman"/>
          <w:color w:val="000000"/>
          <w:szCs w:val="24"/>
          <w:lang w:val="uk-UA" w:eastAsia="uk-UA"/>
        </w:rPr>
        <w:t>Лист – згода</w:t>
      </w:r>
    </w:p>
    <w:p w:rsidR="00F60796" w:rsidRPr="00624A65" w:rsidRDefault="00F60796" w:rsidP="00F60796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624A65">
        <w:rPr>
          <w:rFonts w:eastAsia="Times New Roman"/>
          <w:color w:val="000000"/>
          <w:szCs w:val="24"/>
          <w:lang w:val="uk-UA" w:eastAsia="uk-UA"/>
        </w:rPr>
        <w:t>Додаток №</w:t>
      </w:r>
      <w:r w:rsidR="0069516F">
        <w:rPr>
          <w:rFonts w:eastAsia="Times New Roman"/>
          <w:color w:val="000000"/>
          <w:szCs w:val="24"/>
          <w:lang w:val="uk-UA" w:eastAsia="uk-UA"/>
        </w:rPr>
        <w:t>5</w:t>
      </w:r>
      <w:r w:rsidRPr="00624A65">
        <w:rPr>
          <w:rFonts w:eastAsia="Times New Roman"/>
          <w:color w:val="000000"/>
          <w:szCs w:val="24"/>
          <w:lang w:val="uk-UA" w:eastAsia="uk-UA"/>
        </w:rPr>
        <w:t xml:space="preserve"> – Проект договору</w:t>
      </w:r>
    </w:p>
    <w:p w:rsidR="00F60796" w:rsidRPr="00624A65" w:rsidRDefault="00F60796" w:rsidP="00F60796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</w:p>
    <w:p w:rsidR="00F60796" w:rsidRPr="00624A65" w:rsidRDefault="00F60796" w:rsidP="00F60796">
      <w:pPr>
        <w:widowControl/>
        <w:suppressAutoHyphens w:val="0"/>
        <w:ind w:firstLine="567"/>
        <w:jc w:val="both"/>
        <w:rPr>
          <w:rFonts w:eastAsia="Times New Roman"/>
          <w:color w:val="000000"/>
          <w:szCs w:val="24"/>
          <w:lang w:val="uk-UA" w:eastAsia="uk-UA"/>
        </w:rPr>
      </w:pPr>
      <w:r w:rsidRPr="00624A65">
        <w:rPr>
          <w:rFonts w:eastAsia="Times New Roman"/>
          <w:b/>
          <w:color w:val="000000"/>
          <w:szCs w:val="24"/>
          <w:u w:val="single"/>
          <w:lang w:val="uk-UA" w:eastAsia="uk-UA"/>
        </w:rPr>
        <w:t>Учасник, який надає пропозицію, погоджується з усіма умовами та вимогами, викладеними в документації до закупівлі</w:t>
      </w:r>
    </w:p>
    <w:p w:rsidR="00F60796" w:rsidRDefault="00F60796" w:rsidP="00F60796">
      <w:pPr>
        <w:rPr>
          <w:lang w:val="uk-UA"/>
        </w:rPr>
      </w:pPr>
    </w:p>
    <w:p w:rsidR="00F60796" w:rsidRDefault="00F60796" w:rsidP="00F60796">
      <w:pPr>
        <w:rPr>
          <w:lang w:val="uk-UA"/>
        </w:rPr>
      </w:pPr>
    </w:p>
    <w:p w:rsidR="00F60796" w:rsidRPr="000B1604" w:rsidRDefault="00E764F4" w:rsidP="00F60796">
      <w:pPr>
        <w:rPr>
          <w:b/>
          <w:lang w:val="uk-UA"/>
        </w:rPr>
      </w:pPr>
      <w:r w:rsidRPr="00E764F4">
        <w:rPr>
          <w:b/>
          <w:bCs/>
          <w:lang w:val="uk-UA"/>
        </w:rPr>
        <w:t xml:space="preserve"> Затверджено у</w:t>
      </w:r>
      <w:r w:rsidR="00F60796" w:rsidRPr="00E764F4">
        <w:rPr>
          <w:b/>
          <w:bCs/>
          <w:lang w:val="uk-UA"/>
        </w:rPr>
        <w:t>повноважен</w:t>
      </w:r>
      <w:r w:rsidRPr="00E764F4">
        <w:rPr>
          <w:b/>
          <w:bCs/>
          <w:lang w:val="uk-UA"/>
        </w:rPr>
        <w:t>ою особою</w:t>
      </w:r>
      <w:r w:rsidR="00F60796" w:rsidRPr="00E764F4">
        <w:rPr>
          <w:b/>
          <w:bCs/>
          <w:lang w:val="uk-UA"/>
        </w:rPr>
        <w:t xml:space="preserve">                 ____________________  </w:t>
      </w:r>
      <w:proofErr w:type="spellStart"/>
      <w:r w:rsidR="001649EF" w:rsidRPr="00E764F4">
        <w:rPr>
          <w:b/>
          <w:bCs/>
          <w:lang w:val="uk-UA"/>
        </w:rPr>
        <w:t>Акуленко</w:t>
      </w:r>
      <w:proofErr w:type="spellEnd"/>
      <w:r w:rsidR="001649EF" w:rsidRPr="00E764F4">
        <w:rPr>
          <w:b/>
          <w:bCs/>
          <w:lang w:val="uk-UA"/>
        </w:rPr>
        <w:t xml:space="preserve"> О</w:t>
      </w:r>
      <w:r w:rsidR="00941ED1" w:rsidRPr="00E764F4">
        <w:rPr>
          <w:b/>
          <w:bCs/>
          <w:lang w:val="uk-UA"/>
        </w:rPr>
        <w:t xml:space="preserve">. </w:t>
      </w:r>
      <w:r w:rsidR="001649EF" w:rsidRPr="00E764F4">
        <w:rPr>
          <w:b/>
          <w:bCs/>
          <w:lang w:val="uk-UA"/>
        </w:rPr>
        <w:t>В</w:t>
      </w:r>
      <w:r w:rsidR="00941ED1" w:rsidRPr="00E764F4">
        <w:rPr>
          <w:b/>
          <w:bCs/>
          <w:lang w:val="uk-UA"/>
        </w:rPr>
        <w:t>.</w:t>
      </w:r>
    </w:p>
    <w:p w:rsidR="00F60796" w:rsidRPr="00D96C4D" w:rsidRDefault="00F60796" w:rsidP="00F60796">
      <w:pPr>
        <w:suppressAutoHyphens w:val="0"/>
        <w:jc w:val="both"/>
        <w:rPr>
          <w:lang w:val="uk-UA"/>
        </w:rPr>
      </w:pPr>
    </w:p>
    <w:p w:rsidR="004A40CB" w:rsidRPr="00F83F39" w:rsidRDefault="004A40CB" w:rsidP="004A40CB">
      <w:pPr>
        <w:rPr>
          <w:lang w:val="uk-UA"/>
        </w:rPr>
      </w:pPr>
    </w:p>
    <w:sectPr w:rsidR="004A40CB" w:rsidRPr="00F8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9"/>
    <w:rsid w:val="0004662C"/>
    <w:rsid w:val="000A204A"/>
    <w:rsid w:val="000C29DE"/>
    <w:rsid w:val="000D3227"/>
    <w:rsid w:val="001031CE"/>
    <w:rsid w:val="001649EF"/>
    <w:rsid w:val="001C103A"/>
    <w:rsid w:val="001D203D"/>
    <w:rsid w:val="001F0653"/>
    <w:rsid w:val="00217D7F"/>
    <w:rsid w:val="002333BA"/>
    <w:rsid w:val="00243F8E"/>
    <w:rsid w:val="002477DE"/>
    <w:rsid w:val="00260B6D"/>
    <w:rsid w:val="00281BCF"/>
    <w:rsid w:val="002A23FB"/>
    <w:rsid w:val="0030240C"/>
    <w:rsid w:val="0030557C"/>
    <w:rsid w:val="003267BA"/>
    <w:rsid w:val="00327969"/>
    <w:rsid w:val="003B396B"/>
    <w:rsid w:val="003D7C6A"/>
    <w:rsid w:val="003E4442"/>
    <w:rsid w:val="00412369"/>
    <w:rsid w:val="00443252"/>
    <w:rsid w:val="00452560"/>
    <w:rsid w:val="00476511"/>
    <w:rsid w:val="004A40CB"/>
    <w:rsid w:val="004E07DA"/>
    <w:rsid w:val="004E5558"/>
    <w:rsid w:val="00503FB5"/>
    <w:rsid w:val="0050456F"/>
    <w:rsid w:val="005131E4"/>
    <w:rsid w:val="0052334B"/>
    <w:rsid w:val="0052533F"/>
    <w:rsid w:val="005360C8"/>
    <w:rsid w:val="00540B7E"/>
    <w:rsid w:val="0055023F"/>
    <w:rsid w:val="005505D3"/>
    <w:rsid w:val="005763D8"/>
    <w:rsid w:val="005D5198"/>
    <w:rsid w:val="006115B2"/>
    <w:rsid w:val="00650B85"/>
    <w:rsid w:val="00665EA7"/>
    <w:rsid w:val="00672009"/>
    <w:rsid w:val="00673B42"/>
    <w:rsid w:val="00680C07"/>
    <w:rsid w:val="0069516F"/>
    <w:rsid w:val="006A6ABB"/>
    <w:rsid w:val="006B4D08"/>
    <w:rsid w:val="006B6336"/>
    <w:rsid w:val="006C13DB"/>
    <w:rsid w:val="0070729C"/>
    <w:rsid w:val="00727A6E"/>
    <w:rsid w:val="007370EB"/>
    <w:rsid w:val="00754C26"/>
    <w:rsid w:val="007551E3"/>
    <w:rsid w:val="00761BAB"/>
    <w:rsid w:val="00770EE2"/>
    <w:rsid w:val="0079459B"/>
    <w:rsid w:val="007C4FFF"/>
    <w:rsid w:val="007F538A"/>
    <w:rsid w:val="007F686F"/>
    <w:rsid w:val="00870DD2"/>
    <w:rsid w:val="0087774A"/>
    <w:rsid w:val="008E5349"/>
    <w:rsid w:val="00915C4B"/>
    <w:rsid w:val="009223D3"/>
    <w:rsid w:val="009331D2"/>
    <w:rsid w:val="00941ED1"/>
    <w:rsid w:val="00943500"/>
    <w:rsid w:val="00956C76"/>
    <w:rsid w:val="009C0070"/>
    <w:rsid w:val="009F0B7E"/>
    <w:rsid w:val="00A260C0"/>
    <w:rsid w:val="00A36F39"/>
    <w:rsid w:val="00A40530"/>
    <w:rsid w:val="00A41755"/>
    <w:rsid w:val="00A6072D"/>
    <w:rsid w:val="00A828FD"/>
    <w:rsid w:val="00AD1DBD"/>
    <w:rsid w:val="00AD2BE0"/>
    <w:rsid w:val="00B20773"/>
    <w:rsid w:val="00B526AC"/>
    <w:rsid w:val="00B77F03"/>
    <w:rsid w:val="00BA7254"/>
    <w:rsid w:val="00BF2F73"/>
    <w:rsid w:val="00C02D45"/>
    <w:rsid w:val="00C110C6"/>
    <w:rsid w:val="00C36BE3"/>
    <w:rsid w:val="00CC2241"/>
    <w:rsid w:val="00CF0FE6"/>
    <w:rsid w:val="00CF4567"/>
    <w:rsid w:val="00D0295D"/>
    <w:rsid w:val="00D37D53"/>
    <w:rsid w:val="00D40E98"/>
    <w:rsid w:val="00D57D33"/>
    <w:rsid w:val="00DD4813"/>
    <w:rsid w:val="00E17BED"/>
    <w:rsid w:val="00E25C31"/>
    <w:rsid w:val="00E764F4"/>
    <w:rsid w:val="00E81E13"/>
    <w:rsid w:val="00E9057E"/>
    <w:rsid w:val="00E93D14"/>
    <w:rsid w:val="00EA5591"/>
    <w:rsid w:val="00EE4353"/>
    <w:rsid w:val="00F02AA8"/>
    <w:rsid w:val="00F267DB"/>
    <w:rsid w:val="00F27F5B"/>
    <w:rsid w:val="00F575D8"/>
    <w:rsid w:val="00F60796"/>
    <w:rsid w:val="00F83F39"/>
    <w:rsid w:val="00FE0D1D"/>
    <w:rsid w:val="00FE1614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58DA"/>
  <w15:docId w15:val="{15328F19-75F6-46BB-996C-D2F20710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EF9C-E4FF-42A3-9770-DBDF9B24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14419</Words>
  <Characters>8219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114</cp:revision>
  <dcterms:created xsi:type="dcterms:W3CDTF">2021-09-21T13:07:00Z</dcterms:created>
  <dcterms:modified xsi:type="dcterms:W3CDTF">2022-08-31T13:10:00Z</dcterms:modified>
</cp:coreProperties>
</file>