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margin" w:tblpXSpec="right" w:leftFromText="180" w:rightFromText="180" w:tblpY="-44"/>
        <w:tblW w:w="3715" w:type="dxa"/>
        <w:jc w:val="right"/>
        <w:tblInd w:w="0" w:type="dxa"/>
        <w:tblLayout w:type="fixed"/>
        <w:tblCellMar>
          <w:top w:w="0" w:type="dxa"/>
          <w:left w:w="108" w:type="dxa"/>
          <w:bottom w:w="0" w:type="dxa"/>
          <w:right w:w="108" w:type="dxa"/>
        </w:tblCellMar>
        <w:tblLook w:firstRow="1" w:noVBand="0" w:lastRow="0" w:firstColumn="1" w:lastColumn="0" w:noHBand="0" w:val="00a0"/>
      </w:tblPr>
      <w:tblGrid>
        <w:gridCol w:w="3715"/>
      </w:tblGrid>
      <w:tr>
        <w:trPr/>
        <w:tc>
          <w:tcPr>
            <w:tcW w:w="3715" w:type="dxa"/>
            <w:tcBorders/>
          </w:tcPr>
          <w:p>
            <w:pPr>
              <w:pStyle w:val="Normal"/>
              <w:widowControl w:val="false"/>
              <w:suppressAutoHyphens w:val="true"/>
              <w:spacing w:lineRule="auto" w:line="240"/>
              <w:jc w:val="right"/>
              <w:rPr>
                <w:rFonts w:ascii="Times New Roman" w:hAnsi="Times New Roman"/>
                <w:b/>
                <w:b/>
                <w:sz w:val="24"/>
                <w:szCs w:val="24"/>
                <w:lang w:val="uk-UA" w:eastAsia="ar-SA"/>
              </w:rPr>
            </w:pPr>
            <w:r>
              <w:rPr>
                <w:rFonts w:ascii="Times New Roman" w:hAnsi="Times New Roman"/>
                <w:b/>
                <w:sz w:val="24"/>
                <w:szCs w:val="24"/>
                <w:lang w:val="uk-UA" w:eastAsia="ar-SA"/>
              </w:rPr>
              <w:t>ДОДАТОК № 4</w:t>
            </w:r>
          </w:p>
          <w:p>
            <w:pPr>
              <w:pStyle w:val="Normal"/>
              <w:widowControl w:val="false"/>
              <w:suppressAutoHyphens w:val="true"/>
              <w:spacing w:lineRule="auto" w:line="240" w:before="0" w:after="200"/>
              <w:jc w:val="right"/>
              <w:rPr>
                <w:rFonts w:ascii="Times New Roman" w:hAnsi="Times New Roman"/>
                <w:b/>
                <w:b/>
                <w:sz w:val="24"/>
                <w:szCs w:val="24"/>
                <w:lang w:val="uk-UA" w:eastAsia="ar-SA"/>
              </w:rPr>
            </w:pPr>
            <w:r>
              <w:rPr>
                <w:rFonts w:ascii="Times New Roman" w:hAnsi="Times New Roman"/>
                <w:b/>
                <w:sz w:val="24"/>
                <w:szCs w:val="24"/>
                <w:lang w:val="uk-UA" w:eastAsia="ar-SA"/>
              </w:rPr>
              <w:t>до тендерної документації</w:t>
            </w:r>
          </w:p>
        </w:tc>
      </w:tr>
    </w:tbl>
    <w:p>
      <w:pPr>
        <w:pStyle w:val="Normal"/>
        <w:jc w:val="right"/>
        <w:rPr>
          <w:rFonts w:ascii="Times New Roman" w:hAnsi="Times New Roman"/>
          <w:b/>
          <w:b/>
          <w:bCs/>
          <w:lang w:val="uk-UA"/>
        </w:rPr>
      </w:pPr>
      <w:r>
        <w:rPr>
          <w:rFonts w:ascii="Times New Roman" w:hAnsi="Times New Roman"/>
          <w:b/>
          <w:bCs/>
          <w:lang w:val="uk-UA"/>
        </w:rPr>
      </w:r>
    </w:p>
    <w:p>
      <w:pPr>
        <w:pStyle w:val="Normal"/>
        <w:jc w:val="right"/>
        <w:rPr>
          <w:rFonts w:ascii="Times New Roman" w:hAnsi="Times New Roman"/>
          <w:b/>
          <w:b/>
          <w:bCs/>
          <w:lang w:val="uk-UA"/>
        </w:rPr>
      </w:pPr>
      <w:r>
        <w:rPr>
          <w:rFonts w:ascii="Times New Roman" w:hAnsi="Times New Roman"/>
          <w:b/>
          <w:bCs/>
          <w:lang w:val="uk-UA"/>
        </w:rPr>
      </w:r>
    </w:p>
    <w:p>
      <w:pPr>
        <w:pStyle w:val="Normal"/>
        <w:widowControl w:val="false"/>
        <w:tabs>
          <w:tab w:val="clear" w:pos="708"/>
          <w:tab w:val="left" w:pos="3765" w:leader="none"/>
        </w:tabs>
        <w:suppressAutoHyphens w:val="true"/>
        <w:spacing w:lineRule="auto" w:line="240"/>
        <w:jc w:val="center"/>
        <w:rPr>
          <w:rFonts w:ascii="Times New Roman" w:hAnsi="Times New Roman"/>
          <w:b/>
          <w:b/>
          <w:bCs/>
          <w:sz w:val="28"/>
          <w:szCs w:val="28"/>
          <w:lang w:val="uk-UA" w:eastAsia="ar-SA"/>
        </w:rPr>
      </w:pPr>
      <w:r>
        <w:rPr>
          <w:rFonts w:ascii="Times New Roman" w:hAnsi="Times New Roman"/>
          <w:b/>
          <w:bCs/>
          <w:sz w:val="28"/>
          <w:szCs w:val="28"/>
          <w:lang w:val="uk-UA" w:eastAsia="ar-SA"/>
        </w:rPr>
        <w:t>Істотні умови, що обов’язково включаються до договору про закупівлю</w:t>
      </w:r>
    </w:p>
    <w:p>
      <w:pPr>
        <w:pStyle w:val="Normal"/>
        <w:spacing w:lineRule="auto" w:line="240"/>
        <w:ind w:firstLine="709"/>
        <w:jc w:val="both"/>
        <w:rPr>
          <w:rFonts w:ascii="Times New Roman" w:hAnsi="Times New Roman"/>
          <w:sz w:val="24"/>
          <w:szCs w:val="24"/>
          <w:lang w:val="uk-UA" w:eastAsia="ar-SA"/>
        </w:rPr>
      </w:pPr>
      <w:r>
        <w:rPr>
          <w:rFonts w:ascii="Times New Roman" w:hAnsi="Times New Roman"/>
          <w:sz w:val="24"/>
          <w:szCs w:val="24"/>
          <w:lang w:val="uk-UA" w:eastAsia="ar-SA"/>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pPr>
        <w:pStyle w:val="Normal"/>
        <w:spacing w:lineRule="auto" w:line="240"/>
        <w:ind w:firstLine="709"/>
        <w:jc w:val="both"/>
        <w:rPr>
          <w:rFonts w:ascii="Times New Roman" w:hAnsi="Times New Roman"/>
          <w:sz w:val="24"/>
          <w:szCs w:val="24"/>
          <w:lang w:val="uk-UA" w:eastAsia="ar-SA"/>
        </w:rPr>
      </w:pPr>
      <w:r>
        <w:rPr>
          <w:rFonts w:ascii="Times New Roman" w:hAnsi="Times New Roman"/>
          <w:sz w:val="24"/>
          <w:szCs w:val="24"/>
          <w:lang w:val="uk-UA" w:eastAsia="ar-SA"/>
        </w:rPr>
        <w:t>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ind w:firstLine="709"/>
        <w:jc w:val="both"/>
        <w:rPr>
          <w:rFonts w:ascii="Times New Roman" w:hAnsi="Times New Roman"/>
          <w:b/>
          <w:b/>
          <w:sz w:val="24"/>
          <w:szCs w:val="24"/>
          <w:lang w:val="uk-UA" w:eastAsia="ar-SA"/>
        </w:rPr>
      </w:pPr>
      <w:r>
        <w:rPr>
          <w:rFonts w:ascii="Times New Roman" w:hAnsi="Times New Roman"/>
          <w:b/>
          <w:sz w:val="24"/>
          <w:szCs w:val="24"/>
          <w:lang w:val="uk-UA" w:eastAsia="ar-SA"/>
        </w:rPr>
        <w:t>4.3. Основними істотними умовами договору про закупівлю є:</w:t>
      </w:r>
    </w:p>
    <w:p>
      <w:pPr>
        <w:pStyle w:val="Normal"/>
        <w:numPr>
          <w:ilvl w:val="0"/>
          <w:numId w:val="1"/>
        </w:numPr>
        <w:spacing w:lineRule="auto" w:line="240" w:before="0" w:after="0"/>
        <w:jc w:val="both"/>
        <w:rPr>
          <w:rFonts w:ascii="Times New Roman" w:hAnsi="Times New Roman"/>
          <w:sz w:val="24"/>
          <w:szCs w:val="24"/>
          <w:lang w:val="uk-UA" w:eastAsia="uk-UA"/>
        </w:rPr>
      </w:pPr>
      <w:r>
        <w:rPr>
          <w:rFonts w:ascii="Times New Roman" w:hAnsi="Times New Roman"/>
          <w:b/>
          <w:sz w:val="24"/>
          <w:szCs w:val="24"/>
          <w:lang w:val="uk-UA" w:eastAsia="uk-UA"/>
        </w:rPr>
        <w:t>- предмет – договору:</w:t>
      </w:r>
      <w:r>
        <w:rPr>
          <w:rFonts w:ascii="Times New Roman" w:hAnsi="Times New Roman"/>
          <w:sz w:val="24"/>
          <w:szCs w:val="24"/>
          <w:lang w:val="uk-UA" w:eastAsia="uk-UA"/>
        </w:rPr>
        <w:t xml:space="preserve"> </w:t>
      </w:r>
      <w:r>
        <w:rPr>
          <w:rFonts w:ascii="Times New Roman" w:hAnsi="Times New Roman"/>
          <w:b/>
          <w:sz w:val="24"/>
          <w:szCs w:val="24"/>
          <w:lang w:val="uk-UA" w:eastAsia="uk-UA"/>
        </w:rPr>
        <w:t>Електрична енергія (з розподілом)</w:t>
      </w:r>
      <w:r>
        <w:rPr>
          <w:rFonts w:ascii="Times New Roman" w:hAnsi="Times New Roman"/>
          <w:sz w:val="24"/>
          <w:szCs w:val="24"/>
          <w:lang w:val="uk-UA" w:eastAsia="uk-UA"/>
        </w:rPr>
        <w:t xml:space="preserve"> ДК 021: 2015: 09310000-5 – Електрична енергія </w:t>
      </w:r>
    </w:p>
    <w:p>
      <w:pPr>
        <w:pStyle w:val="Normal"/>
        <w:numPr>
          <w:ilvl w:val="0"/>
          <w:numId w:val="1"/>
        </w:numPr>
        <w:spacing w:lineRule="auto" w:line="240" w:before="0" w:after="0"/>
        <w:jc w:val="both"/>
        <w:rPr>
          <w:rFonts w:ascii="Times New Roman" w:hAnsi="Times New Roman"/>
          <w:b/>
          <w:b/>
          <w:bCs/>
          <w:sz w:val="24"/>
          <w:szCs w:val="24"/>
          <w:lang w:val="uk-UA"/>
        </w:rPr>
      </w:pPr>
      <w:r>
        <w:rPr>
          <w:rFonts w:ascii="Times New Roman" w:hAnsi="Times New Roman"/>
          <w:b/>
          <w:sz w:val="24"/>
          <w:szCs w:val="24"/>
          <w:lang w:val="uk-UA" w:eastAsia="uk-UA"/>
        </w:rPr>
        <w:t xml:space="preserve">- кількість – </w:t>
      </w:r>
      <w:r>
        <w:rPr>
          <w:rFonts w:ascii="Times New Roman" w:hAnsi="Times New Roman"/>
          <w:b/>
          <w:sz w:val="24"/>
          <w:szCs w:val="24"/>
          <w:lang w:val="uk-UA"/>
        </w:rPr>
        <w:t xml:space="preserve"> </w:t>
      </w:r>
      <w:r>
        <w:rPr>
          <w:rFonts w:ascii="Times New Roman" w:hAnsi="Times New Roman"/>
          <w:b/>
          <w:sz w:val="24"/>
          <w:szCs w:val="24"/>
          <w:lang w:val="uk-UA"/>
        </w:rPr>
        <w:t>105256</w:t>
      </w:r>
      <w:r>
        <w:rPr>
          <w:rFonts w:ascii="Times New Roman" w:hAnsi="Times New Roman"/>
          <w:b/>
          <w:sz w:val="24"/>
          <w:szCs w:val="24"/>
          <w:lang w:val="uk-UA"/>
        </w:rPr>
        <w:t xml:space="preserve">  кВт/год</w:t>
      </w:r>
    </w:p>
    <w:p>
      <w:pPr>
        <w:pStyle w:val="Normal"/>
        <w:numPr>
          <w:ilvl w:val="0"/>
          <w:numId w:val="1"/>
        </w:numPr>
        <w:spacing w:lineRule="auto" w:line="240" w:before="0" w:after="0"/>
        <w:ind w:left="0" w:firstLine="709"/>
        <w:jc w:val="both"/>
        <w:rPr>
          <w:rFonts w:ascii="Times New Roman" w:hAnsi="Times New Roman"/>
          <w:bCs/>
          <w:sz w:val="24"/>
          <w:szCs w:val="24"/>
          <w:lang w:val="uk-UA"/>
        </w:rPr>
      </w:pPr>
      <w:r>
        <w:rPr>
          <w:rFonts w:ascii="Times New Roman" w:hAnsi="Times New Roman"/>
          <w:sz w:val="24"/>
          <w:szCs w:val="24"/>
          <w:lang w:val="uk-UA"/>
        </w:rPr>
        <w:t>-</w:t>
      </w:r>
      <w:r>
        <w:rPr>
          <w:rFonts w:ascii="Times New Roman" w:hAnsi="Times New Roman"/>
          <w:bCs/>
          <w:sz w:val="24"/>
          <w:szCs w:val="24"/>
          <w:lang w:val="uk-UA"/>
        </w:rPr>
        <w:t xml:space="preserve"> </w:t>
      </w:r>
      <w:r>
        <w:rPr>
          <w:rFonts w:ascii="Times New Roman" w:hAnsi="Times New Roman"/>
          <w:b/>
          <w:bCs/>
          <w:sz w:val="24"/>
          <w:szCs w:val="24"/>
          <w:lang w:val="uk-UA"/>
        </w:rPr>
        <w:t>ціна на електричну енергію</w:t>
      </w:r>
      <w:r>
        <w:rPr>
          <w:rFonts w:ascii="Times New Roman" w:hAnsi="Times New Roman"/>
          <w:bCs/>
          <w:sz w:val="24"/>
          <w:szCs w:val="24"/>
          <w:lang w:val="uk-UA"/>
        </w:rPr>
        <w:t xml:space="preserve">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 передачі та розподілу електричної енергії.</w:t>
      </w:r>
    </w:p>
    <w:p>
      <w:pPr>
        <w:pStyle w:val="Normal"/>
        <w:numPr>
          <w:ilvl w:val="0"/>
          <w:numId w:val="1"/>
        </w:numPr>
        <w:spacing w:lineRule="auto" w:line="240" w:before="0" w:after="0"/>
        <w:ind w:left="0"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b/>
          <w:sz w:val="24"/>
          <w:szCs w:val="24"/>
          <w:lang w:val="uk-UA" w:eastAsia="uk-UA"/>
        </w:rPr>
        <w:t>ціна пропозиції:</w:t>
      </w:r>
      <w:r>
        <w:rPr>
          <w:rFonts w:ascii="Times New Roman" w:hAnsi="Times New Roman"/>
          <w:sz w:val="24"/>
          <w:szCs w:val="24"/>
          <w:lang w:val="uk-UA" w:eastAsia="uk-UA"/>
        </w:rPr>
        <w:t xml:space="preserve"> ціна пропозиції повинна бути розрахована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щодо формування ціни.</w:t>
      </w:r>
    </w:p>
    <w:p>
      <w:pPr>
        <w:pStyle w:val="Normal"/>
        <w:numPr>
          <w:ilvl w:val="0"/>
          <w:numId w:val="1"/>
        </w:numPr>
        <w:spacing w:lineRule="auto" w:line="240" w:before="0" w:after="0"/>
        <w:ind w:left="0" w:firstLine="709"/>
        <w:jc w:val="both"/>
        <w:rPr>
          <w:rFonts w:ascii="Times New Roman" w:hAnsi="Times New Roman"/>
          <w:b/>
          <w:b/>
          <w:sz w:val="24"/>
          <w:szCs w:val="24"/>
          <w:lang w:val="uk-UA" w:eastAsia="uk-UA"/>
        </w:rPr>
      </w:pPr>
      <w:r>
        <w:rPr>
          <w:rFonts w:ascii="Times New Roman" w:hAnsi="Times New Roman"/>
          <w:b/>
          <w:sz w:val="24"/>
          <w:szCs w:val="24"/>
          <w:lang w:val="uk-UA" w:eastAsia="uk-UA"/>
        </w:rPr>
        <w:t>- умови оплати:</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Розрахунковим періодом за Договором є календарний місяць.</w:t>
      </w:r>
    </w:p>
    <w:p>
      <w:pPr>
        <w:pStyle w:val="Normal"/>
        <w:spacing w:lineRule="auto" w:line="240"/>
        <w:ind w:firstLine="709"/>
        <w:jc w:val="both"/>
        <w:rPr>
          <w:rFonts w:ascii="Times New Roman" w:hAnsi="Times New Roman"/>
          <w:sz w:val="24"/>
          <w:szCs w:val="24"/>
          <w:lang w:val="uk-UA"/>
        </w:rPr>
      </w:pPr>
      <w:r>
        <w:rPr>
          <w:rFonts w:ascii="Times New Roman" w:hAnsi="Times New Roman"/>
          <w:sz w:val="24"/>
          <w:szCs w:val="24"/>
          <w:lang w:val="uk-UA"/>
        </w:rPr>
        <w:t>-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Оплата вартості електричної енергії за Договором здійснюється  Замовником (Споживачем) перерахування коштів на поточний розрахунковий рахунок із спеціальним режимом використання Постачальника в уповноваженому банку,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Споживач здійснює оплату вартості обсягу електричної енергії за розрахунковий період протягом 10 банківських днів з моменту отримання рахунку на оплату та Акту прийому-передачі електричної енергії, підписаного обома Сторонами.</w:t>
      </w:r>
    </w:p>
    <w:p>
      <w:pPr>
        <w:pStyle w:val="Normal"/>
        <w:widowControl w:val="false"/>
        <w:numPr>
          <w:ilvl w:val="0"/>
          <w:numId w:val="0"/>
        </w:numPr>
        <w:suppressAutoHyphens w:val="true"/>
        <w:spacing w:lineRule="auto" w:line="240"/>
        <w:ind w:hanging="2"/>
        <w:jc w:val="both"/>
        <w:textAlignment w:val="top"/>
        <w:outlineLvl w:val="0"/>
        <w:rPr>
          <w:rFonts w:ascii="Times New Roman" w:hAnsi="Times New Roman"/>
          <w:sz w:val="24"/>
          <w:szCs w:val="24"/>
          <w:lang w:val="uk-UA"/>
        </w:rPr>
      </w:pPr>
      <w:r>
        <w:rPr>
          <w:rFonts w:ascii="Times New Roman" w:hAnsi="Times New Roman"/>
          <w:b/>
          <w:position w:val="-1"/>
          <w:sz w:val="24"/>
          <w:szCs w:val="24"/>
          <w:lang w:val="uk-UA" w:eastAsia="uk-UA"/>
        </w:rPr>
        <w:t xml:space="preserve">- строк (термін) поставки товару: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з </w:t>
      </w:r>
      <w:r>
        <w:rPr>
          <w:rFonts w:ascii="Times New Roman" w:hAnsi="Times New Roman"/>
          <w:sz w:val="24"/>
          <w:szCs w:val="24"/>
          <w:lang w:val="uk-UA" w:eastAsia="uk-UA"/>
        </w:rPr>
        <w:t>01</w:t>
      </w:r>
      <w:r>
        <w:rPr>
          <w:rFonts w:ascii="Times New Roman" w:hAnsi="Times New Roman"/>
          <w:sz w:val="24"/>
          <w:szCs w:val="24"/>
          <w:lang w:val="uk-UA" w:eastAsia="uk-UA"/>
        </w:rPr>
        <w:t>.</w:t>
      </w:r>
      <w:r>
        <w:rPr>
          <w:rFonts w:ascii="Times New Roman" w:hAnsi="Times New Roman"/>
          <w:sz w:val="24"/>
          <w:szCs w:val="24"/>
          <w:lang w:val="uk-UA" w:eastAsia="uk-UA"/>
        </w:rPr>
        <w:t>01</w:t>
      </w:r>
      <w:r>
        <w:rPr>
          <w:rFonts w:ascii="Times New Roman" w:hAnsi="Times New Roman"/>
          <w:sz w:val="24"/>
          <w:szCs w:val="24"/>
          <w:lang w:val="uk-UA" w:eastAsia="uk-UA"/>
        </w:rPr>
        <w:t>.202</w:t>
      </w:r>
      <w:r>
        <w:rPr>
          <w:rFonts w:ascii="Times New Roman" w:hAnsi="Times New Roman"/>
          <w:sz w:val="24"/>
          <w:szCs w:val="24"/>
          <w:lang w:val="uk-UA" w:eastAsia="uk-UA"/>
        </w:rPr>
        <w:t>3</w:t>
      </w:r>
      <w:r>
        <w:rPr>
          <w:rFonts w:ascii="Times New Roman" w:hAnsi="Times New Roman"/>
          <w:sz w:val="24"/>
          <w:szCs w:val="24"/>
          <w:lang w:val="uk-UA" w:eastAsia="uk-UA"/>
        </w:rPr>
        <w:t xml:space="preserve"> до 31.12.202</w:t>
      </w:r>
      <w:r>
        <w:rPr>
          <w:rFonts w:ascii="Times New Roman" w:hAnsi="Times New Roman"/>
          <w:sz w:val="24"/>
          <w:szCs w:val="24"/>
          <w:lang w:val="uk-UA" w:eastAsia="uk-UA"/>
        </w:rPr>
        <w:t>3</w:t>
      </w:r>
      <w:r>
        <w:rPr>
          <w:rFonts w:ascii="Times New Roman" w:hAnsi="Times New Roman"/>
          <w:sz w:val="24"/>
          <w:szCs w:val="24"/>
          <w:lang w:val="uk-UA" w:eastAsia="uk-UA"/>
        </w:rPr>
        <w:t>,</w:t>
      </w:r>
    </w:p>
    <w:p>
      <w:pPr>
        <w:pStyle w:val="Normal"/>
        <w:shd w:val="clear" w:color="auto" w:fill="FFFFFF"/>
        <w:spacing w:before="0" w:after="0"/>
        <w:jc w:val="both"/>
        <w:rPr>
          <w:rFonts w:ascii="Times New Roman" w:hAnsi="Times New Roman"/>
          <w:sz w:val="24"/>
          <w:szCs w:val="24"/>
          <w:lang w:val="uk-UA"/>
        </w:rPr>
      </w:pPr>
      <w:r>
        <w:rPr>
          <w:rFonts w:ascii="Times New Roman" w:hAnsi="Times New Roman"/>
          <w:sz w:val="24"/>
          <w:szCs w:val="24"/>
          <w:lang w:val="uk-UA" w:eastAsia="uk-UA"/>
        </w:rPr>
        <w:t xml:space="preserve">- місце поставки товару: </w:t>
      </w:r>
      <w:r>
        <w:rPr>
          <w:rFonts w:ascii="Times New Roman" w:hAnsi="Times New Roman"/>
          <w:sz w:val="24"/>
          <w:szCs w:val="24"/>
          <w:lang w:val="uk-UA"/>
        </w:rPr>
        <w:t>32046, Хмельницька область, Хмельницький район, с.Лісоводи  вул.. Сугерова, 2</w:t>
      </w:r>
    </w:p>
    <w:p>
      <w:pPr>
        <w:pStyle w:val="Normal"/>
        <w:shd w:val="clear" w:color="auto" w:fill="FFFFFF"/>
        <w:spacing w:lineRule="auto" w:line="240"/>
        <w:ind w:firstLine="709"/>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r>
    </w:p>
    <w:p>
      <w:pPr>
        <w:pStyle w:val="Normal"/>
        <w:shd w:val="clear" w:color="auto" w:fill="FFFFFF"/>
        <w:spacing w:lineRule="auto" w:line="240"/>
        <w:ind w:firstLine="709"/>
        <w:jc w:val="both"/>
        <w:textAlignment w:val="baseline"/>
        <w:rPr>
          <w:rFonts w:ascii="Times New Roman" w:hAnsi="Times New Roman"/>
          <w:b/>
          <w:b/>
          <w:sz w:val="24"/>
          <w:szCs w:val="24"/>
          <w:lang w:val="uk-UA" w:eastAsia="uk-UA"/>
        </w:rPr>
      </w:pPr>
      <w:r>
        <w:rPr>
          <w:rFonts w:ascii="Times New Roman" w:hAnsi="Times New Roman"/>
          <w:b/>
          <w:sz w:val="24"/>
          <w:szCs w:val="24"/>
          <w:lang w:val="uk-UA" w:eastAsia="uk-UA"/>
        </w:rPr>
        <w:t>- умови поставки товару (електричної енергії):</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умови постачання електричної енергії повинні відповідати наступним нормативно-правовим актам: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Закону України від 13.04.2017 №2019-VIII «Про ринок електричної енергії»,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Правилам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Кодексу комерційного обліку електричної енергії,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Кодексу системи розподілу,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Кодекс системи передачі,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та іншими нормативними актами.</w:t>
      </w:r>
    </w:p>
    <w:p>
      <w:pPr>
        <w:pStyle w:val="Style16"/>
        <w:spacing w:before="0" w:after="0"/>
        <w:ind w:firstLine="709"/>
        <w:rPr>
          <w:rFonts w:ascii="Times New Roman" w:hAnsi="Times New Roman"/>
          <w:b/>
          <w:b/>
          <w:sz w:val="24"/>
          <w:szCs w:val="24"/>
          <w:lang w:val="uk-UA"/>
        </w:rPr>
      </w:pPr>
      <w:r>
        <w:rPr>
          <w:rFonts w:ascii="Times New Roman" w:hAnsi="Times New Roman"/>
          <w:sz w:val="24"/>
          <w:szCs w:val="24"/>
          <w:lang w:val="uk-UA" w:eastAsia="uk-UA"/>
        </w:rPr>
        <w:t xml:space="preserve">- постачання електричної енергії споживачу здійснюється електропостачальниками, які отримали відповідну ліцензію на право провадження господарської діяльності з постачання електричної енергії споживачу, за договором постачання електричної енергії споживачу, відповідно до </w:t>
      </w:r>
      <w:r>
        <w:rPr>
          <w:rStyle w:val="8"/>
          <w:bCs/>
          <w:sz w:val="24"/>
          <w:szCs w:val="24"/>
          <w:lang w:val="uk-UA" w:eastAsia="uk-UA"/>
        </w:rPr>
        <w:t>Ліцензійних умов провадження господарської діяльності з постачання електричної енергії споживачу, затверджених Постановою НКРЕКП від 27.12.2017 № 1469.</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 Ліцензування (адмінпослуги)/ реєстри НКРЕКП/ Ліцензійний реєстр НКРЕКП.</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початком постачання електричної енергії  Замовнику є дата, зазначена в заяві-приєднанні;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Замовник має право вільно змінювати постачальника відповідно до процедури, визначеної ПРРЕЕ;</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постачальник не має права вимагати від  Замовника будь-якої іншої плати за електричну енергію, що не визначена у комерційній пропозиції;</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pPr>
        <w:pStyle w:val="Normal"/>
        <w:tabs>
          <w:tab w:val="clear" w:pos="708"/>
          <w:tab w:val="left" w:pos="1134" w:leader="none"/>
        </w:tabs>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 вимоги щодо якості: постачальник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pPr>
        <w:pStyle w:val="41"/>
        <w:shd w:val="clear" w:color="auto" w:fill="auto"/>
        <w:spacing w:lineRule="auto" w:line="240" w:before="0" w:after="0"/>
        <w:ind w:firstLine="709"/>
        <w:rPr>
          <w:rStyle w:val="40pt1"/>
          <w:i w:val="false"/>
          <w:i w:val="false"/>
          <w:color w:val="000000"/>
          <w:sz w:val="24"/>
          <w:szCs w:val="24"/>
        </w:rPr>
      </w:pPr>
      <w:r>
        <w:rPr>
          <w:sz w:val="24"/>
          <w:szCs w:val="24"/>
        </w:rPr>
        <w:t xml:space="preserve">- </w:t>
      </w:r>
      <w:r>
        <w:rPr>
          <w:rFonts w:ascii="Times New Roman" w:hAnsi="Times New Roman"/>
          <w:b w:val="false"/>
          <w:bCs/>
          <w:i w:val="false"/>
          <w:iCs/>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pPr>
        <w:pStyle w:val="Normal"/>
        <w:numPr>
          <w:ilvl w:val="0"/>
          <w:numId w:val="2"/>
        </w:numPr>
        <w:spacing w:lineRule="auto" w:line="240" w:before="0" w:after="0"/>
        <w:ind w:left="0" w:firstLine="709"/>
        <w:jc w:val="both"/>
        <w:rPr>
          <w:rFonts w:ascii="Times New Roman" w:hAnsi="Times New Roman"/>
          <w:b/>
          <w:b/>
          <w:sz w:val="24"/>
          <w:szCs w:val="24"/>
          <w:lang w:val="uk-UA" w:eastAsia="uk-UA"/>
        </w:rPr>
      </w:pPr>
      <w:r>
        <w:rPr>
          <w:rFonts w:ascii="Times New Roman" w:hAnsi="Times New Roman"/>
          <w:b/>
          <w:sz w:val="24"/>
          <w:szCs w:val="24"/>
          <w:lang w:val="uk-UA" w:eastAsia="uk-UA"/>
        </w:rPr>
        <w:t>- Строк дії договору :</w:t>
      </w:r>
    </w:p>
    <w:p>
      <w:pPr>
        <w:pStyle w:val="NoSpacing"/>
        <w:ind w:firstLine="709"/>
        <w:jc w:val="both"/>
        <w:rPr>
          <w:rFonts w:ascii="Times New Roman" w:hAnsi="Times New Roman"/>
          <w:sz w:val="24"/>
          <w:szCs w:val="24"/>
          <w:lang w:eastAsia="zh-CN"/>
        </w:rPr>
      </w:pPr>
      <w:r>
        <w:rPr>
          <w:rFonts w:ascii="Times New Roman" w:hAnsi="Times New Roman"/>
          <w:sz w:val="24"/>
          <w:szCs w:val="24"/>
          <w:lang w:eastAsia="uk-UA"/>
        </w:rPr>
        <w:t xml:space="preserve">- договір </w:t>
      </w:r>
      <w:r>
        <w:rPr>
          <w:rFonts w:ascii="Times New Roman" w:hAnsi="Times New Roman"/>
          <w:sz w:val="24"/>
          <w:szCs w:val="24"/>
          <w:lang w:eastAsia="zh-CN"/>
        </w:rPr>
        <w:t>набирає чинності з 07.1</w:t>
      </w:r>
      <w:bookmarkStart w:id="0" w:name="_GoBack"/>
      <w:bookmarkEnd w:id="0"/>
      <w:r>
        <w:rPr>
          <w:rFonts w:ascii="Times New Roman" w:hAnsi="Times New Roman"/>
          <w:sz w:val="24"/>
          <w:szCs w:val="24"/>
          <w:lang w:eastAsia="zh-CN"/>
        </w:rPr>
        <w:t>1.2022 і діє до 31.12.2022 р., а в частині виконання зобов’язань щодо  оплати  Товару – до повного виконання Сторонами своїх зобов’язань за Договором.</w:t>
      </w:r>
    </w:p>
    <w:p>
      <w:pPr>
        <w:pStyle w:val="Style16"/>
        <w:spacing w:before="0" w:after="0"/>
        <w:ind w:firstLine="709"/>
        <w:rPr>
          <w:rFonts w:ascii="Times New Roman" w:hAnsi="Times New Roman"/>
          <w:sz w:val="24"/>
          <w:szCs w:val="24"/>
          <w:lang w:val="uk-UA" w:eastAsia="uk-UA"/>
        </w:rPr>
      </w:pPr>
      <w:r>
        <w:rPr>
          <w:rFonts w:ascii="Times New Roman" w:hAnsi="Times New Roman"/>
          <w:sz w:val="24"/>
          <w:szCs w:val="24"/>
          <w:lang w:val="uk-UA"/>
        </w:rPr>
        <w:t>Договір про закупівлю – постачання  електричної енергії споживачу,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та Законом України «Про ринок електричної енергії»,  який встановлює</w:t>
      </w:r>
      <w:r>
        <w:rPr>
          <w:rFonts w:ascii="Times New Roman" w:hAnsi="Times New Roman"/>
          <w:sz w:val="24"/>
          <w:szCs w:val="24"/>
          <w:lang w:val="uk-UA" w:eastAsia="uk-UA"/>
        </w:rPr>
        <w:t xml:space="preserve"> порядок та умови постачання електричної енергії як товарної продукції споживачеві постачальником електричної енергії, та що сторони укладають його з огляду на статті 633, 634, 641, 642 Цивільного кодексу України.</w:t>
      </w:r>
    </w:p>
    <w:p>
      <w:pPr>
        <w:pStyle w:val="Style16"/>
        <w:spacing w:before="0" w:after="0"/>
        <w:ind w:firstLine="709"/>
        <w:rPr>
          <w:rFonts w:ascii="Times New Roman" w:hAnsi="Times New Roman"/>
          <w:sz w:val="24"/>
          <w:szCs w:val="24"/>
          <w:lang w:val="uk-UA"/>
        </w:rPr>
      </w:pPr>
      <w:r>
        <w:rPr>
          <w:rFonts w:ascii="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pPr>
        <w:pStyle w:val="1"/>
        <w:ind w:firstLine="709"/>
        <w:jc w:val="both"/>
        <w:rPr>
          <w:rFonts w:ascii="Times New Roman" w:hAnsi="Times New Roman"/>
          <w:i/>
          <w:i/>
          <w:szCs w:val="24"/>
          <w:lang w:val="uk-UA" w:eastAsia="uk-UA"/>
        </w:rPr>
      </w:pPr>
      <w:r>
        <w:rPr>
          <w:rFonts w:ascii="Times New Roman" w:hAnsi="Times New Roman"/>
          <w:i/>
          <w:szCs w:val="24"/>
          <w:lang w:val="uk-UA"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pPr>
        <w:pStyle w:val="Normal"/>
        <w:spacing w:lineRule="auto" w:line="240"/>
        <w:jc w:val="both"/>
        <w:rPr>
          <w:rFonts w:ascii="Times New Roman" w:hAnsi="Times New Roman"/>
          <w:sz w:val="24"/>
          <w:szCs w:val="24"/>
          <w:lang w:val="uk-UA"/>
        </w:rPr>
      </w:pPr>
      <w:r>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4"/>
          <w:szCs w:val="24"/>
          <w:lang w:val="uk-UA" w:eastAsia="ar-SA"/>
        </w:rPr>
      </w:pPr>
      <w:r>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spacing w:lineRule="auto" w:line="240"/>
        <w:jc w:val="both"/>
        <w:rPr>
          <w:rFonts w:ascii="Times New Roman" w:hAnsi="Times New Roman"/>
          <w:b/>
          <w:b/>
          <w:color w:val="6D6D6D"/>
          <w:sz w:val="24"/>
          <w:szCs w:val="24"/>
          <w:shd w:fill="FDFEFD" w:val="clear"/>
          <w:lang w:val="uk-UA" w:eastAsia="en-US"/>
        </w:rPr>
      </w:pPr>
      <w:r>
        <w:rPr>
          <w:rFonts w:ascii="Times New Roman" w:hAnsi="Times New Roman"/>
          <w:sz w:val="24"/>
          <w:szCs w:val="24"/>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Pr>
          <w:rFonts w:ascii="Times New Roman" w:hAnsi="Times New Roman"/>
          <w:i/>
          <w:iCs/>
          <w:sz w:val="24"/>
          <w:szCs w:val="24"/>
          <w:lang w:val="uk-UA"/>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ascii="Times New Roman" w:hAnsi="Times New Roman"/>
          <w:b/>
          <w:color w:val="6D6D6D"/>
          <w:sz w:val="24"/>
          <w:szCs w:val="24"/>
          <w:shd w:fill="FDFEFD" w:val="clear"/>
          <w:lang w:val="uk-UA" w:eastAsia="en-US"/>
        </w:rPr>
        <w:t>Згідно з ч.6, 9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w:t>
      </w:r>
    </w:p>
    <w:p>
      <w:pPr>
        <w:pStyle w:val="Normal"/>
        <w:spacing w:lineRule="auto" w:line="240" w:beforeAutospacing="1" w:afterAutospacing="1"/>
        <w:rPr>
          <w:rFonts w:ascii="Times New Roman" w:hAnsi="Times New Roman"/>
          <w:sz w:val="24"/>
          <w:szCs w:val="24"/>
          <w:lang w:val="uk-UA" w:eastAsia="uk-UA"/>
        </w:rPr>
      </w:pPr>
      <w:r>
        <w:rPr>
          <w:rFonts w:ascii="Times New Roman" w:hAnsi="Times New Roman"/>
          <w:sz w:val="24"/>
          <w:szCs w:val="24"/>
          <w:lang w:val="uk-UA" w:eastAsia="uk-UA"/>
        </w:rPr>
        <w:t xml:space="preserve">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електричної енергії у випадках, якщо Учасником не надано належне документальне підтвердження підвищення ціни, передбачене цим пунктом, а так само якщо Учасником </w:t>
      </w:r>
      <w:r>
        <w:rPr>
          <w:rFonts w:ascii="Times New Roman" w:hAnsi="Times New Roman"/>
          <w:b/>
          <w:sz w:val="24"/>
          <w:szCs w:val="24"/>
          <w:u w:val="single"/>
          <w:lang w:val="uk-UA" w:eastAsia="uk-UA"/>
        </w:rPr>
        <w:t>необгрунтовано</w:t>
      </w:r>
      <w:r>
        <w:rPr>
          <w:rFonts w:ascii="Times New Roman" w:hAnsi="Times New Roman"/>
          <w:sz w:val="24"/>
          <w:szCs w:val="24"/>
          <w:lang w:val="uk-UA" w:eastAsia="uk-UA"/>
        </w:rPr>
        <w:t xml:space="preserve"> занижено вартість тендерної пропозиції при її поданні або в процесі здійснення електронного аукціону, та у порівнянні з ціною, що визначається як середньоринкова на момент подання тендерної пропозиції Учасником та згідно поданого таким учасником документу (документів), що підтверджують збільшення ціни за одиницю електричної енергії; </w:t>
      </w:r>
      <w:bookmarkStart w:id="1" w:name="n1771"/>
      <w:bookmarkEnd w:id="1"/>
    </w:p>
    <w:p>
      <w:pPr>
        <w:pStyle w:val="Normal"/>
        <w:spacing w:lineRule="auto" w:line="240"/>
        <w:jc w:val="both"/>
        <w:rPr>
          <w:rFonts w:ascii="Times New Roman" w:hAnsi="Times New Roman"/>
          <w:i/>
          <w:i/>
          <w:iCs/>
          <w:sz w:val="24"/>
          <w:szCs w:val="24"/>
          <w:lang w:val="uk-UA"/>
        </w:rPr>
      </w:pPr>
      <w:r>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i/>
          <w:iCs/>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pPr>
        <w:pStyle w:val="Normal"/>
        <w:spacing w:lineRule="auto" w:line="240"/>
        <w:jc w:val="both"/>
        <w:rPr>
          <w:rFonts w:ascii="Times New Roman" w:hAnsi="Times New Roman"/>
          <w:sz w:val="24"/>
          <w:szCs w:val="24"/>
          <w:lang w:val="uk-UA"/>
        </w:rPr>
      </w:pPr>
      <w:r>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i/>
          <w:iCs/>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hAnsi="Times New Roman"/>
          <w:sz w:val="24"/>
          <w:szCs w:val="24"/>
          <w:shd w:fill="D3D3D3" w:val="clear"/>
          <w:lang w:val="uk-UA"/>
        </w:rPr>
        <w:t>;</w:t>
      </w:r>
    </w:p>
    <w:p>
      <w:pPr>
        <w:pStyle w:val="Normal"/>
        <w:spacing w:lineRule="auto" w:line="240"/>
        <w:jc w:val="both"/>
        <w:rPr>
          <w:rFonts w:ascii="Times New Roman" w:hAnsi="Times New Roman"/>
          <w:sz w:val="24"/>
          <w:szCs w:val="24"/>
          <w:lang w:val="uk-UA"/>
        </w:rPr>
      </w:pPr>
      <w:r>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rFonts w:ascii="Times New Roman" w:hAnsi="Times New Roman"/>
          <w:sz w:val="24"/>
          <w:szCs w:val="24"/>
          <w:lang w:val="uk-UA"/>
        </w:rPr>
        <w:t xml:space="preserve"> </w:t>
      </w:r>
      <w:r>
        <w:rPr>
          <w:rFonts w:ascii="Times New Roman" w:hAnsi="Times New Roman"/>
          <w:i/>
          <w:iCs/>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pPr>
        <w:pStyle w:val="Normal"/>
        <w:spacing w:lineRule="auto" w:line="240"/>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hAnsi="Times New Roman"/>
          <w:i/>
          <w:iCs/>
          <w:sz w:val="24"/>
          <w:szCs w:val="24"/>
          <w:lang w:val="uk-UA"/>
        </w:rPr>
        <w:t xml:space="preserve">Сторони можуть внести зміни до Договору у разі зміни згідно із законодавством ставок податків і зборів </w:t>
      </w:r>
      <w:r>
        <w:rPr>
          <w:rFonts w:ascii="Times New Roman" w:hAnsi="Times New Roman"/>
          <w:sz w:val="24"/>
          <w:szCs w:val="24"/>
          <w:lang w:val="uk-UA"/>
        </w:rPr>
        <w:t>та/або зміною умов щодо надання пільг з оподаткування</w:t>
      </w:r>
      <w:r>
        <w:rPr>
          <w:rFonts w:ascii="Times New Roman" w:hAnsi="Times New Roman"/>
          <w:i/>
          <w:iCs/>
          <w:sz w:val="24"/>
          <w:szCs w:val="24"/>
          <w:lang w:val="uk-UA"/>
        </w:rPr>
        <w:t xml:space="preserve">, які мають бути включені до ціни договору, ціна змінюється пропорційно до змін таких ставок </w:t>
      </w:r>
      <w:r>
        <w:rPr>
          <w:rFonts w:ascii="Times New Roman" w:hAnsi="Times New Roman"/>
          <w:sz w:val="24"/>
          <w:szCs w:val="24"/>
          <w:lang w:val="uk-UA"/>
        </w:rPr>
        <w:t>та/або зміною умов щодо надання пільг з оподаткування</w:t>
      </w:r>
      <w:r>
        <w:rPr>
          <w:rFonts w:ascii="Times New Roman" w:hAnsi="Times New Roman"/>
          <w:i/>
          <w:iCs/>
          <w:sz w:val="24"/>
          <w:szCs w:val="24"/>
          <w:lang w:val="uk-UA"/>
        </w:rPr>
        <w:t xml:space="preserve">. Зміна ціни у зв’язку із зміною ставок податків і зборів </w:t>
      </w:r>
      <w:r>
        <w:rPr>
          <w:rFonts w:ascii="Times New Roman" w:hAnsi="Times New Roman"/>
          <w:sz w:val="24"/>
          <w:szCs w:val="24"/>
          <w:lang w:val="uk-UA"/>
        </w:rPr>
        <w:t xml:space="preserve">та/або зміною умов щодо надання пільг з оподаткування </w:t>
      </w:r>
      <w:r>
        <w:rPr>
          <w:rFonts w:ascii="Times New Roman" w:hAnsi="Times New Roman"/>
          <w:i/>
          <w:iCs/>
          <w:sz w:val="24"/>
          <w:szCs w:val="24"/>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sz w:val="24"/>
          <w:szCs w:val="24"/>
          <w:lang w:val="uk-UA"/>
        </w:rPr>
        <w:t xml:space="preserve"> </w:t>
      </w:r>
    </w:p>
    <w:p>
      <w:pPr>
        <w:pStyle w:val="Normal"/>
        <w:spacing w:lineRule="auto" w:line="240"/>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i/>
          <w:iCs/>
          <w:sz w:val="24"/>
          <w:szCs w:val="24"/>
          <w:lang w:val="uk-UA"/>
        </w:rPr>
        <w:t xml:space="preserve"> </w:t>
      </w:r>
      <w:r>
        <w:rPr>
          <w:rFonts w:ascii="Times New Roman" w:hAnsi="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i/>
          <w:iCs/>
          <w:sz w:val="24"/>
          <w:szCs w:val="24"/>
          <w:lang w:val="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pStyle w:val="Normal"/>
        <w:shd w:val="clear" w:color="auto" w:fill="FFFFFF"/>
        <w:spacing w:lineRule="auto" w:line="240"/>
        <w:jc w:val="both"/>
        <w:rPr>
          <w:rFonts w:ascii="Times New Roman" w:hAnsi="Times New Roman"/>
          <w:i/>
          <w:i/>
          <w:iCs/>
          <w:sz w:val="24"/>
          <w:szCs w:val="24"/>
          <w:lang w:val="uk-UA"/>
        </w:rPr>
      </w:pPr>
      <w:r>
        <w:rPr>
          <w:rFonts w:ascii="Times New Roman" w:hAnsi="Times New Roman"/>
          <w:sz w:val="24"/>
          <w:szCs w:val="24"/>
          <w:lang w:val="uk-UA"/>
        </w:rPr>
        <w:t xml:space="preserve">8) зміни умов у зв’язку із застосуванням положень </w:t>
      </w:r>
      <w:r>
        <w:rPr>
          <w:rFonts w:ascii="Times New Roman" w:hAnsi="Times New Roman"/>
          <w:b/>
          <w:bCs/>
          <w:sz w:val="24"/>
          <w:szCs w:val="24"/>
          <w:lang w:val="uk-UA"/>
        </w:rPr>
        <w:t>частини шостої статті 41</w:t>
      </w:r>
      <w:r>
        <w:rPr>
          <w:rFonts w:ascii="Times New Roman" w:hAnsi="Times New Roman"/>
          <w:sz w:val="24"/>
          <w:szCs w:val="24"/>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i/>
          <w:iCs/>
          <w:sz w:val="24"/>
          <w:szCs w:val="24"/>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pPr>
        <w:pStyle w:val="Normal"/>
        <w:spacing w:lineRule="auto" w:line="240"/>
        <w:ind w:firstLine="708"/>
        <w:jc w:val="both"/>
        <w:rPr>
          <w:rFonts w:ascii="Times New Roman" w:hAnsi="Times New Roman"/>
          <w:sz w:val="24"/>
          <w:szCs w:val="24"/>
          <w:lang w:val="uk-UA"/>
        </w:rPr>
      </w:pPr>
      <w:r>
        <w:rPr>
          <w:rFonts w:ascii="Times New Roman" w:hAnsi="Times New Roman"/>
          <w:sz w:val="24"/>
          <w:szCs w:val="24"/>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У залежності від коливання ціни електричної енергії (товару) на ринку, підтверджуючими документами щодо коливання ціни товару на ринку протягом певного періоду 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або </w:t>
      </w:r>
      <w:r>
        <w:rPr>
          <w:rFonts w:ascii="Times New Roman" w:hAnsi="Times New Roman"/>
          <w:sz w:val="24"/>
          <w:szCs w:val="24"/>
          <w:shd w:fill="FDFEFD" w:val="clear"/>
          <w:lang w:val="uk-UA" w:eastAsia="en-US"/>
        </w:rPr>
        <w:t>інформація з вебсайту ДП «Оператор ринку» (https://www.oree.com.ua)</w:t>
      </w:r>
      <w:r>
        <w:rPr>
          <w:rFonts w:ascii="Times New Roman" w:hAnsi="Times New Roman"/>
          <w:sz w:val="24"/>
          <w:szCs w:val="24"/>
          <w:lang w:val="uk-UA" w:eastAsia="uk-UA"/>
        </w:rPr>
        <w:t>.</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Товар (Продукцію) станом на дату ініціювання з боку постачальника зміни ціни. </w:t>
      </w:r>
    </w:p>
    <w:p>
      <w:pPr>
        <w:pStyle w:val="Normal"/>
        <w:spacing w:lineRule="auto" w:line="240"/>
        <w:ind w:firstLine="709"/>
        <w:jc w:val="both"/>
        <w:rPr>
          <w:rFonts w:ascii="Times New Roman" w:hAnsi="Times New Roman"/>
          <w:sz w:val="24"/>
          <w:szCs w:val="24"/>
          <w:lang w:val="uk-UA" w:eastAsia="uk-UA"/>
        </w:rPr>
      </w:pPr>
      <w:r>
        <w:rPr>
          <w:rFonts w:ascii="Times New Roman" w:hAnsi="Times New Roman"/>
          <w:sz w:val="24"/>
          <w:szCs w:val="24"/>
          <w:lang w:val="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p>
      <w:pPr>
        <w:pStyle w:val="Normal"/>
        <w:spacing w:lineRule="auto" w:line="240"/>
        <w:ind w:firstLine="709"/>
        <w:jc w:val="both"/>
        <w:rPr>
          <w:rFonts w:ascii="Times New Roman" w:hAnsi="Times New Roman"/>
          <w:b/>
          <w:b/>
          <w:sz w:val="24"/>
          <w:szCs w:val="24"/>
          <w:lang w:val="uk-UA"/>
        </w:rPr>
      </w:pPr>
      <w:r>
        <w:rPr>
          <w:rFonts w:ascii="Times New Roman" w:hAnsi="Times New Roman"/>
          <w:b/>
          <w:sz w:val="24"/>
          <w:szCs w:val="24"/>
          <w:lang w:val="uk-UA"/>
        </w:rPr>
        <w:t>4.5. Нікчемність договору про закупівлю</w:t>
      </w:r>
    </w:p>
    <w:p>
      <w:pPr>
        <w:pStyle w:val="Normal"/>
        <w:spacing w:lineRule="auto" w:line="240"/>
        <w:ind w:firstLine="709"/>
        <w:jc w:val="both"/>
        <w:rPr>
          <w:rFonts w:ascii="Times New Roman" w:hAnsi="Times New Roman"/>
          <w:sz w:val="24"/>
          <w:szCs w:val="24"/>
          <w:lang w:val="uk-UA"/>
        </w:rPr>
      </w:pPr>
      <w:bookmarkStart w:id="2" w:name="n1079"/>
      <w:bookmarkEnd w:id="2"/>
      <w:r>
        <w:rPr>
          <w:rFonts w:ascii="Times New Roman" w:hAnsi="Times New Roman"/>
          <w:sz w:val="24"/>
          <w:szCs w:val="24"/>
          <w:lang w:val="uk-UA"/>
        </w:rPr>
        <w:t>4.5.1. Договір про закупівлю є нікчемним у разі:</w:t>
      </w:r>
    </w:p>
    <w:p>
      <w:pPr>
        <w:pStyle w:val="Normal"/>
        <w:spacing w:lineRule="auto" w:line="240"/>
        <w:ind w:firstLine="709"/>
        <w:jc w:val="both"/>
        <w:rPr>
          <w:rFonts w:ascii="Times New Roman" w:hAnsi="Times New Roman"/>
          <w:sz w:val="24"/>
          <w:szCs w:val="24"/>
          <w:lang w:val="uk-UA"/>
        </w:rPr>
      </w:pPr>
      <w:bookmarkStart w:id="3" w:name="n1080"/>
      <w:bookmarkEnd w:id="3"/>
      <w:r>
        <w:rPr>
          <w:rFonts w:ascii="Times New Roman" w:hAnsi="Times New Roman"/>
          <w:sz w:val="24"/>
          <w:szCs w:val="24"/>
          <w:lang w:val="uk-UA"/>
        </w:rPr>
        <w:t>4.5.2. якщо замовник уклав договір про закупівлю до/без проведення процедури закупівлі/спрощеної закупівлі згідно з вимогами цього Закону;</w:t>
      </w:r>
    </w:p>
    <w:p>
      <w:pPr>
        <w:pStyle w:val="Normal"/>
        <w:spacing w:lineRule="auto" w:line="240"/>
        <w:ind w:firstLine="709"/>
        <w:jc w:val="both"/>
        <w:rPr>
          <w:rFonts w:ascii="Times New Roman" w:hAnsi="Times New Roman"/>
          <w:sz w:val="24"/>
          <w:szCs w:val="24"/>
          <w:lang w:val="uk-UA"/>
        </w:rPr>
      </w:pPr>
      <w:bookmarkStart w:id="4" w:name="n1081"/>
      <w:bookmarkEnd w:id="4"/>
      <w:r>
        <w:rPr>
          <w:rFonts w:ascii="Times New Roman" w:hAnsi="Times New Roman"/>
          <w:sz w:val="24"/>
          <w:szCs w:val="24"/>
          <w:lang w:val="uk-UA"/>
        </w:rPr>
        <w:t>4.5.3. укладення договору з порушенням вимог частини четвертої статті 41 цього Закону;</w:t>
      </w:r>
    </w:p>
    <w:p>
      <w:pPr>
        <w:pStyle w:val="Normal"/>
        <w:spacing w:lineRule="auto" w:line="240"/>
        <w:ind w:firstLine="709"/>
        <w:jc w:val="both"/>
        <w:rPr>
          <w:rFonts w:ascii="Times New Roman" w:hAnsi="Times New Roman"/>
          <w:sz w:val="24"/>
          <w:szCs w:val="24"/>
          <w:lang w:val="uk-UA"/>
        </w:rPr>
      </w:pPr>
      <w:bookmarkStart w:id="5" w:name="n1082"/>
      <w:bookmarkEnd w:id="5"/>
      <w:r>
        <w:rPr>
          <w:rFonts w:ascii="Times New Roman" w:hAnsi="Times New Roman"/>
          <w:sz w:val="24"/>
          <w:szCs w:val="24"/>
          <w:lang w:val="uk-UA"/>
        </w:rPr>
        <w:t>4.5.4. укладення договору в період оскарження процедури закупівлі відповідно до статті 18 цього Закону;</w:t>
      </w:r>
    </w:p>
    <w:p>
      <w:pPr>
        <w:pStyle w:val="Normal"/>
        <w:spacing w:lineRule="auto" w:line="240"/>
        <w:ind w:firstLine="709"/>
        <w:jc w:val="both"/>
        <w:rPr>
          <w:rFonts w:ascii="Times New Roman" w:hAnsi="Times New Roman"/>
          <w:sz w:val="24"/>
          <w:szCs w:val="24"/>
          <w:lang w:val="uk-UA"/>
        </w:rPr>
      </w:pPr>
      <w:bookmarkStart w:id="6" w:name="n1083"/>
      <w:bookmarkEnd w:id="6"/>
      <w:r>
        <w:rPr>
          <w:rFonts w:ascii="Times New Roman" w:hAnsi="Times New Roman"/>
          <w:sz w:val="24"/>
          <w:szCs w:val="24"/>
          <w:lang w:val="uk-UA"/>
        </w:rPr>
        <w:t>4.5.5.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pPr>
        <w:pStyle w:val="Normal"/>
        <w:spacing w:lineRule="auto" w:line="240"/>
        <w:ind w:firstLine="709"/>
        <w:jc w:val="both"/>
        <w:rPr>
          <w:rFonts w:ascii="Times New Roman" w:hAnsi="Times New Roman"/>
          <w:sz w:val="24"/>
          <w:szCs w:val="24"/>
          <w:lang w:val="uk-UA" w:eastAsia="ar-SA"/>
        </w:rPr>
      </w:pPr>
      <w:r>
        <w:rPr>
          <w:rFonts w:ascii="Times New Roman" w:hAnsi="Times New Roman"/>
          <w:sz w:val="24"/>
          <w:szCs w:val="24"/>
          <w:lang w:val="uk-UA" w:eastAsia="ar-SA"/>
        </w:rPr>
        <w:t>4.6.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pPr>
        <w:pStyle w:val="Normal"/>
        <w:widowControl w:val="false"/>
        <w:suppressAutoHyphens w:val="true"/>
        <w:spacing w:lineRule="auto" w:line="240"/>
        <w:ind w:firstLine="709"/>
        <w:jc w:val="both"/>
        <w:rPr>
          <w:rFonts w:ascii="Times New Roman" w:hAnsi="Times New Roman"/>
          <w:sz w:val="24"/>
          <w:szCs w:val="24"/>
          <w:lang w:val="uk-UA" w:eastAsia="ar-SA"/>
        </w:rPr>
      </w:pPr>
      <w:r>
        <w:rPr>
          <w:rFonts w:ascii="Times New Roman" w:hAnsi="Times New Roman"/>
          <w:sz w:val="24"/>
          <w:szCs w:val="24"/>
          <w:lang w:val="uk-UA" w:eastAsia="ar-SA"/>
        </w:rPr>
        <w:t>4.7.</w:t>
      </w:r>
      <w:r>
        <w:rPr>
          <w:rFonts w:ascii="Times New Roman" w:hAnsi="Times New Roman"/>
          <w:i/>
          <w:sz w:val="24"/>
          <w:szCs w:val="24"/>
          <w:lang w:val="uk-UA" w:eastAsia="ar-SA"/>
        </w:rPr>
        <w:t xml:space="preserve"> </w:t>
      </w:r>
      <w:r>
        <w:rPr>
          <w:rFonts w:ascii="Times New Roman" w:hAnsi="Times New Roman"/>
          <w:sz w:val="24"/>
          <w:szCs w:val="24"/>
          <w:lang w:val="uk-UA" w:eastAsia="ar-SA"/>
        </w:rPr>
        <w:t xml:space="preserve">Учасник процедури закупівлі у складі своєї тендерної пропозиції </w:t>
      </w:r>
      <w:r>
        <w:rPr>
          <w:rFonts w:ascii="Times New Roman" w:hAnsi="Times New Roman"/>
          <w:b/>
          <w:i/>
          <w:sz w:val="24"/>
          <w:szCs w:val="24"/>
          <w:lang w:val="uk-UA" w:eastAsia="ar-SA"/>
        </w:rPr>
        <w:t>надає гарантійний Лист щодо погодження з Істотними (основними) умовами договору</w:t>
      </w:r>
      <w:r>
        <w:rPr>
          <w:rFonts w:ascii="Times New Roman" w:hAnsi="Times New Roman"/>
          <w:sz w:val="24"/>
          <w:szCs w:val="24"/>
          <w:lang w:val="uk-UA" w:eastAsia="ar-SA"/>
        </w:rPr>
        <w:t xml:space="preserve"> та можливістю їх включення до договору про закупівлю у разі перемоги в торгах.</w:t>
      </w:r>
    </w:p>
    <w:p>
      <w:pPr>
        <w:pStyle w:val="Normal"/>
        <w:widowControl w:val="false"/>
        <w:suppressAutoHyphens w:val="true"/>
        <w:spacing w:lineRule="auto" w:line="240"/>
        <w:ind w:firstLine="709"/>
        <w:jc w:val="both"/>
        <w:rPr>
          <w:rFonts w:ascii="Times New Roman" w:hAnsi="Times New Roman"/>
          <w:sz w:val="24"/>
          <w:szCs w:val="24"/>
          <w:lang w:val="uk-UA" w:eastAsia="ar-SA"/>
        </w:rPr>
      </w:pPr>
      <w:r>
        <w:rPr>
          <w:rFonts w:ascii="Times New Roman" w:hAnsi="Times New Roman"/>
          <w:sz w:val="24"/>
          <w:szCs w:val="24"/>
          <w:lang w:val="uk-UA" w:eastAsia="ar-SA"/>
        </w:rPr>
        <w:t>4.8.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p>
      <w:pPr>
        <w:pStyle w:val="Normal"/>
        <w:widowControl w:val="false"/>
        <w:suppressAutoHyphens w:val="true"/>
        <w:spacing w:lineRule="auto" w:line="240"/>
        <w:ind w:firstLine="709"/>
        <w:jc w:val="both"/>
        <w:rPr>
          <w:rFonts w:ascii="Times New Roman" w:hAnsi="Times New Roman"/>
          <w:b/>
          <w:b/>
          <w:bCs/>
          <w:sz w:val="24"/>
          <w:szCs w:val="24"/>
          <w:lang w:val="uk-UA" w:eastAsia="ar-SA"/>
        </w:rPr>
      </w:pPr>
      <w:r>
        <w:rPr>
          <w:rFonts w:ascii="Times New Roman" w:hAnsi="Times New Roman"/>
          <w:b/>
          <w:bCs/>
          <w:sz w:val="24"/>
          <w:szCs w:val="24"/>
          <w:lang w:val="uk-UA" w:eastAsia="ar-SA"/>
        </w:rPr>
      </w:r>
    </w:p>
    <w:p>
      <w:pPr>
        <w:pStyle w:val="Normal"/>
        <w:widowControl w:val="false"/>
        <w:suppressAutoHyphens w:val="true"/>
        <w:spacing w:lineRule="auto" w:line="240" w:before="0" w:after="200"/>
        <w:ind w:left="75" w:right="-1" w:hanging="0"/>
        <w:jc w:val="center"/>
        <w:rPr>
          <w:vanish/>
          <w:lang w:val="uk-UA"/>
        </w:rPr>
      </w:pPr>
      <w:r>
        <w:rPr>
          <w:rFonts w:ascii="Times New Roman" w:hAnsi="Times New Roman"/>
          <w:b/>
          <w:sz w:val="24"/>
          <w:szCs w:val="24"/>
          <w:lang w:val="uk-UA" w:eastAsia="ar-SA"/>
        </w:rPr>
        <w:t>Проект договору надається Замовником в окремому файлі до тендерної документації. У складі тендерної пропозиції учасник повинен надати заповнений проект договору</w:t>
      </w:r>
      <w:r>
        <w:rPr>
          <w:rFonts w:ascii="Times New Roman" w:hAnsi="Times New Roman"/>
          <w:color w:val="FF0000"/>
          <w:sz w:val="24"/>
          <w:szCs w:val="24"/>
          <w:lang w:val="uk-UA" w:eastAsia="ar-SA"/>
        </w:rPr>
        <w:t>.</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CYR">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11" w:hanging="360"/>
      </w:pPr>
      <w:rPr>
        <w:rFonts w:ascii="Wingdings" w:hAnsi="Wingdings" w:cs="Wingdings"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920" w:hanging="360"/>
      </w:pPr>
      <w:rPr>
        <w:rFonts w:ascii="Wingdings" w:hAnsi="Wingdings" w:cs="Wingdings"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a25"/>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link w:val="a3"/>
    <w:uiPriority w:val="99"/>
    <w:qFormat/>
    <w:locked/>
    <w:rsid w:val="0042135a"/>
    <w:rPr>
      <w:rFonts w:ascii="Arial" w:hAnsi="Arial" w:cs="Times New Roman"/>
      <w:sz w:val="20"/>
      <w:szCs w:val="20"/>
      <w:lang w:val="en-GB" w:eastAsia="en-US"/>
    </w:rPr>
  </w:style>
  <w:style w:type="character" w:styleId="4" w:customStyle="1">
    <w:name w:val="Основной текст (4)_"/>
    <w:link w:val="41"/>
    <w:uiPriority w:val="99"/>
    <w:qFormat/>
    <w:locked/>
    <w:rsid w:val="0042135a"/>
    <w:rPr>
      <w:b/>
      <w:i/>
      <w:sz w:val="23"/>
      <w:shd w:fill="FFFFFF" w:val="clear"/>
    </w:rPr>
  </w:style>
  <w:style w:type="character" w:styleId="40pt1" w:customStyle="1">
    <w:name w:val="Основной текст (4) + Интервал 0 pt1"/>
    <w:uiPriority w:val="99"/>
    <w:qFormat/>
    <w:rsid w:val="0042135a"/>
    <w:rPr>
      <w:rFonts w:ascii="Times New Roman" w:hAnsi="Times New Roman"/>
      <w:b/>
      <w:spacing w:val="2"/>
      <w:sz w:val="18"/>
      <w:u w:val="none"/>
      <w:effect w:val="none"/>
    </w:rPr>
  </w:style>
  <w:style w:type="character" w:styleId="8" w:customStyle="1">
    <w:name w:val="Основной текст + Полужирный8"/>
    <w:uiPriority w:val="99"/>
    <w:qFormat/>
    <w:rsid w:val="0042135a"/>
    <w:rPr>
      <w:rFonts w:ascii="Times New Roman" w:hAnsi="Times New Roman"/>
      <w:b/>
      <w:spacing w:val="2"/>
      <w:sz w:val="18"/>
      <w:shd w:fill="FFFFFF"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uiPriority w:val="99"/>
    <w:rsid w:val="0042135a"/>
    <w:pPr>
      <w:spacing w:lineRule="auto" w:line="240" w:before="0" w:after="120"/>
      <w:jc w:val="both"/>
    </w:pPr>
    <w:rPr>
      <w:rFonts w:ascii="Arial" w:hAnsi="Arial"/>
      <w:sz w:val="20"/>
      <w:szCs w:val="20"/>
      <w:lang w:val="en-GB" w:eastAsia="en-US"/>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Spacing">
    <w:name w:val="No Spacing"/>
    <w:uiPriority w:val="99"/>
    <w:qFormat/>
    <w:rsid w:val="0042135a"/>
    <w:pPr>
      <w:widowControl/>
      <w:bidi w:val="0"/>
      <w:spacing w:before="0" w:after="0"/>
      <w:jc w:val="left"/>
    </w:pPr>
    <w:rPr>
      <w:rFonts w:ascii="Calibri" w:hAnsi="Calibri" w:eastAsia="Times New Roman" w:cs="Times New Roman"/>
      <w:color w:val="auto"/>
      <w:kern w:val="0"/>
      <w:sz w:val="22"/>
      <w:szCs w:val="22"/>
      <w:lang w:eastAsia="en-US" w:val="uk-UA" w:bidi="ar-SA"/>
    </w:rPr>
  </w:style>
  <w:style w:type="paragraph" w:styleId="1" w:customStyle="1">
    <w:name w:val="Обычный1"/>
    <w:uiPriority w:val="99"/>
    <w:qFormat/>
    <w:rsid w:val="0042135a"/>
    <w:pPr>
      <w:widowControl w:val="false"/>
      <w:bidi w:val="0"/>
      <w:spacing w:before="0" w:after="0"/>
      <w:jc w:val="left"/>
    </w:pPr>
    <w:rPr>
      <w:rFonts w:ascii="Times New Roman CYR" w:hAnsi="Times New Roman CYR" w:eastAsia="Times New Roman" w:cs="Times New Roman"/>
      <w:color w:val="auto"/>
      <w:kern w:val="0"/>
      <w:sz w:val="24"/>
      <w:szCs w:val="20"/>
      <w:lang w:val="ru-RU" w:eastAsia="ru-RU" w:bidi="ar-SA"/>
    </w:rPr>
  </w:style>
  <w:style w:type="paragraph" w:styleId="41" w:customStyle="1">
    <w:name w:val="Основной текст (4)1"/>
    <w:basedOn w:val="Normal"/>
    <w:link w:val="4"/>
    <w:uiPriority w:val="99"/>
    <w:qFormat/>
    <w:rsid w:val="0042135a"/>
    <w:pPr>
      <w:shd w:val="clear" w:color="auto" w:fill="FFFFFF"/>
      <w:spacing w:lineRule="exact" w:line="269" w:before="240" w:after="480"/>
      <w:jc w:val="both"/>
    </w:pPr>
    <w:rPr>
      <w:b/>
      <w:i/>
      <w:sz w:val="23"/>
      <w:szCs w:val="20"/>
      <w:lang w:val="uk-UA" w:eastAsia="uk-UA"/>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6</Pages>
  <Words>2231</Words>
  <Characters>14699</Characters>
  <CharactersWithSpaces>16916</CharactersWithSpaces>
  <Paragraphs>65</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2020-11-11T20:06:00Z</dcterms:created>
  <dc:creator>Пользователь Windows</dc:creator>
  <dc:description/>
  <dc:language>uk-UA</dc:language>
  <cp:lastModifiedBy/>
  <dcterms:modified xsi:type="dcterms:W3CDTF">2022-12-17T16:06:06Z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